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46" w:rsidRPr="00704DD1" w:rsidRDefault="00AE4D46" w:rsidP="00AE4D46">
      <w:pPr>
        <w:rPr>
          <w:rFonts w:ascii="Arial" w:hAnsi="Arial" w:cs="Arial"/>
          <w:b/>
          <w:sz w:val="24"/>
          <w:szCs w:val="24"/>
        </w:rPr>
      </w:pPr>
      <w:bookmarkStart w:id="0" w:name="_Toc398551974"/>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bookmarkEnd w:id="0"/>
    <w:p w:rsidR="00AE4D46" w:rsidRPr="00704DD1" w:rsidRDefault="00CE350C" w:rsidP="00AE4D46">
      <w:pPr>
        <w:rPr>
          <w:rFonts w:ascii="Arial" w:hAnsi="Arial" w:cs="Arial"/>
          <w:b/>
          <w:sz w:val="24"/>
          <w:szCs w:val="24"/>
        </w:rPr>
      </w:pPr>
      <w:r w:rsidRPr="00CE350C">
        <w:rPr>
          <w:rFonts w:ascii="Arial" w:hAnsi="Arial" w:cs="Arial"/>
          <w:b/>
          <w:noProof/>
          <w:sz w:val="24"/>
          <w:szCs w:val="24"/>
        </w:rPr>
        <w:pict>
          <v:oval id="_x0000_s1046" style="position:absolute;margin-left:290.35pt;margin-top:-44.75pt;width:162.45pt;height:147.4pt;z-index:251666432;v-text-anchor:middle" fillcolor="#c2d69b [1942]" strokecolor="#c2d69b [1942]" strokeweight="1pt">
            <v:fill color2="#eaf1dd [662]" angle="-45" focus="-50%" type="gradient"/>
            <v:shadow on="t" type="perspective" color="#4e6128 [1606]" opacity=".5" offset="1pt" offset2="-3pt"/>
            <v:textbox style="mso-next-textbox:#_x0000_s1046">
              <w:txbxContent>
                <w:p w:rsidR="00AE4D46" w:rsidRPr="002C3151" w:rsidRDefault="00AE4D46" w:rsidP="00AE4D46">
                  <w:pPr>
                    <w:jc w:val="center"/>
                    <w:rPr>
                      <w:rFonts w:ascii="Arial Unicode MS" w:eastAsia="Arial Unicode MS" w:hAnsi="Arial Unicode MS" w:cs="Arial Unicode MS"/>
                      <w:sz w:val="56"/>
                      <w:szCs w:val="56"/>
                    </w:rPr>
                  </w:pPr>
                  <w:r w:rsidRPr="001637D8">
                    <w:rPr>
                      <w:rFonts w:eastAsia="Arial Unicode MS" w:cs="Arial"/>
                      <w:b/>
                      <w:sz w:val="32"/>
                      <w:szCs w:val="32"/>
                    </w:rPr>
                    <w:t>Local Developme</w:t>
                  </w:r>
                  <w:r>
                    <w:rPr>
                      <w:rFonts w:ascii="Arial Unicode MS" w:eastAsia="Arial Unicode MS" w:hAnsi="Arial Unicode MS" w:cs="Arial Unicode MS"/>
                      <w:b/>
                      <w:sz w:val="36"/>
                      <w:szCs w:val="36"/>
                    </w:rPr>
                    <w:t>nt Strategy</w:t>
                  </w:r>
                </w:p>
              </w:txbxContent>
            </v:textbox>
          </v:oval>
        </w:pict>
      </w:r>
      <w:r w:rsidRPr="00CE350C">
        <w:rPr>
          <w:rFonts w:ascii="Arial" w:hAnsi="Arial" w:cs="Arial"/>
          <w:b/>
          <w:noProof/>
          <w:sz w:val="24"/>
          <w:szCs w:val="24"/>
        </w:rPr>
        <w:pict>
          <v:oval id="_x0000_s1045" style="position:absolute;margin-left:25.65pt;margin-top:-44.75pt;width:146.35pt;height:137.4pt;z-index:251665408;v-text-anchor:middle" fillcolor="#d99594 [1941]" strokecolor="#d99594 [1941]" strokeweight="1pt">
            <v:fill color2="#f2dbdb [661]" angle="-45" focus="-50%" type="gradient"/>
            <v:shadow on="t" type="perspective" color="#622423 [1605]" opacity=".5" offset="1pt" offset2="-3pt"/>
            <v:textbox style="mso-next-textbox:#_x0000_s1045">
              <w:txbxContent>
                <w:p w:rsidR="00AE4D46" w:rsidRPr="001637D8" w:rsidRDefault="00AE4D46" w:rsidP="00AE4D46">
                  <w:pPr>
                    <w:jc w:val="center"/>
                    <w:rPr>
                      <w:rFonts w:eastAsia="Arial Unicode MS" w:cs="Arial"/>
                      <w:b/>
                      <w:sz w:val="32"/>
                      <w:szCs w:val="32"/>
                    </w:rPr>
                  </w:pPr>
                  <w:r w:rsidRPr="001637D8">
                    <w:rPr>
                      <w:rFonts w:eastAsia="Arial Unicode MS" w:cs="Arial"/>
                      <w:b/>
                      <w:sz w:val="32"/>
                      <w:szCs w:val="32"/>
                    </w:rPr>
                    <w:t>Council Community Plan</w:t>
                  </w:r>
                </w:p>
              </w:txbxContent>
            </v:textbox>
          </v:oval>
        </w:pict>
      </w:r>
      <w:r w:rsidRPr="00CE350C">
        <w:rPr>
          <w:rFonts w:ascii="Arial" w:hAnsi="Arial" w:cs="Arial"/>
          <w:b/>
          <w:noProof/>
          <w:sz w:val="24"/>
          <w:szCs w:val="24"/>
        </w:rPr>
        <w:pict>
          <v:oval id="_x0000_s1040" style="position:absolute;margin-left:12.1pt;margin-top:20.15pt;width:434.2pt;height:390.15pt;z-index:251660288" fillcolor="#c4bc96 [2414]" strokecolor="#f2f2f2 [3041]" strokeweight="3pt">
            <v:shadow on="t" type="perspective" color="#205867 [1608]" opacity=".5" offset="1pt" offset2="-1pt"/>
            <v:textbox style="mso-next-textbox:#_x0000_s1040">
              <w:txbxContent>
                <w:p w:rsidR="00AE4D46" w:rsidRPr="00194978" w:rsidRDefault="00AE4D46" w:rsidP="00AE4D46">
                  <w:pPr>
                    <w:jc w:val="center"/>
                    <w:rPr>
                      <w:rFonts w:ascii="Arial Unicode MS" w:eastAsia="Arial Unicode MS" w:hAnsi="Arial Unicode MS" w:cs="Arial Unicode MS"/>
                      <w:sz w:val="80"/>
                      <w:szCs w:val="80"/>
                    </w:rPr>
                  </w:pPr>
                  <w:bookmarkStart w:id="1" w:name="Appendix_7E3"/>
                  <w:bookmarkEnd w:id="1"/>
                  <w:r>
                    <w:rPr>
                      <w:rFonts w:ascii="Arial Unicode MS" w:eastAsia="Arial Unicode MS" w:hAnsi="Arial Unicode MS" w:cs="Arial Unicode MS"/>
                      <w:sz w:val="80"/>
                      <w:szCs w:val="80"/>
                    </w:rPr>
                    <w:t>Village</w:t>
                  </w:r>
                </w:p>
                <w:p w:rsidR="00AE4D46" w:rsidRPr="00194978" w:rsidRDefault="00AE4D46" w:rsidP="00AE4D46">
                  <w:pPr>
                    <w:jc w:val="center"/>
                    <w:rPr>
                      <w:rFonts w:ascii="Arial Unicode MS" w:eastAsia="Arial Unicode MS" w:hAnsi="Arial Unicode MS" w:cs="Arial Unicode MS"/>
                      <w:sz w:val="80"/>
                      <w:szCs w:val="80"/>
                    </w:rPr>
                  </w:pPr>
                  <w:r>
                    <w:rPr>
                      <w:rFonts w:ascii="Arial Unicode MS" w:eastAsia="Arial Unicode MS" w:hAnsi="Arial Unicode MS" w:cs="Arial Unicode MS"/>
                      <w:sz w:val="80"/>
                      <w:szCs w:val="80"/>
                    </w:rPr>
                    <w:t>Renewal</w:t>
                  </w:r>
                </w:p>
                <w:p w:rsidR="00AE4D46" w:rsidRPr="00194978" w:rsidRDefault="00AE4D46" w:rsidP="00AE4D46">
                  <w:pPr>
                    <w:jc w:val="center"/>
                    <w:rPr>
                      <w:sz w:val="80"/>
                      <w:szCs w:val="80"/>
                    </w:rPr>
                  </w:pPr>
                  <w:r w:rsidRPr="00194978">
                    <w:rPr>
                      <w:rFonts w:ascii="Arial Unicode MS" w:eastAsia="Arial Unicode MS" w:hAnsi="Arial Unicode MS" w:cs="Arial Unicode MS"/>
                      <w:sz w:val="80"/>
                      <w:szCs w:val="80"/>
                    </w:rPr>
                    <w:t>Scheme</w:t>
                  </w:r>
                </w:p>
              </w:txbxContent>
            </v:textbox>
          </v:oval>
        </w:pict>
      </w: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CE350C" w:rsidP="00AE4D46">
      <w:pPr>
        <w:rPr>
          <w:rFonts w:ascii="Arial" w:hAnsi="Arial" w:cs="Arial"/>
          <w:b/>
          <w:sz w:val="24"/>
          <w:szCs w:val="24"/>
        </w:rPr>
      </w:pPr>
      <w:r w:rsidRPr="00CE350C">
        <w:rPr>
          <w:rFonts w:ascii="Arial" w:hAnsi="Arial" w:cs="Arial"/>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margin-left:406.8pt;margin-top:1.5pt;width:52.75pt;height:65.2pt;rotation:4262273fd;z-index:251662336" fillcolor="#f79646 [3209]" stroked="f" strokeweight="0">
            <v:fill color2="#df6a09 [2377]" focusposition=".5,.5" focussize="" focus="100%" type="gradientRadial"/>
            <v:shadow on="t" type="perspective" color="#974706 [1609]" offset="1pt" offset2="-3pt"/>
          </v:shape>
        </w:pict>
      </w:r>
      <w:r w:rsidRPr="00CE350C">
        <w:rPr>
          <w:rFonts w:ascii="Arial" w:hAnsi="Arial" w:cs="Arial"/>
          <w:b/>
          <w:noProof/>
          <w:sz w:val="24"/>
          <w:szCs w:val="24"/>
        </w:rPr>
        <w:pict>
          <v:shape id="_x0000_s1047" type="#_x0000_t13" style="position:absolute;margin-left:6.7pt;margin-top:-2.55pt;width:52.75pt;height:65.2pt;rotation:7396747fd;z-index:251667456" fillcolor="#f79646 [3209]" stroked="f" strokeweight="0">
            <v:fill color2="#df6a09 [2377]" focusposition=".5,.5" focussize="" focus="100%" type="gradientRadial"/>
            <v:shadow on="t" type="perspective" color="#974706 [1609]" offset="1pt" offset2="-3pt"/>
          </v:shape>
        </w:pict>
      </w: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jc w:val="center"/>
        <w:rPr>
          <w:rFonts w:ascii="Arial" w:hAnsi="Arial" w:cs="Arial"/>
          <w:b/>
          <w:color w:val="0070C0"/>
          <w:sz w:val="24"/>
          <w:szCs w:val="24"/>
        </w:rPr>
      </w:pPr>
    </w:p>
    <w:p w:rsidR="00AE4D46" w:rsidRPr="00704DD1" w:rsidRDefault="00CE350C" w:rsidP="00AE4D46">
      <w:pPr>
        <w:jc w:val="center"/>
        <w:rPr>
          <w:rFonts w:ascii="Arial" w:hAnsi="Arial" w:cs="Arial"/>
          <w:b/>
          <w:color w:val="0070C0"/>
          <w:sz w:val="24"/>
          <w:szCs w:val="24"/>
        </w:rPr>
      </w:pPr>
      <w:r w:rsidRPr="00CE350C">
        <w:rPr>
          <w:rFonts w:ascii="Arial" w:hAnsi="Arial" w:cs="Arial"/>
          <w:b/>
          <w:noProof/>
          <w:sz w:val="24"/>
          <w:szCs w:val="24"/>
        </w:rPr>
        <w:pict>
          <v:oval id="_x0000_s1044" style="position:absolute;left:0;text-align:left;margin-left:356.7pt;margin-top:13pt;width:146.4pt;height:137.4pt;z-index:251664384;v-text-anchor:middle" fillcolor="#b2a1c7 [1943]" strokecolor="#b2a1c7 [1943]" strokeweight="1pt">
            <v:fill color2="#e5dfec [663]" angle="-45" focus="-50%" type="gradient"/>
            <v:shadow on="t" type="perspective" color="#3f3151 [1607]" opacity=".5" offset="1pt" offset2="-3pt"/>
            <v:textbox style="mso-next-textbox:#_x0000_s1044">
              <w:txbxContent>
                <w:p w:rsidR="00AE4D46" w:rsidRPr="001637D8" w:rsidRDefault="00AE4D46" w:rsidP="00AE4D46">
                  <w:pPr>
                    <w:jc w:val="center"/>
                    <w:rPr>
                      <w:rFonts w:eastAsia="Arial Unicode MS" w:cs="Arial"/>
                      <w:b/>
                      <w:sz w:val="32"/>
                      <w:szCs w:val="32"/>
                    </w:rPr>
                  </w:pPr>
                  <w:r w:rsidRPr="001637D8">
                    <w:rPr>
                      <w:rFonts w:eastAsia="Arial Unicode MS" w:cs="Arial"/>
                      <w:b/>
                      <w:sz w:val="32"/>
                      <w:szCs w:val="32"/>
                    </w:rPr>
                    <w:t>Community Need</w:t>
                  </w:r>
                </w:p>
              </w:txbxContent>
            </v:textbox>
          </v:oval>
        </w:pict>
      </w:r>
      <w:r w:rsidRPr="00CE350C">
        <w:rPr>
          <w:rFonts w:ascii="Arial" w:hAnsi="Arial" w:cs="Arial"/>
          <w:b/>
          <w:noProof/>
          <w:sz w:val="24"/>
          <w:szCs w:val="24"/>
        </w:rPr>
        <w:pict>
          <v:oval id="_x0000_s1041" style="position:absolute;left:0;text-align:left;margin-left:-29.05pt;margin-top:13pt;width:146.4pt;height:137.4pt;z-index:251661312;v-text-anchor:middle" fillcolor="#95b3d7 [1940]" strokecolor="#95b3d7 [1940]" strokeweight="1pt">
            <v:fill color2="#dbe5f1 [660]" angle="-45" focus="-50%" type="gradient"/>
            <v:shadow on="t" type="perspective" color="#243f60 [1604]" opacity=".5" offset="1pt" offset2="-3pt"/>
            <v:textbox style="mso-next-textbox:#_x0000_s1041">
              <w:txbxContent>
                <w:p w:rsidR="00AE4D46" w:rsidRPr="001637D8" w:rsidRDefault="00AE4D46" w:rsidP="00AE4D46">
                  <w:pPr>
                    <w:jc w:val="center"/>
                    <w:rPr>
                      <w:rFonts w:eastAsia="Arial Unicode MS" w:cs="Arial"/>
                      <w:b/>
                      <w:sz w:val="32"/>
                      <w:szCs w:val="32"/>
                    </w:rPr>
                  </w:pPr>
                  <w:r>
                    <w:rPr>
                      <w:rFonts w:eastAsia="Arial Unicode MS" w:cs="Arial"/>
                      <w:b/>
                      <w:sz w:val="32"/>
                      <w:szCs w:val="32"/>
                    </w:rPr>
                    <w:t>Community Need</w:t>
                  </w:r>
                </w:p>
              </w:txbxContent>
            </v:textbox>
          </v:oval>
        </w:pict>
      </w:r>
    </w:p>
    <w:p w:rsidR="00AE4D46" w:rsidRPr="00704DD1" w:rsidRDefault="00AE4D46" w:rsidP="00AE4D46">
      <w:pPr>
        <w:jc w:val="center"/>
        <w:rPr>
          <w:rFonts w:ascii="Arial" w:hAnsi="Arial" w:cs="Arial"/>
          <w:b/>
          <w:color w:val="0070C0"/>
          <w:sz w:val="24"/>
          <w:szCs w:val="24"/>
        </w:rPr>
      </w:pPr>
    </w:p>
    <w:p w:rsidR="00AE4D46" w:rsidRPr="00704DD1" w:rsidRDefault="00AE4D46" w:rsidP="00AE4D46">
      <w:pPr>
        <w:jc w:val="center"/>
        <w:rPr>
          <w:rFonts w:ascii="Arial" w:hAnsi="Arial" w:cs="Arial"/>
          <w:b/>
          <w:color w:val="0070C0"/>
          <w:sz w:val="24"/>
          <w:szCs w:val="24"/>
        </w:rPr>
      </w:pPr>
    </w:p>
    <w:p w:rsidR="00AE4D46" w:rsidRPr="00704DD1" w:rsidRDefault="00AE4D46" w:rsidP="00AE4D46">
      <w:pPr>
        <w:jc w:val="center"/>
        <w:rPr>
          <w:rFonts w:ascii="Arial" w:hAnsi="Arial" w:cs="Arial"/>
          <w:b/>
          <w:color w:val="0070C0"/>
          <w:sz w:val="24"/>
          <w:szCs w:val="24"/>
        </w:rPr>
      </w:pPr>
    </w:p>
    <w:p w:rsidR="00AE4D46" w:rsidRPr="00704DD1" w:rsidRDefault="00AE4D46" w:rsidP="00AE4D46">
      <w:pPr>
        <w:jc w:val="center"/>
        <w:rPr>
          <w:rFonts w:ascii="Arial" w:hAnsi="Arial" w:cs="Arial"/>
          <w:b/>
          <w:color w:val="0070C0"/>
          <w:sz w:val="24"/>
          <w:szCs w:val="24"/>
        </w:rPr>
      </w:pPr>
    </w:p>
    <w:p w:rsidR="00AE4D46" w:rsidRPr="00704DD1" w:rsidRDefault="00AE4D46" w:rsidP="00AE4D46">
      <w:pPr>
        <w:jc w:val="center"/>
        <w:rPr>
          <w:rFonts w:ascii="Arial" w:hAnsi="Arial" w:cs="Arial"/>
          <w:b/>
          <w:color w:val="0070C0"/>
          <w:sz w:val="24"/>
          <w:szCs w:val="24"/>
        </w:rPr>
      </w:pPr>
    </w:p>
    <w:p w:rsidR="00AE4D46" w:rsidRPr="00704DD1" w:rsidRDefault="00AE4D46" w:rsidP="00AE4D46">
      <w:pPr>
        <w:jc w:val="center"/>
        <w:rPr>
          <w:rFonts w:ascii="Arial" w:hAnsi="Arial" w:cs="Arial"/>
          <w:b/>
          <w:color w:val="0070C0"/>
          <w:sz w:val="24"/>
          <w:szCs w:val="24"/>
        </w:rPr>
      </w:pPr>
    </w:p>
    <w:p w:rsidR="00AE4D46" w:rsidRPr="00704DD1" w:rsidRDefault="00AE4D46" w:rsidP="00AE4D46">
      <w:pPr>
        <w:jc w:val="center"/>
        <w:rPr>
          <w:rFonts w:ascii="Arial" w:hAnsi="Arial" w:cs="Arial"/>
          <w:b/>
          <w:color w:val="0070C0"/>
          <w:sz w:val="24"/>
          <w:szCs w:val="24"/>
        </w:rPr>
      </w:pPr>
      <w:r w:rsidRPr="00704DD1">
        <w:rPr>
          <w:rFonts w:ascii="Arial" w:hAnsi="Arial" w:cs="Arial"/>
          <w:b/>
          <w:color w:val="0070C0"/>
          <w:sz w:val="24"/>
          <w:szCs w:val="24"/>
        </w:rPr>
        <w:t>Rural Development Programme 2014-2020</w:t>
      </w:r>
    </w:p>
    <w:p w:rsidR="00AE4D46" w:rsidRPr="00704DD1" w:rsidRDefault="00AE4D46" w:rsidP="00AE4D46">
      <w:pPr>
        <w:rPr>
          <w:rFonts w:ascii="Arial" w:hAnsi="Arial" w:cs="Arial"/>
          <w:b/>
          <w:sz w:val="24"/>
          <w:szCs w:val="24"/>
        </w:rPr>
      </w:pPr>
    </w:p>
    <w:p w:rsidR="00AE4D46" w:rsidRPr="00704DD1" w:rsidRDefault="00CE350C" w:rsidP="00AE4D46">
      <w:pPr>
        <w:rPr>
          <w:rFonts w:ascii="Arial" w:hAnsi="Arial" w:cs="Arial"/>
          <w:b/>
          <w:sz w:val="24"/>
          <w:szCs w:val="24"/>
        </w:rPr>
      </w:pPr>
      <w:r w:rsidRPr="00CE350C">
        <w:rPr>
          <w:rFonts w:ascii="Arial" w:hAnsi="Arial" w:cs="Arial"/>
          <w:b/>
          <w:noProof/>
          <w:sz w:val="24"/>
          <w:szCs w:val="24"/>
        </w:rPr>
        <w:pict>
          <v:oval id="_x0000_s1043" style="position:absolute;margin-left:161.05pt;margin-top:5.25pt;width:146.35pt;height:137.4pt;z-index:251663360;v-text-anchor:middle" fillcolor="#fabf8f [1945]" strokecolor="#fabf8f [1945]" strokeweight="1pt">
            <v:fill color2="#fde9d9 [665]" angle="-45" focus="-50%" type="gradient"/>
            <v:shadow on="t" type="perspective" color="#974706 [1609]" opacity=".5" offset="1pt" offset2="-3pt"/>
            <v:textbox style="mso-next-textbox:#_x0000_s1043">
              <w:txbxContent>
                <w:p w:rsidR="00AE4D46" w:rsidRPr="002C3151" w:rsidRDefault="00AE4D46" w:rsidP="00AE4D46">
                  <w:pPr>
                    <w:jc w:val="center"/>
                    <w:rPr>
                      <w:rFonts w:ascii="Arial Unicode MS" w:eastAsia="Arial Unicode MS" w:hAnsi="Arial Unicode MS" w:cs="Arial Unicode MS"/>
                      <w:sz w:val="56"/>
                      <w:szCs w:val="56"/>
                    </w:rPr>
                  </w:pPr>
                  <w:r w:rsidRPr="008D168F">
                    <w:rPr>
                      <w:rFonts w:ascii="Arial Unicode MS" w:eastAsia="Arial Unicode MS" w:hAnsi="Arial Unicode MS" w:cs="Arial Unicode MS"/>
                      <w:b/>
                      <w:sz w:val="36"/>
                      <w:szCs w:val="36"/>
                    </w:rPr>
                    <w:t>Leader</w:t>
                  </w:r>
                </w:p>
              </w:txbxContent>
            </v:textbox>
          </v:oval>
        </w:pict>
      </w:r>
    </w:p>
    <w:p w:rsidR="00AE4D46" w:rsidRPr="00704DD1" w:rsidRDefault="00CE350C" w:rsidP="00AE4D46">
      <w:pPr>
        <w:rPr>
          <w:rFonts w:ascii="Arial" w:hAnsi="Arial" w:cs="Arial"/>
          <w:b/>
          <w:sz w:val="24"/>
          <w:szCs w:val="24"/>
        </w:rPr>
      </w:pPr>
      <w:r w:rsidRPr="00CE350C">
        <w:rPr>
          <w:rFonts w:ascii="Arial" w:hAnsi="Arial" w:cs="Arial"/>
          <w:b/>
          <w:noProof/>
          <w:sz w:val="24"/>
          <w:szCs w:val="24"/>
        </w:rPr>
        <w:pict>
          <v:shape id="_x0000_s1048" type="#_x0000_t13" style="position:absolute;margin-left:337.05pt;margin-top:2.35pt;width:48.7pt;height:70.6pt;rotation:9329610fd;z-index:251668480" fillcolor="#f79646 [3209]" stroked="f" strokeweight="0">
            <v:fill color2="#df6a09 [2377]" focusposition=".5,.5" focussize="" focus="100%" type="gradientRadial"/>
            <v:shadow on="t" type="perspective" color="#974706 [1609]" offset="1pt" offset2="-3pt"/>
          </v:shape>
        </w:pict>
      </w:r>
      <w:r w:rsidRPr="00CE350C">
        <w:rPr>
          <w:rFonts w:ascii="Arial" w:hAnsi="Arial" w:cs="Arial"/>
          <w:b/>
          <w:noProof/>
          <w:sz w:val="24"/>
          <w:szCs w:val="24"/>
        </w:rPr>
        <w:pict>
          <v:shape id="_x0000_s1049" type="#_x0000_t13" style="position:absolute;margin-left:81.25pt;margin-top:2.4pt;width:48.7pt;height:70.55pt;rotation:2412525fd;z-index:251669504" fillcolor="#f79646 [3209]" stroked="f" strokeweight="0">
            <v:fill color2="#df6a09 [2377]" focusposition=".5,.5" focussize="" focus="100%" type="gradientRadial"/>
            <v:shadow on="t" type="perspective" color="#974706 [1609]" offset="1pt" offset2="-3pt"/>
          </v:shape>
        </w:pict>
      </w: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jc w:val="center"/>
        <w:rPr>
          <w:rFonts w:ascii="Arial" w:hAnsi="Arial" w:cs="Arial"/>
          <w:b/>
          <w:color w:val="0070C0"/>
          <w:sz w:val="24"/>
          <w:szCs w:val="24"/>
        </w:rPr>
      </w:pPr>
      <w:r w:rsidRPr="00704DD1">
        <w:rPr>
          <w:rFonts w:ascii="Arial" w:hAnsi="Arial" w:cs="Arial"/>
          <w:b/>
          <w:color w:val="0070C0"/>
          <w:sz w:val="24"/>
          <w:szCs w:val="24"/>
        </w:rPr>
        <w:t>Rural Development Programme 2014-2020</w:t>
      </w: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p>
    <w:p w:rsidR="00AE4D46" w:rsidRPr="00704DD1" w:rsidRDefault="00AE4D46" w:rsidP="00AE4D46">
      <w:pPr>
        <w:jc w:val="center"/>
        <w:rPr>
          <w:rFonts w:ascii="Arial" w:hAnsi="Arial" w:cs="Arial"/>
          <w:b/>
          <w:sz w:val="24"/>
          <w:szCs w:val="24"/>
        </w:rPr>
      </w:pPr>
    </w:p>
    <w:p w:rsidR="00AE4D46" w:rsidRPr="00704DD1" w:rsidRDefault="00AE4D46" w:rsidP="00AE4D46">
      <w:pPr>
        <w:jc w:val="center"/>
        <w:rPr>
          <w:rFonts w:ascii="Arial" w:hAnsi="Arial" w:cs="Arial"/>
          <w:b/>
          <w:sz w:val="24"/>
          <w:szCs w:val="24"/>
        </w:rPr>
      </w:pPr>
    </w:p>
    <w:p w:rsidR="00AE4D46" w:rsidRPr="00704DD1" w:rsidRDefault="00AE4D46" w:rsidP="00AE4D46">
      <w:pPr>
        <w:jc w:val="both"/>
        <w:rPr>
          <w:rFonts w:ascii="Arial" w:hAnsi="Arial" w:cs="Arial"/>
          <w:sz w:val="24"/>
          <w:szCs w:val="24"/>
        </w:rPr>
      </w:pPr>
    </w:p>
    <w:p w:rsidR="00AE4D46" w:rsidRPr="00704DD1" w:rsidRDefault="00AE4D46" w:rsidP="00AE4D46">
      <w:pPr>
        <w:rPr>
          <w:rFonts w:ascii="Arial" w:hAnsi="Arial" w:cs="Arial"/>
          <w:b/>
          <w:sz w:val="24"/>
          <w:szCs w:val="24"/>
        </w:rPr>
      </w:pPr>
    </w:p>
    <w:p w:rsidR="00AE4D46" w:rsidRPr="00704DD1" w:rsidRDefault="00AE4D46" w:rsidP="00AE4D46">
      <w:pPr>
        <w:rPr>
          <w:rFonts w:ascii="Arial" w:hAnsi="Arial" w:cs="Arial"/>
          <w:b/>
          <w:sz w:val="24"/>
          <w:szCs w:val="24"/>
        </w:rPr>
      </w:pPr>
      <w:r w:rsidRPr="00704DD1">
        <w:rPr>
          <w:rFonts w:ascii="Arial" w:hAnsi="Arial" w:cs="Arial"/>
          <w:b/>
          <w:sz w:val="24"/>
          <w:szCs w:val="24"/>
        </w:rPr>
        <w:t>Final Version 12/02/16</w:t>
      </w:r>
    </w:p>
    <w:p w:rsidR="00AE4D46" w:rsidRPr="00704DD1" w:rsidRDefault="00AE4D46" w:rsidP="00AE4D46">
      <w:pPr>
        <w:jc w:val="both"/>
        <w:rPr>
          <w:rFonts w:ascii="Arial" w:hAnsi="Arial" w:cs="Arial"/>
          <w:sz w:val="24"/>
          <w:szCs w:val="24"/>
        </w:rPr>
      </w:pPr>
      <w:r w:rsidRPr="00704DD1">
        <w:rPr>
          <w:rFonts w:ascii="Arial" w:hAnsi="Arial" w:cs="Arial"/>
          <w:sz w:val="24"/>
          <w:szCs w:val="24"/>
        </w:rPr>
        <w:lastRenderedPageBreak/>
        <w:t xml:space="preserve">The Village Renewal Scheme will provide financial support (£8m) primarily for the drafting of integrated village plans and also for the renewal of rural villages through Village Plans. The village plan is a working document that has the support of the community. It should provide a needs based strategic framework to co-ordinate specific development actions. </w:t>
      </w:r>
    </w:p>
    <w:p w:rsidR="00AE4D46" w:rsidRPr="00704DD1" w:rsidRDefault="00AE4D46" w:rsidP="00AE4D46">
      <w:pPr>
        <w:jc w:val="both"/>
        <w:rPr>
          <w:rFonts w:ascii="Arial" w:hAnsi="Arial" w:cs="Arial"/>
          <w:sz w:val="24"/>
          <w:szCs w:val="24"/>
        </w:rPr>
      </w:pPr>
    </w:p>
    <w:p w:rsidR="00AE4D46" w:rsidRPr="00704DD1" w:rsidRDefault="00AE4D46" w:rsidP="00AE4D46">
      <w:pPr>
        <w:jc w:val="both"/>
        <w:rPr>
          <w:rFonts w:ascii="Arial" w:hAnsi="Arial" w:cs="Arial"/>
          <w:sz w:val="24"/>
          <w:szCs w:val="24"/>
        </w:rPr>
      </w:pPr>
      <w:r w:rsidRPr="00704DD1">
        <w:rPr>
          <w:rFonts w:ascii="Arial" w:hAnsi="Arial" w:cs="Arial"/>
          <w:sz w:val="24"/>
          <w:szCs w:val="24"/>
        </w:rPr>
        <w:t>Support for Village Renewal must fit with the Council Community Plans and integrate with the Village Renewal plans supported under the 2007-2013 Rural Development Programme. The measure will aim to build on the overarching fabric of a village/town integrating with other funding from other government departments and agencies. The measure will aim to address rural dereliction and prioritise reuse of existing derelict buildings, particularly to provide community infrastructure.</w:t>
      </w:r>
    </w:p>
    <w:p w:rsidR="00AE4D46" w:rsidRPr="00704DD1" w:rsidRDefault="00AE4D46" w:rsidP="00AE4D46">
      <w:pPr>
        <w:jc w:val="both"/>
        <w:rPr>
          <w:rFonts w:ascii="Arial" w:hAnsi="Arial" w:cs="Arial"/>
          <w:sz w:val="24"/>
          <w:szCs w:val="24"/>
        </w:rPr>
      </w:pPr>
    </w:p>
    <w:p w:rsidR="00AE4D46" w:rsidRPr="00704DD1" w:rsidRDefault="00AE4D46" w:rsidP="00AE4D46">
      <w:pPr>
        <w:pStyle w:val="Heading3"/>
        <w:spacing w:before="0"/>
        <w:ind w:left="567" w:hanging="567"/>
        <w:rPr>
          <w:rFonts w:ascii="Arial" w:hAnsi="Arial" w:cs="Arial"/>
          <w:sz w:val="24"/>
          <w:szCs w:val="24"/>
        </w:rPr>
      </w:pPr>
      <w:bookmarkStart w:id="2" w:name="_Toc398551980"/>
      <w:r w:rsidRPr="00704DD1">
        <w:rPr>
          <w:rFonts w:ascii="Arial" w:hAnsi="Arial" w:cs="Arial"/>
          <w:sz w:val="24"/>
          <w:szCs w:val="24"/>
        </w:rPr>
        <w:t>Description of the Operation</w:t>
      </w:r>
      <w:bookmarkEnd w:id="2"/>
    </w:p>
    <w:p w:rsidR="00AE4D46" w:rsidRPr="00704DD1" w:rsidRDefault="00AE4D46" w:rsidP="00AE4D46">
      <w:pPr>
        <w:rPr>
          <w:rFonts w:ascii="Arial" w:hAnsi="Arial" w:cs="Arial"/>
          <w:sz w:val="24"/>
          <w:szCs w:val="24"/>
        </w:rPr>
      </w:pPr>
    </w:p>
    <w:p w:rsidR="00AE4D46" w:rsidRPr="00704DD1" w:rsidRDefault="00AE4D46" w:rsidP="00AE4D46">
      <w:pPr>
        <w:pStyle w:val="ListParagraph"/>
        <w:spacing w:line="240" w:lineRule="auto"/>
        <w:ind w:left="0"/>
        <w:rPr>
          <w:rFonts w:ascii="Arial" w:hAnsi="Arial" w:cs="Arial"/>
          <w:szCs w:val="24"/>
        </w:rPr>
      </w:pPr>
      <w:r w:rsidRPr="00704DD1">
        <w:rPr>
          <w:rFonts w:ascii="Arial" w:hAnsi="Arial" w:cs="Arial"/>
          <w:szCs w:val="24"/>
        </w:rPr>
        <w:t>Support will be limited to within the ‘village’ development limits or in simple terms 30 miles per hour zone and may include:</w:t>
      </w:r>
    </w:p>
    <w:p w:rsidR="00AE4D46" w:rsidRPr="00704DD1" w:rsidRDefault="00AE4D46" w:rsidP="00AE4D46">
      <w:pPr>
        <w:pStyle w:val="ListParagraph"/>
        <w:spacing w:line="240" w:lineRule="auto"/>
        <w:ind w:left="0"/>
        <w:rPr>
          <w:rFonts w:ascii="Arial" w:hAnsi="Arial" w:cs="Arial"/>
          <w:color w:val="FF0000"/>
          <w:szCs w:val="24"/>
        </w:rPr>
      </w:pPr>
    </w:p>
    <w:p w:rsidR="00AE4D46" w:rsidRPr="00704DD1" w:rsidRDefault="00AE4D46" w:rsidP="00AE4D46">
      <w:pPr>
        <w:pStyle w:val="Text1"/>
        <w:numPr>
          <w:ilvl w:val="0"/>
          <w:numId w:val="13"/>
        </w:numPr>
        <w:spacing w:after="0"/>
        <w:ind w:left="993" w:hanging="426"/>
        <w:rPr>
          <w:rFonts w:ascii="Arial" w:eastAsia="Calibri" w:hAnsi="Arial" w:cs="Arial"/>
          <w:szCs w:val="24"/>
          <w:lang w:eastAsia="en-GB"/>
        </w:rPr>
      </w:pPr>
      <w:r w:rsidRPr="00704DD1">
        <w:rPr>
          <w:rFonts w:ascii="Arial" w:eastAsia="Calibri" w:hAnsi="Arial" w:cs="Arial"/>
          <w:szCs w:val="24"/>
          <w:lang w:eastAsia="en-GB"/>
        </w:rPr>
        <w:t>Development or updating of integrated village plans for Local Government Districts</w:t>
      </w:r>
    </w:p>
    <w:p w:rsidR="00AE4D46" w:rsidRPr="00704DD1" w:rsidRDefault="00AE4D46" w:rsidP="00AE4D46">
      <w:pPr>
        <w:pStyle w:val="Text1"/>
        <w:numPr>
          <w:ilvl w:val="0"/>
          <w:numId w:val="9"/>
        </w:numPr>
        <w:spacing w:after="0"/>
        <w:ind w:left="993" w:hanging="426"/>
        <w:rPr>
          <w:rFonts w:ascii="Arial" w:eastAsia="Calibri" w:hAnsi="Arial" w:cs="Arial"/>
          <w:szCs w:val="24"/>
          <w:lang w:eastAsia="en-GB"/>
        </w:rPr>
      </w:pPr>
      <w:r w:rsidRPr="00704DD1">
        <w:rPr>
          <w:rFonts w:ascii="Arial" w:eastAsia="Calibri" w:hAnsi="Arial" w:cs="Arial"/>
          <w:szCs w:val="24"/>
          <w:lang w:eastAsia="en-GB"/>
        </w:rPr>
        <w:t xml:space="preserve">Village investments emanating from the integrated village plans such as: </w:t>
      </w:r>
    </w:p>
    <w:p w:rsidR="00AE4D46" w:rsidRPr="00704DD1" w:rsidRDefault="00AE4D46" w:rsidP="00AE4D46">
      <w:pPr>
        <w:pStyle w:val="Text1"/>
        <w:numPr>
          <w:ilvl w:val="1"/>
          <w:numId w:val="9"/>
        </w:numPr>
        <w:spacing w:after="0"/>
        <w:ind w:left="1418" w:hanging="284"/>
        <w:rPr>
          <w:rFonts w:ascii="Arial" w:eastAsia="Calibri" w:hAnsi="Arial" w:cs="Arial"/>
          <w:szCs w:val="24"/>
          <w:lang w:eastAsia="en-GB"/>
        </w:rPr>
      </w:pPr>
      <w:r w:rsidRPr="00704DD1">
        <w:rPr>
          <w:rFonts w:ascii="Arial" w:eastAsia="Calibri" w:hAnsi="Arial" w:cs="Arial"/>
          <w:szCs w:val="24"/>
          <w:lang w:eastAsia="en-GB"/>
        </w:rPr>
        <w:t>derelict and vacant site enhancement,</w:t>
      </w:r>
    </w:p>
    <w:p w:rsidR="00AE4D46" w:rsidRPr="00704DD1" w:rsidRDefault="00AE4D46" w:rsidP="00AE4D46">
      <w:pPr>
        <w:pStyle w:val="Text1"/>
        <w:numPr>
          <w:ilvl w:val="1"/>
          <w:numId w:val="9"/>
        </w:numPr>
        <w:spacing w:after="0"/>
        <w:ind w:left="1418" w:hanging="284"/>
        <w:rPr>
          <w:rFonts w:ascii="Arial" w:eastAsia="Calibri" w:hAnsi="Arial" w:cs="Arial"/>
          <w:szCs w:val="24"/>
          <w:lang w:eastAsia="en-GB"/>
        </w:rPr>
      </w:pPr>
      <w:r w:rsidRPr="00704DD1">
        <w:rPr>
          <w:rFonts w:ascii="Arial" w:eastAsia="Calibri" w:hAnsi="Arial" w:cs="Arial"/>
          <w:szCs w:val="24"/>
          <w:lang w:eastAsia="en-GB"/>
        </w:rPr>
        <w:t xml:space="preserve">environmental improvements, </w:t>
      </w:r>
    </w:p>
    <w:p w:rsidR="00AE4D46" w:rsidRPr="00704DD1" w:rsidRDefault="00AE4D46" w:rsidP="00AE4D46">
      <w:pPr>
        <w:pStyle w:val="Text1"/>
        <w:numPr>
          <w:ilvl w:val="1"/>
          <w:numId w:val="9"/>
        </w:numPr>
        <w:spacing w:after="0"/>
        <w:ind w:left="1418" w:hanging="284"/>
        <w:rPr>
          <w:rFonts w:ascii="Arial" w:eastAsia="Calibri" w:hAnsi="Arial" w:cs="Arial"/>
          <w:szCs w:val="24"/>
          <w:lang w:eastAsia="en-GB"/>
        </w:rPr>
      </w:pPr>
      <w:r w:rsidRPr="00704DD1">
        <w:rPr>
          <w:rFonts w:ascii="Arial" w:eastAsia="Calibri" w:hAnsi="Arial" w:cs="Arial"/>
          <w:szCs w:val="24"/>
          <w:lang w:eastAsia="en-GB"/>
        </w:rPr>
        <w:t xml:space="preserve">shop frontage enhancements, </w:t>
      </w:r>
    </w:p>
    <w:p w:rsidR="00AE4D46" w:rsidRPr="00704DD1" w:rsidRDefault="00AE4D46" w:rsidP="00AE4D46">
      <w:pPr>
        <w:pStyle w:val="Text1"/>
        <w:numPr>
          <w:ilvl w:val="1"/>
          <w:numId w:val="9"/>
        </w:numPr>
        <w:spacing w:after="0"/>
        <w:ind w:left="1418" w:hanging="284"/>
        <w:rPr>
          <w:rFonts w:ascii="Arial" w:eastAsia="Calibri" w:hAnsi="Arial" w:cs="Arial"/>
          <w:szCs w:val="24"/>
          <w:lang w:eastAsia="en-GB"/>
        </w:rPr>
      </w:pPr>
      <w:r w:rsidRPr="00704DD1">
        <w:rPr>
          <w:rFonts w:ascii="Arial" w:eastAsia="Calibri" w:hAnsi="Arial" w:cs="Arial"/>
          <w:szCs w:val="24"/>
          <w:lang w:eastAsia="en-GB"/>
        </w:rPr>
        <w:t>conservation and upgrading of rural culture and heritage (natural and built), except monuments and wall murals which will not be considered eligible for funding.</w:t>
      </w:r>
    </w:p>
    <w:p w:rsidR="00AE4D46" w:rsidRPr="00704DD1" w:rsidRDefault="00AE4D46" w:rsidP="00AE4D46">
      <w:pPr>
        <w:pStyle w:val="Text1"/>
        <w:numPr>
          <w:ilvl w:val="1"/>
          <w:numId w:val="9"/>
        </w:numPr>
        <w:spacing w:after="0"/>
        <w:ind w:left="1418" w:hanging="284"/>
        <w:rPr>
          <w:rFonts w:ascii="Arial" w:eastAsia="Calibri" w:hAnsi="Arial" w:cs="Arial"/>
          <w:szCs w:val="24"/>
          <w:lang w:eastAsia="en-GB"/>
        </w:rPr>
      </w:pPr>
      <w:r w:rsidRPr="00704DD1">
        <w:rPr>
          <w:rFonts w:ascii="Arial" w:eastAsia="Calibri" w:hAnsi="Arial" w:cs="Arial"/>
          <w:szCs w:val="24"/>
          <w:lang w:eastAsia="en-GB"/>
        </w:rPr>
        <w:t xml:space="preserve">Gateway projects </w:t>
      </w:r>
    </w:p>
    <w:p w:rsidR="00AE4D46" w:rsidRPr="00704DD1" w:rsidRDefault="00AE4D46" w:rsidP="00AE4D46">
      <w:pPr>
        <w:pStyle w:val="Text1"/>
        <w:spacing w:after="0"/>
        <w:ind w:left="1418"/>
        <w:rPr>
          <w:rFonts w:ascii="Arial" w:eastAsia="Calibri" w:hAnsi="Arial" w:cs="Arial"/>
          <w:szCs w:val="24"/>
          <w:lang w:eastAsia="en-GB"/>
        </w:rPr>
      </w:pPr>
    </w:p>
    <w:p w:rsidR="00AE4D46" w:rsidRPr="00704DD1" w:rsidRDefault="00AE4D46" w:rsidP="00AE4D46">
      <w:pPr>
        <w:pStyle w:val="Heading3"/>
        <w:spacing w:before="0"/>
        <w:ind w:left="567" w:hanging="567"/>
        <w:rPr>
          <w:rFonts w:ascii="Arial" w:hAnsi="Arial" w:cs="Arial"/>
          <w:sz w:val="24"/>
          <w:szCs w:val="24"/>
        </w:rPr>
      </w:pPr>
      <w:bookmarkStart w:id="3" w:name="_Toc398551981"/>
      <w:r w:rsidRPr="00704DD1">
        <w:rPr>
          <w:rFonts w:ascii="Arial" w:hAnsi="Arial" w:cs="Arial"/>
          <w:sz w:val="24"/>
          <w:szCs w:val="24"/>
        </w:rPr>
        <w:t>Type of Support</w:t>
      </w:r>
      <w:bookmarkEnd w:id="3"/>
    </w:p>
    <w:p w:rsidR="00AE4D46" w:rsidRPr="00704DD1" w:rsidRDefault="00AE4D46" w:rsidP="00AE4D46">
      <w:pPr>
        <w:pStyle w:val="ListParagraph"/>
        <w:spacing w:line="240" w:lineRule="auto"/>
        <w:ind w:left="0"/>
        <w:rPr>
          <w:rFonts w:ascii="Arial" w:hAnsi="Arial" w:cs="Arial"/>
          <w:szCs w:val="24"/>
        </w:rPr>
      </w:pPr>
    </w:p>
    <w:p w:rsidR="00AE4D46" w:rsidRPr="00704DD1" w:rsidRDefault="00AE4D46" w:rsidP="00AE4D46">
      <w:pPr>
        <w:pStyle w:val="ListParagraph"/>
        <w:spacing w:line="240" w:lineRule="auto"/>
        <w:ind w:left="0"/>
        <w:rPr>
          <w:rFonts w:ascii="Arial" w:hAnsi="Arial" w:cs="Arial"/>
          <w:szCs w:val="24"/>
        </w:rPr>
      </w:pPr>
      <w:r w:rsidRPr="00704DD1">
        <w:rPr>
          <w:rFonts w:ascii="Arial" w:hAnsi="Arial" w:cs="Arial"/>
          <w:szCs w:val="24"/>
        </w:rPr>
        <w:t>Support will be provided through grant aid. No advance payments will be available.</w:t>
      </w:r>
    </w:p>
    <w:p w:rsidR="00AE4D46" w:rsidRDefault="00AE4D46" w:rsidP="00AE4D46">
      <w:pPr>
        <w:spacing w:after="200"/>
        <w:rPr>
          <w:rFonts w:ascii="Arial" w:hAnsi="Arial" w:cs="Arial"/>
          <w:sz w:val="24"/>
          <w:szCs w:val="24"/>
        </w:rPr>
      </w:pPr>
    </w:p>
    <w:p w:rsidR="00AE4D46" w:rsidRPr="00704DD1" w:rsidRDefault="00AE4D46" w:rsidP="00AE4D46">
      <w:pPr>
        <w:pStyle w:val="Heading3"/>
        <w:spacing w:before="0"/>
        <w:ind w:left="567" w:hanging="567"/>
        <w:rPr>
          <w:rFonts w:ascii="Arial" w:hAnsi="Arial" w:cs="Arial"/>
          <w:sz w:val="24"/>
          <w:szCs w:val="24"/>
        </w:rPr>
      </w:pPr>
      <w:r>
        <w:rPr>
          <w:rFonts w:ascii="Arial" w:hAnsi="Arial" w:cs="Arial"/>
          <w:sz w:val="24"/>
          <w:szCs w:val="24"/>
        </w:rPr>
        <w:t>Eligiible Costs</w:t>
      </w:r>
    </w:p>
    <w:p w:rsidR="00AE4D46" w:rsidRPr="00704DD1" w:rsidRDefault="00AE4D46" w:rsidP="00AE4D46">
      <w:pPr>
        <w:rPr>
          <w:rFonts w:ascii="Arial" w:hAnsi="Arial" w:cs="Arial"/>
          <w:sz w:val="24"/>
          <w:szCs w:val="24"/>
        </w:rPr>
      </w:pPr>
    </w:p>
    <w:p w:rsidR="00AE4D46" w:rsidRPr="00704DD1" w:rsidRDefault="00AE4D46" w:rsidP="00AE4D46">
      <w:pPr>
        <w:jc w:val="both"/>
        <w:rPr>
          <w:rFonts w:ascii="Arial" w:hAnsi="Arial" w:cs="Arial"/>
          <w:sz w:val="24"/>
          <w:szCs w:val="24"/>
        </w:rPr>
      </w:pPr>
      <w:r w:rsidRPr="00704DD1">
        <w:rPr>
          <w:rFonts w:ascii="Arial" w:hAnsi="Arial" w:cs="Arial"/>
          <w:sz w:val="24"/>
          <w:szCs w:val="24"/>
        </w:rPr>
        <w:t>Support will be provided through:</w:t>
      </w:r>
    </w:p>
    <w:p w:rsidR="00AE4D46" w:rsidRPr="00704DD1" w:rsidRDefault="00AE4D46" w:rsidP="00AE4D46">
      <w:pPr>
        <w:numPr>
          <w:ilvl w:val="0"/>
          <w:numId w:val="19"/>
        </w:numPr>
        <w:jc w:val="both"/>
        <w:rPr>
          <w:rFonts w:ascii="Arial" w:hAnsi="Arial" w:cs="Arial"/>
          <w:sz w:val="24"/>
          <w:szCs w:val="24"/>
        </w:rPr>
      </w:pPr>
      <w:r w:rsidRPr="00704DD1">
        <w:rPr>
          <w:rFonts w:ascii="Arial" w:hAnsi="Arial" w:cs="Arial"/>
          <w:sz w:val="24"/>
          <w:szCs w:val="24"/>
        </w:rPr>
        <w:t xml:space="preserve">Technical support to help with the development and implementation of integrated village action plans. </w:t>
      </w:r>
    </w:p>
    <w:p w:rsidR="00AE4D46" w:rsidRPr="00704DD1" w:rsidRDefault="00AE4D46" w:rsidP="00AE4D46">
      <w:pPr>
        <w:numPr>
          <w:ilvl w:val="0"/>
          <w:numId w:val="19"/>
        </w:numPr>
        <w:jc w:val="both"/>
        <w:rPr>
          <w:rFonts w:ascii="Arial" w:hAnsi="Arial" w:cs="Arial"/>
          <w:sz w:val="24"/>
          <w:szCs w:val="24"/>
        </w:rPr>
      </w:pPr>
      <w:r w:rsidRPr="00704DD1">
        <w:rPr>
          <w:rFonts w:ascii="Arial" w:hAnsi="Arial" w:cs="Arial"/>
          <w:sz w:val="24"/>
          <w:szCs w:val="24"/>
        </w:rPr>
        <w:t xml:space="preserve">Grant aid towards the costs of small-scale capital investment with a lesser amount of resource investment. </w:t>
      </w:r>
    </w:p>
    <w:p w:rsidR="00AE4D46" w:rsidRPr="00704DD1" w:rsidRDefault="00AE4D46" w:rsidP="00AE4D46">
      <w:pPr>
        <w:numPr>
          <w:ilvl w:val="0"/>
          <w:numId w:val="19"/>
        </w:numPr>
        <w:jc w:val="both"/>
        <w:rPr>
          <w:rFonts w:ascii="Arial" w:hAnsi="Arial" w:cs="Arial"/>
          <w:sz w:val="24"/>
          <w:szCs w:val="24"/>
        </w:rPr>
      </w:pPr>
      <w:r w:rsidRPr="00704DD1">
        <w:rPr>
          <w:rFonts w:ascii="Arial" w:hAnsi="Arial" w:cs="Arial"/>
          <w:sz w:val="24"/>
          <w:szCs w:val="24"/>
        </w:rPr>
        <w:t>Identity features that promote the shared community heritage and cultural aspects of the village.</w:t>
      </w:r>
    </w:p>
    <w:p w:rsidR="00AE4D46" w:rsidRPr="00704DD1" w:rsidRDefault="00AE4D46" w:rsidP="00AE4D46">
      <w:pPr>
        <w:numPr>
          <w:ilvl w:val="0"/>
          <w:numId w:val="19"/>
        </w:numPr>
        <w:jc w:val="both"/>
        <w:rPr>
          <w:rFonts w:ascii="Arial" w:hAnsi="Arial" w:cs="Arial"/>
          <w:sz w:val="24"/>
          <w:szCs w:val="24"/>
        </w:rPr>
      </w:pPr>
      <w:r w:rsidRPr="00704DD1">
        <w:rPr>
          <w:rFonts w:ascii="Arial" w:hAnsi="Arial" w:cs="Arial"/>
          <w:sz w:val="24"/>
          <w:szCs w:val="24"/>
        </w:rPr>
        <w:t>Marketing support to assist project promoters to create greater awareness and interest of the concept of the respective project under the village renewal scheme.</w:t>
      </w:r>
    </w:p>
    <w:p w:rsidR="00AE4D46" w:rsidRPr="00704DD1" w:rsidRDefault="00AE4D46" w:rsidP="00AE4D46">
      <w:pPr>
        <w:numPr>
          <w:ilvl w:val="0"/>
          <w:numId w:val="19"/>
        </w:numPr>
        <w:jc w:val="both"/>
        <w:rPr>
          <w:rFonts w:ascii="Arial" w:hAnsi="Arial" w:cs="Arial"/>
          <w:sz w:val="24"/>
          <w:szCs w:val="24"/>
        </w:rPr>
      </w:pPr>
      <w:r w:rsidRPr="00704DD1">
        <w:rPr>
          <w:rFonts w:ascii="Arial" w:hAnsi="Arial" w:cs="Arial"/>
          <w:sz w:val="24"/>
          <w:szCs w:val="24"/>
        </w:rPr>
        <w:t>Bespoke training intrinsic to implementing projects and programmes under this scheme. The bespoke training would be defined as any training not currently provided by a statutory body such as colleges, Invest Northern Ireland, Local enterprise Agencies or other council funded scheme.</w:t>
      </w:r>
    </w:p>
    <w:p w:rsidR="00AE4D46" w:rsidRPr="00704DD1" w:rsidRDefault="00AE4D46" w:rsidP="00AE4D46">
      <w:pPr>
        <w:pStyle w:val="ListDash2"/>
        <w:numPr>
          <w:ilvl w:val="0"/>
          <w:numId w:val="19"/>
        </w:numPr>
        <w:spacing w:after="0"/>
        <w:rPr>
          <w:rFonts w:ascii="Arial" w:hAnsi="Arial" w:cs="Arial"/>
          <w:sz w:val="24"/>
          <w:szCs w:val="24"/>
          <w:lang w:val="en-US"/>
        </w:rPr>
      </w:pPr>
      <w:r w:rsidRPr="00704DD1">
        <w:rPr>
          <w:rFonts w:ascii="Arial" w:hAnsi="Arial" w:cs="Arial"/>
          <w:sz w:val="24"/>
          <w:szCs w:val="24"/>
        </w:rPr>
        <w:lastRenderedPageBreak/>
        <w:t>General costs linked to the expenditure such as architects, engineers and consultation fees, fees relating to advice on environmental and economic sustainability, including feasibility studies, the acquisition of patent rights and licences, up to a total maximum of 10% of the eligible project grant amount. Feasibility studies are eligible expenditure even if there is no expenditure under points (a) and (b) as long as the activity was capable of being supported;</w:t>
      </w:r>
    </w:p>
    <w:p w:rsidR="00AE4D46" w:rsidRPr="00704DD1" w:rsidRDefault="00AE4D46" w:rsidP="00AE4D46">
      <w:pPr>
        <w:pStyle w:val="ListDash2"/>
        <w:numPr>
          <w:ilvl w:val="0"/>
          <w:numId w:val="0"/>
        </w:numPr>
        <w:spacing w:after="0"/>
        <w:ind w:left="360"/>
        <w:rPr>
          <w:rFonts w:ascii="Arial" w:hAnsi="Arial" w:cs="Arial"/>
          <w:sz w:val="24"/>
          <w:szCs w:val="24"/>
          <w:lang w:val="en-US"/>
        </w:rPr>
      </w:pPr>
    </w:p>
    <w:p w:rsidR="00AE4D46" w:rsidRPr="00704DD1" w:rsidRDefault="00AE4D46" w:rsidP="00AE4D46">
      <w:pPr>
        <w:pStyle w:val="ListDash2"/>
        <w:numPr>
          <w:ilvl w:val="0"/>
          <w:numId w:val="0"/>
        </w:numPr>
        <w:spacing w:after="0"/>
        <w:rPr>
          <w:rFonts w:ascii="Arial" w:hAnsi="Arial" w:cs="Arial"/>
          <w:b/>
          <w:color w:val="0070C0"/>
          <w:sz w:val="24"/>
          <w:szCs w:val="24"/>
          <w:lang w:val="en-US"/>
        </w:rPr>
      </w:pPr>
      <w:r w:rsidRPr="00704DD1">
        <w:rPr>
          <w:rFonts w:ascii="Arial" w:hAnsi="Arial" w:cs="Arial"/>
          <w:b/>
          <w:color w:val="0070C0"/>
          <w:sz w:val="24"/>
          <w:szCs w:val="24"/>
          <w:lang w:val="en-US"/>
        </w:rPr>
        <w:t>Ineligible Costs</w:t>
      </w:r>
    </w:p>
    <w:p w:rsidR="00AE4D46" w:rsidRPr="00704DD1" w:rsidRDefault="00AE4D46" w:rsidP="00AE4D46">
      <w:pPr>
        <w:pStyle w:val="ListDash2"/>
        <w:numPr>
          <w:ilvl w:val="0"/>
          <w:numId w:val="0"/>
        </w:numPr>
        <w:spacing w:after="0"/>
        <w:rPr>
          <w:rFonts w:ascii="Arial" w:hAnsi="Arial" w:cs="Arial"/>
          <w:b/>
          <w:color w:val="0070C0"/>
          <w:sz w:val="24"/>
          <w:szCs w:val="24"/>
          <w:lang w:val="en-US"/>
        </w:rPr>
      </w:pPr>
    </w:p>
    <w:p w:rsidR="00AE4D46" w:rsidRPr="00704DD1" w:rsidRDefault="00AE4D46" w:rsidP="00AE4D46">
      <w:pPr>
        <w:pStyle w:val="ListDash2"/>
        <w:numPr>
          <w:ilvl w:val="0"/>
          <w:numId w:val="0"/>
        </w:numPr>
        <w:spacing w:after="0"/>
        <w:rPr>
          <w:rFonts w:ascii="Arial" w:hAnsi="Arial" w:cs="Arial"/>
          <w:sz w:val="24"/>
          <w:szCs w:val="24"/>
          <w:lang w:val="en-US"/>
        </w:rPr>
      </w:pPr>
      <w:r w:rsidRPr="00704DD1">
        <w:rPr>
          <w:rFonts w:ascii="Arial" w:hAnsi="Arial" w:cs="Arial"/>
          <w:sz w:val="24"/>
          <w:szCs w:val="24"/>
          <w:lang w:val="en-US"/>
        </w:rPr>
        <w:t xml:space="preserve">The following costs are </w:t>
      </w:r>
      <w:r w:rsidRPr="00704DD1">
        <w:rPr>
          <w:rFonts w:ascii="Arial" w:hAnsi="Arial" w:cs="Arial"/>
          <w:b/>
          <w:sz w:val="24"/>
          <w:szCs w:val="24"/>
          <w:u w:val="single"/>
          <w:lang w:val="en-US"/>
        </w:rPr>
        <w:t>not</w:t>
      </w:r>
      <w:r w:rsidRPr="00704DD1">
        <w:rPr>
          <w:rFonts w:ascii="Arial" w:hAnsi="Arial" w:cs="Arial"/>
          <w:sz w:val="24"/>
          <w:szCs w:val="24"/>
          <w:lang w:val="en-US"/>
        </w:rPr>
        <w:t xml:space="preserve"> eligible for support under LEADER;</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Costs connected with the leasing contract, such as lessor’s margin, interest refinancing costs, overheads and insurance charges or anything deemed to be a running cost;</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Investments which are considered by the LAG to have an unacceptable negative effect on the environment (or proposed investment fails to meet environmental regulations);</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The purchase of land, including through leasing of property as part of a project;</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Replacement investments i.e. like for like and maintenance costs for existing buildings, plant or equipment;</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Investments in new build self catering accommodation, hotel accommodation, guest houses or hostels or additional bed space in existing ones;</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 xml:space="preserve">Lease-purchase/hire purchase of new machinery and equipment; </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Purchase and installation of renewable energy technologies;</w:t>
      </w:r>
    </w:p>
    <w:p w:rsidR="00AE4D46" w:rsidRPr="00704DD1" w:rsidRDefault="00AE4D46" w:rsidP="00AE4D46">
      <w:pPr>
        <w:numPr>
          <w:ilvl w:val="0"/>
          <w:numId w:val="29"/>
        </w:numPr>
        <w:spacing w:after="60"/>
        <w:rPr>
          <w:rFonts w:ascii="Arial" w:hAnsi="Arial" w:cs="Arial"/>
          <w:sz w:val="24"/>
          <w:szCs w:val="24"/>
        </w:rPr>
      </w:pPr>
      <w:r w:rsidRPr="00704DD1">
        <w:rPr>
          <w:rFonts w:ascii="Arial" w:hAnsi="Arial" w:cs="Arial"/>
          <w:sz w:val="24"/>
          <w:szCs w:val="24"/>
        </w:rPr>
        <w:t xml:space="preserve">The purchase of cars, vans, motorcycles, bicycles and any other form of </w:t>
      </w:r>
      <w:r w:rsidRPr="00704DD1">
        <w:rPr>
          <w:rFonts w:ascii="Arial" w:hAnsi="Arial" w:cs="Arial"/>
          <w:sz w:val="24"/>
          <w:szCs w:val="24"/>
          <w:u w:val="single"/>
        </w:rPr>
        <w:t>personal transport</w:t>
      </w:r>
      <w:r w:rsidRPr="00704DD1">
        <w:rPr>
          <w:rStyle w:val="FootnoteReference"/>
          <w:rFonts w:ascii="Arial" w:hAnsi="Arial" w:cs="Arial"/>
          <w:sz w:val="24"/>
          <w:szCs w:val="24"/>
        </w:rPr>
        <w:footnoteReference w:customMarkFollows="1" w:id="1"/>
        <w:t>1</w:t>
      </w:r>
      <w:r w:rsidRPr="00704DD1">
        <w:rPr>
          <w:rFonts w:ascii="Arial" w:hAnsi="Arial" w:cs="Arial"/>
          <w:sz w:val="24"/>
          <w:szCs w:val="24"/>
        </w:rPr>
        <w:t xml:space="preserve"> (for whatever purpose);</w:t>
      </w:r>
    </w:p>
    <w:p w:rsidR="00AE4D46" w:rsidRPr="00704DD1" w:rsidRDefault="00AE4D46" w:rsidP="00AE4D46">
      <w:pPr>
        <w:numPr>
          <w:ilvl w:val="0"/>
          <w:numId w:val="29"/>
        </w:numPr>
        <w:spacing w:after="60"/>
        <w:rPr>
          <w:rFonts w:ascii="Arial" w:hAnsi="Arial" w:cs="Arial"/>
          <w:sz w:val="24"/>
          <w:szCs w:val="24"/>
        </w:rPr>
      </w:pPr>
      <w:r w:rsidRPr="00704DD1">
        <w:rPr>
          <w:rFonts w:ascii="Arial" w:hAnsi="Arial" w:cs="Arial"/>
          <w:sz w:val="24"/>
          <w:szCs w:val="24"/>
        </w:rPr>
        <w:t>The purchase of vehicles</w:t>
      </w:r>
      <w:r w:rsidRPr="00704DD1">
        <w:rPr>
          <w:rStyle w:val="FootnoteReference"/>
          <w:rFonts w:ascii="Arial" w:hAnsi="Arial" w:cs="Arial"/>
          <w:sz w:val="24"/>
          <w:szCs w:val="24"/>
        </w:rPr>
        <w:footnoteReference w:customMarkFollows="1" w:id="2"/>
        <w:t>2</w:t>
      </w:r>
      <w:r w:rsidRPr="00704DD1">
        <w:rPr>
          <w:rFonts w:ascii="Arial" w:hAnsi="Arial" w:cs="Arial"/>
          <w:sz w:val="24"/>
          <w:szCs w:val="24"/>
        </w:rPr>
        <w:t xml:space="preserve"> for  transportation (such as lorries, buses, vans, minibuses or any other kind of vehicle used to transport or move goods or people);</w:t>
      </w:r>
    </w:p>
    <w:p w:rsidR="00AE4D46" w:rsidRPr="00704DD1" w:rsidRDefault="00AE4D46" w:rsidP="00AE4D46">
      <w:pPr>
        <w:numPr>
          <w:ilvl w:val="0"/>
          <w:numId w:val="29"/>
        </w:numPr>
        <w:spacing w:after="60"/>
        <w:rPr>
          <w:rFonts w:ascii="Arial" w:hAnsi="Arial" w:cs="Arial"/>
          <w:sz w:val="24"/>
          <w:szCs w:val="24"/>
        </w:rPr>
      </w:pPr>
      <w:r w:rsidRPr="00704DD1">
        <w:rPr>
          <w:rFonts w:ascii="Arial" w:hAnsi="Arial" w:cs="Arial"/>
          <w:sz w:val="24"/>
          <w:szCs w:val="24"/>
        </w:rPr>
        <w:t xml:space="preserve">Tractors and Agricultural machinery; </w:t>
      </w:r>
    </w:p>
    <w:p w:rsidR="00AE4D46" w:rsidRPr="00704DD1" w:rsidRDefault="00AE4D46" w:rsidP="00AE4D46">
      <w:pPr>
        <w:numPr>
          <w:ilvl w:val="0"/>
          <w:numId w:val="29"/>
        </w:numPr>
        <w:rPr>
          <w:rFonts w:ascii="Arial" w:hAnsi="Arial" w:cs="Arial"/>
          <w:sz w:val="24"/>
          <w:szCs w:val="24"/>
        </w:rPr>
      </w:pPr>
      <w:r w:rsidRPr="00704DD1">
        <w:rPr>
          <w:rFonts w:ascii="Arial" w:hAnsi="Arial" w:cs="Arial"/>
          <w:sz w:val="24"/>
          <w:szCs w:val="24"/>
        </w:rPr>
        <w:t>Expenditure incurred or work commenced/goods purchased before the letter of offer project start date or after the letter of offer project end date;</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Payments for gifts and donations or personal entertainments (including alcohol);</w:t>
      </w:r>
    </w:p>
    <w:p w:rsidR="00AE4D46" w:rsidRPr="00704DD1" w:rsidRDefault="00AE4D46" w:rsidP="00AE4D46">
      <w:pPr>
        <w:pStyle w:val="ListParagraph"/>
        <w:numPr>
          <w:ilvl w:val="0"/>
          <w:numId w:val="29"/>
        </w:numPr>
        <w:spacing w:line="240" w:lineRule="auto"/>
        <w:contextualSpacing/>
        <w:jc w:val="both"/>
        <w:rPr>
          <w:rFonts w:ascii="Arial" w:hAnsi="Arial" w:cs="Arial"/>
          <w:szCs w:val="24"/>
        </w:rPr>
      </w:pPr>
      <w:r w:rsidRPr="00704DD1">
        <w:rPr>
          <w:rFonts w:ascii="Arial" w:hAnsi="Arial" w:cs="Arial"/>
          <w:szCs w:val="24"/>
        </w:rPr>
        <w:t>Training i.e. any training currently provided by a statutory body such as colleges, Invest Northern Ireland, Local Enterprise Agencies or other council funded scheme;</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Reprinting of marketing materials;</w:t>
      </w:r>
    </w:p>
    <w:p w:rsidR="00AE4D46" w:rsidRPr="00704DD1" w:rsidRDefault="00AE4D46" w:rsidP="00AE4D46">
      <w:pPr>
        <w:numPr>
          <w:ilvl w:val="0"/>
          <w:numId w:val="29"/>
        </w:numPr>
        <w:spacing w:after="60"/>
        <w:rPr>
          <w:rFonts w:ascii="Arial" w:hAnsi="Arial" w:cs="Arial"/>
          <w:sz w:val="24"/>
          <w:szCs w:val="24"/>
        </w:rPr>
      </w:pPr>
      <w:r w:rsidRPr="00704DD1">
        <w:rPr>
          <w:rFonts w:ascii="Arial" w:hAnsi="Arial" w:cs="Arial"/>
          <w:sz w:val="24"/>
          <w:szCs w:val="24"/>
        </w:rPr>
        <w:t>No aspect of an activity being funded should be party political in intention, use or presentation, or likely to be perceived as discriminatory on grounds of religion, colour, race, gender or disability;</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Statutory fines and penalties, criminal fines and damages;</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Legal expenses in respect of litigation;</w:t>
      </w:r>
    </w:p>
    <w:p w:rsidR="00AE4D46" w:rsidRPr="00704DD1" w:rsidRDefault="00AE4D46" w:rsidP="00AE4D46">
      <w:pPr>
        <w:pStyle w:val="ListDash2"/>
        <w:numPr>
          <w:ilvl w:val="0"/>
          <w:numId w:val="29"/>
        </w:numPr>
        <w:spacing w:after="0"/>
        <w:rPr>
          <w:rFonts w:ascii="Arial" w:hAnsi="Arial" w:cs="Arial"/>
          <w:sz w:val="24"/>
          <w:szCs w:val="24"/>
        </w:rPr>
      </w:pPr>
      <w:r w:rsidRPr="00704DD1">
        <w:rPr>
          <w:rFonts w:ascii="Arial" w:hAnsi="Arial" w:cs="Arial"/>
          <w:sz w:val="24"/>
          <w:szCs w:val="24"/>
        </w:rPr>
        <w:t>Any cost associated with meeting a legislative or statutory requirement for the business;</w:t>
      </w:r>
    </w:p>
    <w:p w:rsidR="00AE4D46" w:rsidRPr="00704DD1" w:rsidRDefault="00AE4D46" w:rsidP="00AE4D46">
      <w:pPr>
        <w:pStyle w:val="ListDash2"/>
        <w:numPr>
          <w:ilvl w:val="0"/>
          <w:numId w:val="29"/>
        </w:numPr>
        <w:spacing w:after="0"/>
        <w:jc w:val="left"/>
        <w:rPr>
          <w:rFonts w:ascii="Arial" w:hAnsi="Arial" w:cs="Arial"/>
          <w:sz w:val="24"/>
          <w:szCs w:val="24"/>
        </w:rPr>
      </w:pPr>
      <w:r w:rsidRPr="00704DD1">
        <w:rPr>
          <w:rFonts w:ascii="Arial" w:hAnsi="Arial" w:cs="Arial"/>
          <w:sz w:val="24"/>
          <w:szCs w:val="24"/>
        </w:rPr>
        <w:lastRenderedPageBreak/>
        <w:t>Reclaimable VAT;</w:t>
      </w:r>
    </w:p>
    <w:p w:rsidR="00AE4D46" w:rsidRPr="00704DD1" w:rsidRDefault="00AE4D46" w:rsidP="00AE4D46">
      <w:pPr>
        <w:pStyle w:val="ListDash2"/>
        <w:numPr>
          <w:ilvl w:val="0"/>
          <w:numId w:val="29"/>
        </w:numPr>
        <w:spacing w:after="0"/>
        <w:jc w:val="left"/>
        <w:rPr>
          <w:rFonts w:ascii="Arial" w:hAnsi="Arial" w:cs="Arial"/>
          <w:sz w:val="24"/>
          <w:szCs w:val="24"/>
        </w:rPr>
      </w:pPr>
      <w:r w:rsidRPr="00704DD1">
        <w:rPr>
          <w:rFonts w:ascii="Arial" w:hAnsi="Arial" w:cs="Arial"/>
          <w:sz w:val="24"/>
          <w:szCs w:val="24"/>
          <w:lang w:val="en-US"/>
        </w:rPr>
        <w:t>Feasibility studies for renewable energy;</w:t>
      </w:r>
    </w:p>
    <w:p w:rsidR="00AE4D46" w:rsidRPr="00704DD1" w:rsidRDefault="00AE4D46" w:rsidP="00AE4D46">
      <w:pPr>
        <w:pStyle w:val="ListDash2"/>
        <w:numPr>
          <w:ilvl w:val="0"/>
          <w:numId w:val="29"/>
        </w:numPr>
        <w:spacing w:after="0"/>
        <w:rPr>
          <w:rFonts w:ascii="Arial" w:hAnsi="Arial" w:cs="Arial"/>
          <w:sz w:val="24"/>
          <w:szCs w:val="24"/>
          <w:lang w:val="en-US"/>
        </w:rPr>
      </w:pPr>
      <w:r w:rsidRPr="00704DD1">
        <w:rPr>
          <w:rFonts w:ascii="Arial" w:hAnsi="Arial" w:cs="Arial"/>
          <w:sz w:val="24"/>
          <w:szCs w:val="24"/>
          <w:lang w:val="en-US"/>
        </w:rPr>
        <w:t>Projects which are not an integral part of the Local Authority Community Plan and not financially supported by the Local Authority.</w:t>
      </w:r>
    </w:p>
    <w:p w:rsidR="00AE4D46" w:rsidRPr="00704DD1" w:rsidRDefault="00AE4D46" w:rsidP="00AE4D46">
      <w:pPr>
        <w:pStyle w:val="ListDash2"/>
        <w:numPr>
          <w:ilvl w:val="0"/>
          <w:numId w:val="0"/>
        </w:numPr>
        <w:spacing w:after="0"/>
        <w:ind w:left="720"/>
        <w:rPr>
          <w:rFonts w:ascii="Arial" w:hAnsi="Arial" w:cs="Arial"/>
          <w:sz w:val="24"/>
          <w:szCs w:val="24"/>
          <w:lang w:val="en-US"/>
        </w:rPr>
      </w:pPr>
    </w:p>
    <w:p w:rsidR="00AE4D46" w:rsidRPr="00704DD1" w:rsidRDefault="00AE4D46" w:rsidP="00AE4D46">
      <w:pPr>
        <w:pStyle w:val="Heading3"/>
        <w:spacing w:before="0"/>
        <w:ind w:left="567" w:hanging="567"/>
        <w:rPr>
          <w:rFonts w:ascii="Arial" w:hAnsi="Arial" w:cs="Arial"/>
          <w:color w:val="0070C0"/>
          <w:sz w:val="24"/>
          <w:szCs w:val="24"/>
        </w:rPr>
      </w:pPr>
      <w:bookmarkStart w:id="4" w:name="_Toc398551984"/>
      <w:r w:rsidRPr="00704DD1">
        <w:rPr>
          <w:rFonts w:ascii="Arial" w:hAnsi="Arial" w:cs="Arial"/>
          <w:color w:val="0070C0"/>
          <w:sz w:val="24"/>
          <w:szCs w:val="24"/>
        </w:rPr>
        <w:t>Beneficiaries</w:t>
      </w:r>
      <w:bookmarkEnd w:id="4"/>
    </w:p>
    <w:p w:rsidR="00AE4D46" w:rsidRPr="00704DD1" w:rsidRDefault="00AE4D46" w:rsidP="00AE4D46">
      <w:pPr>
        <w:rPr>
          <w:rFonts w:ascii="Arial" w:hAnsi="Arial" w:cs="Arial"/>
          <w:sz w:val="24"/>
          <w:szCs w:val="24"/>
        </w:rPr>
      </w:pPr>
    </w:p>
    <w:p w:rsidR="00AE4D46" w:rsidRPr="00704DD1" w:rsidRDefault="00AE4D46" w:rsidP="00AE4D46">
      <w:pPr>
        <w:pStyle w:val="Text4"/>
        <w:tabs>
          <w:tab w:val="left" w:pos="0"/>
        </w:tabs>
        <w:spacing w:after="0"/>
        <w:rPr>
          <w:rFonts w:ascii="Arial" w:eastAsia="Calibri" w:hAnsi="Arial" w:cs="Arial"/>
          <w:b w:val="0"/>
          <w:sz w:val="24"/>
          <w:szCs w:val="24"/>
          <w:lang w:val="en-US"/>
        </w:rPr>
      </w:pPr>
      <w:r w:rsidRPr="00704DD1">
        <w:rPr>
          <w:rFonts w:ascii="Arial" w:hAnsi="Arial" w:cs="Arial"/>
          <w:b w:val="0"/>
          <w:sz w:val="24"/>
          <w:szCs w:val="24"/>
          <w:lang w:eastAsia="en-GB"/>
        </w:rPr>
        <w:t xml:space="preserve">The beneficiaries of the Village Renewal Scheme are </w:t>
      </w:r>
      <w:r w:rsidRPr="00704DD1">
        <w:rPr>
          <w:rFonts w:ascii="Arial" w:eastAsia="Calibri" w:hAnsi="Arial" w:cs="Arial"/>
          <w:b w:val="0"/>
          <w:sz w:val="24"/>
          <w:szCs w:val="24"/>
          <w:lang w:val="en-US"/>
        </w:rPr>
        <w:t>local authorities and community groups. Local authorities must work in partnership with the rural community to roll out the village plans.</w:t>
      </w:r>
    </w:p>
    <w:p w:rsidR="00AE4D46" w:rsidRPr="00704DD1" w:rsidRDefault="00AE4D46" w:rsidP="00AE4D46">
      <w:pPr>
        <w:pStyle w:val="Text4"/>
        <w:tabs>
          <w:tab w:val="left" w:pos="0"/>
        </w:tabs>
        <w:spacing w:after="0"/>
        <w:rPr>
          <w:rFonts w:ascii="Arial" w:eastAsia="Calibri" w:hAnsi="Arial" w:cs="Arial"/>
          <w:b w:val="0"/>
          <w:sz w:val="24"/>
          <w:szCs w:val="24"/>
          <w:lang w:val="en-US"/>
        </w:rPr>
      </w:pPr>
    </w:p>
    <w:p w:rsidR="00AE4D46" w:rsidRPr="00704DD1" w:rsidRDefault="00AE4D46" w:rsidP="00AE4D46">
      <w:pPr>
        <w:pStyle w:val="ListParagraph"/>
        <w:numPr>
          <w:ilvl w:val="0"/>
          <w:numId w:val="21"/>
        </w:numPr>
        <w:spacing w:after="60" w:line="240" w:lineRule="auto"/>
        <w:ind w:left="993" w:hanging="426"/>
        <w:contextualSpacing/>
        <w:rPr>
          <w:rFonts w:ascii="Arial" w:hAnsi="Arial" w:cs="Arial"/>
          <w:szCs w:val="24"/>
        </w:rPr>
      </w:pPr>
      <w:r w:rsidRPr="00704DD1">
        <w:rPr>
          <w:rFonts w:ascii="Arial" w:hAnsi="Arial" w:cs="Arial"/>
          <w:szCs w:val="24"/>
        </w:rPr>
        <w:t>Local Council</w:t>
      </w:r>
    </w:p>
    <w:p w:rsidR="00AE4D46" w:rsidRPr="00704DD1" w:rsidRDefault="00AE4D46" w:rsidP="00AE4D46">
      <w:pPr>
        <w:pStyle w:val="ListParagraph"/>
        <w:spacing w:after="60" w:line="240" w:lineRule="auto"/>
        <w:ind w:left="993"/>
        <w:rPr>
          <w:rFonts w:ascii="Arial" w:hAnsi="Arial" w:cs="Arial"/>
          <w:szCs w:val="24"/>
        </w:rPr>
      </w:pPr>
    </w:p>
    <w:p w:rsidR="00AE4D46" w:rsidRPr="00704DD1" w:rsidRDefault="00AE4D46" w:rsidP="00AE4D46">
      <w:pPr>
        <w:pStyle w:val="Text4"/>
        <w:numPr>
          <w:ilvl w:val="0"/>
          <w:numId w:val="21"/>
        </w:numPr>
        <w:tabs>
          <w:tab w:val="left" w:pos="0"/>
        </w:tabs>
        <w:spacing w:after="0"/>
        <w:ind w:left="993" w:hanging="426"/>
        <w:rPr>
          <w:rFonts w:ascii="Arial" w:eastAsia="Calibri" w:hAnsi="Arial" w:cs="Arial"/>
          <w:b w:val="0"/>
          <w:sz w:val="24"/>
          <w:szCs w:val="24"/>
          <w:lang w:val="en-US"/>
        </w:rPr>
      </w:pPr>
      <w:r w:rsidRPr="00704DD1">
        <w:rPr>
          <w:rFonts w:ascii="Arial" w:hAnsi="Arial" w:cs="Arial"/>
          <w:b w:val="0"/>
          <w:sz w:val="24"/>
          <w:szCs w:val="24"/>
        </w:rPr>
        <w:t>Local Council / Community Voluntary Sector partnership (where the Local Council is the grant recipient)</w:t>
      </w:r>
    </w:p>
    <w:p w:rsidR="00AE4D46" w:rsidRPr="00704DD1" w:rsidRDefault="00AE4D46" w:rsidP="00AE4D46">
      <w:pPr>
        <w:pStyle w:val="ListParagraph"/>
        <w:spacing w:line="240" w:lineRule="auto"/>
        <w:rPr>
          <w:rFonts w:ascii="Arial" w:eastAsia="Calibri" w:hAnsi="Arial" w:cs="Arial"/>
          <w:b/>
          <w:szCs w:val="24"/>
          <w:lang w:val="en-US"/>
        </w:rPr>
      </w:pPr>
    </w:p>
    <w:p w:rsidR="00AE4D46" w:rsidRPr="00704DD1" w:rsidRDefault="00AE4D46" w:rsidP="00AE4D46">
      <w:pPr>
        <w:pStyle w:val="Heading3"/>
        <w:spacing w:before="0"/>
        <w:ind w:left="567" w:hanging="567"/>
        <w:rPr>
          <w:rFonts w:ascii="Arial" w:hAnsi="Arial" w:cs="Arial"/>
          <w:sz w:val="24"/>
          <w:szCs w:val="24"/>
        </w:rPr>
      </w:pPr>
      <w:bookmarkStart w:id="5" w:name="_Toc398551985"/>
      <w:r w:rsidRPr="00704DD1">
        <w:rPr>
          <w:rFonts w:ascii="Arial" w:hAnsi="Arial" w:cs="Arial"/>
          <w:sz w:val="24"/>
          <w:szCs w:val="24"/>
        </w:rPr>
        <w:t>Eligibility Conditions</w:t>
      </w:r>
      <w:bookmarkEnd w:id="5"/>
    </w:p>
    <w:p w:rsidR="00AE4D46" w:rsidRPr="00704DD1" w:rsidRDefault="00AE4D46" w:rsidP="00AE4D46">
      <w:pPr>
        <w:rPr>
          <w:rFonts w:ascii="Arial" w:hAnsi="Arial" w:cs="Arial"/>
          <w:sz w:val="24"/>
          <w:szCs w:val="24"/>
        </w:rPr>
      </w:pPr>
    </w:p>
    <w:p w:rsidR="00AE4D46" w:rsidRPr="00704DD1" w:rsidRDefault="00AE4D46" w:rsidP="00AE4D46">
      <w:pPr>
        <w:pStyle w:val="Text4"/>
        <w:tabs>
          <w:tab w:val="left" w:pos="0"/>
        </w:tabs>
        <w:spacing w:after="0"/>
        <w:rPr>
          <w:rFonts w:ascii="Arial" w:hAnsi="Arial" w:cs="Arial"/>
          <w:b w:val="0"/>
          <w:sz w:val="24"/>
          <w:szCs w:val="24"/>
          <w:lang w:eastAsia="en-GB"/>
        </w:rPr>
      </w:pPr>
      <w:r w:rsidRPr="00704DD1">
        <w:rPr>
          <w:rFonts w:ascii="Arial" w:hAnsi="Arial" w:cs="Arial"/>
          <w:b w:val="0"/>
          <w:sz w:val="24"/>
          <w:szCs w:val="24"/>
          <w:lang w:eastAsia="en-GB"/>
        </w:rPr>
        <w:t xml:space="preserve">Villages within the programme definition of rural that don’t already have a village plan. Also villages that have an integrated village plan that was funded under the 2007-2013 Rural Development Programme or from some other source (e.g. Council). </w:t>
      </w:r>
    </w:p>
    <w:p w:rsidR="00AE4D46" w:rsidRPr="00704DD1" w:rsidRDefault="00AE4D46" w:rsidP="00AE4D46">
      <w:pPr>
        <w:pStyle w:val="Text4"/>
        <w:tabs>
          <w:tab w:val="left" w:pos="0"/>
        </w:tabs>
        <w:spacing w:after="0"/>
        <w:rPr>
          <w:rFonts w:ascii="Arial" w:hAnsi="Arial" w:cs="Arial"/>
          <w:b w:val="0"/>
          <w:sz w:val="24"/>
          <w:szCs w:val="24"/>
          <w:lang w:eastAsia="en-GB"/>
        </w:rPr>
      </w:pPr>
    </w:p>
    <w:p w:rsidR="00AE4D46" w:rsidRPr="00704DD1" w:rsidRDefault="00AE4D46" w:rsidP="00AE4D46">
      <w:pPr>
        <w:rPr>
          <w:rFonts w:ascii="Arial" w:hAnsi="Arial" w:cs="Arial"/>
          <w:sz w:val="24"/>
          <w:szCs w:val="24"/>
        </w:rPr>
      </w:pPr>
      <w:r w:rsidRPr="00704DD1">
        <w:rPr>
          <w:rFonts w:ascii="Arial" w:hAnsi="Arial" w:cs="Arial"/>
          <w:sz w:val="24"/>
          <w:szCs w:val="24"/>
        </w:rPr>
        <w:t>Applicants failing to achieve LOO targets and outputs in previous applications to Priority 6 may be debarred from applying until achieved.</w:t>
      </w:r>
    </w:p>
    <w:p w:rsidR="00AE4D46" w:rsidRPr="00704DD1" w:rsidRDefault="00AE4D46" w:rsidP="00AE4D46">
      <w:pPr>
        <w:pStyle w:val="Heading3"/>
        <w:spacing w:before="0"/>
        <w:ind w:left="567" w:hanging="567"/>
        <w:rPr>
          <w:rFonts w:ascii="Arial" w:hAnsi="Arial" w:cs="Arial"/>
          <w:sz w:val="24"/>
          <w:szCs w:val="24"/>
        </w:rPr>
      </w:pPr>
      <w:bookmarkStart w:id="6" w:name="_Toc398551987"/>
    </w:p>
    <w:p w:rsidR="00AE4D46" w:rsidRPr="00704DD1" w:rsidRDefault="00AE4D46" w:rsidP="00AE4D46">
      <w:pPr>
        <w:pStyle w:val="Heading3"/>
        <w:spacing w:before="0"/>
        <w:ind w:left="567" w:hanging="567"/>
        <w:rPr>
          <w:rFonts w:ascii="Arial" w:hAnsi="Arial" w:cs="Arial"/>
          <w:sz w:val="24"/>
          <w:szCs w:val="24"/>
        </w:rPr>
      </w:pPr>
      <w:r w:rsidRPr="00704DD1">
        <w:rPr>
          <w:rFonts w:ascii="Arial" w:hAnsi="Arial" w:cs="Arial"/>
          <w:sz w:val="24"/>
          <w:szCs w:val="24"/>
        </w:rPr>
        <w:t>Amounts and Support Rates</w:t>
      </w:r>
      <w:bookmarkEnd w:id="6"/>
    </w:p>
    <w:p w:rsidR="00AE4D46" w:rsidRPr="00704DD1" w:rsidRDefault="00AE4D46" w:rsidP="00AE4D46">
      <w:pPr>
        <w:rPr>
          <w:rFonts w:ascii="Arial" w:hAnsi="Arial" w:cs="Arial"/>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3"/>
        <w:gridCol w:w="1320"/>
        <w:gridCol w:w="1551"/>
        <w:gridCol w:w="3618"/>
      </w:tblGrid>
      <w:tr w:rsidR="00AE4D46" w:rsidRPr="00704DD1" w:rsidTr="003327B7">
        <w:trPr>
          <w:trHeight w:val="835"/>
        </w:trPr>
        <w:tc>
          <w:tcPr>
            <w:tcW w:w="2753" w:type="dxa"/>
          </w:tcPr>
          <w:p w:rsidR="00AE4D46" w:rsidRPr="00704DD1" w:rsidRDefault="00AE4D46" w:rsidP="003327B7">
            <w:pPr>
              <w:rPr>
                <w:rFonts w:ascii="Arial" w:hAnsi="Arial" w:cs="Arial"/>
                <w:sz w:val="24"/>
                <w:szCs w:val="24"/>
              </w:rPr>
            </w:pPr>
            <w:r w:rsidRPr="00704DD1">
              <w:rPr>
                <w:rFonts w:ascii="Arial" w:hAnsi="Arial" w:cs="Arial"/>
                <w:sz w:val="24"/>
                <w:szCs w:val="24"/>
              </w:rPr>
              <w:t>Activity</w:t>
            </w:r>
          </w:p>
        </w:tc>
        <w:tc>
          <w:tcPr>
            <w:tcW w:w="1320" w:type="dxa"/>
          </w:tcPr>
          <w:p w:rsidR="00AE4D46" w:rsidRPr="00704DD1" w:rsidRDefault="00AE4D46" w:rsidP="003327B7">
            <w:pPr>
              <w:rPr>
                <w:rFonts w:ascii="Arial" w:hAnsi="Arial" w:cs="Arial"/>
                <w:sz w:val="24"/>
                <w:szCs w:val="24"/>
              </w:rPr>
            </w:pPr>
            <w:r w:rsidRPr="00704DD1">
              <w:rPr>
                <w:rFonts w:ascii="Arial" w:hAnsi="Arial" w:cs="Arial"/>
                <w:sz w:val="24"/>
                <w:szCs w:val="24"/>
              </w:rPr>
              <w:t>Min Grant</w:t>
            </w:r>
          </w:p>
        </w:tc>
        <w:tc>
          <w:tcPr>
            <w:tcW w:w="1551" w:type="dxa"/>
          </w:tcPr>
          <w:p w:rsidR="00AE4D46" w:rsidRPr="00704DD1" w:rsidRDefault="00AE4D46" w:rsidP="003327B7">
            <w:pPr>
              <w:rPr>
                <w:rFonts w:ascii="Arial" w:hAnsi="Arial" w:cs="Arial"/>
                <w:sz w:val="24"/>
                <w:szCs w:val="24"/>
              </w:rPr>
            </w:pPr>
            <w:r w:rsidRPr="00704DD1">
              <w:rPr>
                <w:rFonts w:ascii="Arial" w:hAnsi="Arial" w:cs="Arial"/>
                <w:sz w:val="24"/>
                <w:szCs w:val="24"/>
              </w:rPr>
              <w:t>Max Grant</w:t>
            </w:r>
          </w:p>
        </w:tc>
        <w:tc>
          <w:tcPr>
            <w:tcW w:w="3618" w:type="dxa"/>
          </w:tcPr>
          <w:p w:rsidR="00AE4D46" w:rsidRPr="00704DD1" w:rsidRDefault="00AE4D46" w:rsidP="003327B7">
            <w:pPr>
              <w:rPr>
                <w:rFonts w:ascii="Arial" w:hAnsi="Arial" w:cs="Arial"/>
                <w:sz w:val="24"/>
                <w:szCs w:val="24"/>
              </w:rPr>
            </w:pPr>
            <w:r w:rsidRPr="00704DD1">
              <w:rPr>
                <w:rFonts w:ascii="Arial" w:hAnsi="Arial" w:cs="Arial"/>
                <w:sz w:val="24"/>
                <w:szCs w:val="24"/>
              </w:rPr>
              <w:t>Level of support</w:t>
            </w:r>
          </w:p>
        </w:tc>
      </w:tr>
      <w:tr w:rsidR="00AE4D46" w:rsidRPr="00704DD1" w:rsidTr="003327B7">
        <w:trPr>
          <w:trHeight w:val="835"/>
        </w:trPr>
        <w:tc>
          <w:tcPr>
            <w:tcW w:w="2753" w:type="dxa"/>
          </w:tcPr>
          <w:p w:rsidR="00AE4D46" w:rsidRPr="00704DD1" w:rsidRDefault="00AE4D46" w:rsidP="003327B7">
            <w:pPr>
              <w:rPr>
                <w:rFonts w:ascii="Arial" w:hAnsi="Arial" w:cs="Arial"/>
                <w:sz w:val="24"/>
                <w:szCs w:val="24"/>
              </w:rPr>
            </w:pPr>
            <w:r w:rsidRPr="00704DD1">
              <w:rPr>
                <w:rFonts w:ascii="Arial" w:hAnsi="Arial" w:cs="Arial"/>
                <w:sz w:val="24"/>
                <w:szCs w:val="24"/>
              </w:rPr>
              <w:t>Capital Grant</w:t>
            </w:r>
          </w:p>
        </w:tc>
        <w:tc>
          <w:tcPr>
            <w:tcW w:w="1320" w:type="dxa"/>
          </w:tcPr>
          <w:p w:rsidR="00AE4D46" w:rsidRPr="00704DD1" w:rsidRDefault="00AE4D46" w:rsidP="003327B7">
            <w:pPr>
              <w:rPr>
                <w:rFonts w:ascii="Arial" w:hAnsi="Arial" w:cs="Arial"/>
                <w:sz w:val="24"/>
                <w:szCs w:val="24"/>
              </w:rPr>
            </w:pPr>
            <w:r w:rsidRPr="00704DD1">
              <w:rPr>
                <w:rFonts w:ascii="Arial" w:hAnsi="Arial" w:cs="Arial"/>
                <w:sz w:val="24"/>
                <w:szCs w:val="24"/>
              </w:rPr>
              <w:t>£5,000</w:t>
            </w:r>
          </w:p>
        </w:tc>
        <w:tc>
          <w:tcPr>
            <w:tcW w:w="1551" w:type="dxa"/>
          </w:tcPr>
          <w:p w:rsidR="00AE4D46" w:rsidRPr="00704DD1" w:rsidRDefault="00AE4D46" w:rsidP="003327B7">
            <w:pPr>
              <w:rPr>
                <w:rFonts w:ascii="Arial" w:hAnsi="Arial" w:cs="Arial"/>
                <w:sz w:val="24"/>
                <w:szCs w:val="24"/>
              </w:rPr>
            </w:pPr>
            <w:r w:rsidRPr="00704DD1">
              <w:rPr>
                <w:rFonts w:ascii="Arial" w:hAnsi="Arial" w:cs="Arial"/>
                <w:sz w:val="24"/>
                <w:szCs w:val="24"/>
              </w:rPr>
              <w:t>£500,000 **</w:t>
            </w:r>
          </w:p>
        </w:tc>
        <w:tc>
          <w:tcPr>
            <w:tcW w:w="3618" w:type="dxa"/>
          </w:tcPr>
          <w:p w:rsidR="00AE4D46" w:rsidRPr="00704DD1" w:rsidRDefault="00AE4D46" w:rsidP="003327B7">
            <w:pPr>
              <w:rPr>
                <w:rFonts w:ascii="Arial" w:hAnsi="Arial" w:cs="Arial"/>
                <w:sz w:val="24"/>
                <w:szCs w:val="24"/>
              </w:rPr>
            </w:pPr>
            <w:r w:rsidRPr="00704DD1">
              <w:rPr>
                <w:rFonts w:ascii="Arial" w:hAnsi="Arial" w:cs="Arial"/>
                <w:sz w:val="24"/>
                <w:szCs w:val="24"/>
              </w:rPr>
              <w:t xml:space="preserve">75% for Local Authority and Community sector/third sector </w:t>
            </w:r>
          </w:p>
        </w:tc>
      </w:tr>
      <w:tr w:rsidR="00AE4D46" w:rsidRPr="00704DD1" w:rsidTr="003327B7">
        <w:trPr>
          <w:trHeight w:val="835"/>
        </w:trPr>
        <w:tc>
          <w:tcPr>
            <w:tcW w:w="2753" w:type="dxa"/>
          </w:tcPr>
          <w:p w:rsidR="00AE4D46" w:rsidRPr="00704DD1" w:rsidRDefault="00AE4D46" w:rsidP="003327B7">
            <w:pPr>
              <w:rPr>
                <w:rFonts w:ascii="Arial" w:hAnsi="Arial" w:cs="Arial"/>
                <w:sz w:val="24"/>
                <w:szCs w:val="24"/>
              </w:rPr>
            </w:pPr>
            <w:r w:rsidRPr="00704DD1">
              <w:rPr>
                <w:rFonts w:ascii="Arial" w:hAnsi="Arial" w:cs="Arial"/>
                <w:sz w:val="24"/>
                <w:szCs w:val="24"/>
              </w:rPr>
              <w:t xml:space="preserve">Technical support and bespoke training </w:t>
            </w:r>
          </w:p>
        </w:tc>
        <w:tc>
          <w:tcPr>
            <w:tcW w:w="1320" w:type="dxa"/>
          </w:tcPr>
          <w:p w:rsidR="00AE4D46" w:rsidRPr="00704DD1" w:rsidRDefault="00AE4D46" w:rsidP="003327B7">
            <w:pPr>
              <w:rPr>
                <w:rFonts w:ascii="Arial" w:hAnsi="Arial" w:cs="Arial"/>
                <w:sz w:val="24"/>
                <w:szCs w:val="24"/>
              </w:rPr>
            </w:pPr>
            <w:r w:rsidRPr="00704DD1">
              <w:rPr>
                <w:rFonts w:ascii="Arial" w:hAnsi="Arial" w:cs="Arial"/>
                <w:sz w:val="24"/>
                <w:szCs w:val="24"/>
              </w:rPr>
              <w:t>£500</w:t>
            </w:r>
          </w:p>
        </w:tc>
        <w:tc>
          <w:tcPr>
            <w:tcW w:w="1551" w:type="dxa"/>
          </w:tcPr>
          <w:p w:rsidR="00AE4D46" w:rsidRPr="00704DD1" w:rsidRDefault="00AE4D46" w:rsidP="003327B7">
            <w:pPr>
              <w:rPr>
                <w:rFonts w:ascii="Arial" w:hAnsi="Arial" w:cs="Arial"/>
                <w:sz w:val="24"/>
                <w:szCs w:val="24"/>
              </w:rPr>
            </w:pPr>
            <w:r w:rsidRPr="00704DD1">
              <w:rPr>
                <w:rFonts w:ascii="Arial" w:hAnsi="Arial" w:cs="Arial"/>
                <w:sz w:val="24"/>
                <w:szCs w:val="24"/>
              </w:rPr>
              <w:t>£5,000</w:t>
            </w:r>
          </w:p>
        </w:tc>
        <w:tc>
          <w:tcPr>
            <w:tcW w:w="3618" w:type="dxa"/>
          </w:tcPr>
          <w:p w:rsidR="00AE4D46" w:rsidRPr="00704DD1" w:rsidRDefault="00AE4D46" w:rsidP="003327B7">
            <w:pPr>
              <w:rPr>
                <w:rFonts w:ascii="Arial" w:hAnsi="Arial" w:cs="Arial"/>
                <w:sz w:val="24"/>
                <w:szCs w:val="24"/>
              </w:rPr>
            </w:pPr>
            <w:r w:rsidRPr="00704DD1">
              <w:rPr>
                <w:rFonts w:ascii="Arial" w:hAnsi="Arial" w:cs="Arial"/>
                <w:sz w:val="24"/>
                <w:szCs w:val="24"/>
              </w:rPr>
              <w:t>75% for  Local Authority and Community sector/third sector</w:t>
            </w:r>
          </w:p>
        </w:tc>
      </w:tr>
    </w:tbl>
    <w:p w:rsidR="00AE4D46" w:rsidRPr="00704DD1" w:rsidRDefault="00AE4D46" w:rsidP="00AE4D46">
      <w:pPr>
        <w:pStyle w:val="Text4"/>
        <w:spacing w:after="0"/>
        <w:rPr>
          <w:rFonts w:ascii="Arial" w:hAnsi="Arial" w:cs="Arial"/>
          <w:b w:val="0"/>
          <w:sz w:val="24"/>
          <w:szCs w:val="24"/>
          <w:lang w:eastAsia="en-GB"/>
        </w:rPr>
      </w:pPr>
    </w:p>
    <w:p w:rsidR="00AE4D46" w:rsidRPr="00704DD1" w:rsidRDefault="00AE4D46" w:rsidP="00AE4D46">
      <w:pPr>
        <w:jc w:val="both"/>
        <w:rPr>
          <w:rFonts w:ascii="Arial" w:hAnsi="Arial" w:cs="Arial"/>
          <w:b/>
          <w:color w:val="0070C0"/>
          <w:sz w:val="24"/>
          <w:szCs w:val="24"/>
        </w:rPr>
      </w:pPr>
      <w:r w:rsidRPr="00704DD1">
        <w:rPr>
          <w:rFonts w:ascii="Arial" w:hAnsi="Arial" w:cs="Arial"/>
          <w:b/>
          <w:color w:val="0070C0"/>
          <w:sz w:val="24"/>
          <w:szCs w:val="24"/>
        </w:rPr>
        <w:t>State Aid</w:t>
      </w:r>
    </w:p>
    <w:p w:rsidR="00AE4D46" w:rsidRPr="00704DD1" w:rsidRDefault="00AE4D46" w:rsidP="00AE4D46">
      <w:pPr>
        <w:jc w:val="both"/>
        <w:rPr>
          <w:rFonts w:ascii="Arial" w:hAnsi="Arial" w:cs="Arial"/>
          <w:b/>
          <w:color w:val="0070C0"/>
          <w:sz w:val="24"/>
          <w:szCs w:val="24"/>
        </w:rPr>
      </w:pPr>
    </w:p>
    <w:p w:rsidR="00AE4D46" w:rsidRPr="00704DD1" w:rsidRDefault="00AE4D46" w:rsidP="00AE4D46">
      <w:pPr>
        <w:jc w:val="both"/>
        <w:rPr>
          <w:rFonts w:ascii="Arial" w:hAnsi="Arial" w:cs="Arial"/>
          <w:sz w:val="24"/>
          <w:szCs w:val="24"/>
        </w:rPr>
      </w:pPr>
      <w:r w:rsidRPr="00704DD1">
        <w:rPr>
          <w:rFonts w:ascii="Arial" w:hAnsi="Arial" w:cs="Arial"/>
          <w:sz w:val="24"/>
          <w:szCs w:val="24"/>
        </w:rPr>
        <w:t>All aid under this Scheme will comply with EU rules on State aid.  State aid falling within the following aid categories will be paid in accordance with block exemption Regulation (EU) 651/2014 as follows:</w:t>
      </w:r>
    </w:p>
    <w:p w:rsidR="00AE4D46" w:rsidRPr="00704DD1" w:rsidRDefault="00AE4D46" w:rsidP="00AE4D46">
      <w:pPr>
        <w:jc w:val="both"/>
        <w:rPr>
          <w:rFonts w:ascii="Arial" w:hAnsi="Arial" w:cs="Arial"/>
          <w:sz w:val="24"/>
          <w:szCs w:val="24"/>
        </w:rPr>
      </w:pPr>
    </w:p>
    <w:p w:rsidR="00AE4D46" w:rsidRPr="00704DD1" w:rsidRDefault="00AE4D46" w:rsidP="00AE4D46">
      <w:pPr>
        <w:pStyle w:val="ListParagraph"/>
        <w:numPr>
          <w:ilvl w:val="0"/>
          <w:numId w:val="9"/>
        </w:numPr>
        <w:spacing w:after="240" w:line="240" w:lineRule="auto"/>
        <w:ind w:left="993" w:hanging="426"/>
        <w:contextualSpacing/>
        <w:jc w:val="both"/>
        <w:rPr>
          <w:rFonts w:ascii="Arial" w:hAnsi="Arial" w:cs="Arial"/>
          <w:szCs w:val="24"/>
        </w:rPr>
      </w:pPr>
      <w:r w:rsidRPr="00704DD1">
        <w:rPr>
          <w:rFonts w:ascii="Arial" w:hAnsi="Arial" w:cs="Arial"/>
          <w:szCs w:val="24"/>
        </w:rPr>
        <w:t>Aid for culture and heritage conservation will comply with Article 53.</w:t>
      </w:r>
    </w:p>
    <w:p w:rsidR="00AE4D46" w:rsidRPr="00704DD1" w:rsidRDefault="00AE4D46" w:rsidP="00AE4D46">
      <w:pPr>
        <w:pStyle w:val="ListParagraph"/>
        <w:spacing w:after="240" w:line="240" w:lineRule="auto"/>
        <w:ind w:left="993"/>
        <w:jc w:val="both"/>
        <w:rPr>
          <w:rFonts w:ascii="Arial" w:hAnsi="Arial" w:cs="Arial"/>
          <w:szCs w:val="24"/>
        </w:rPr>
      </w:pPr>
    </w:p>
    <w:p w:rsidR="00AE4D46" w:rsidRPr="00704DD1" w:rsidRDefault="00AE4D46" w:rsidP="00AE4D46">
      <w:pPr>
        <w:pStyle w:val="ListParagraph"/>
        <w:numPr>
          <w:ilvl w:val="0"/>
          <w:numId w:val="9"/>
        </w:numPr>
        <w:spacing w:after="240" w:line="240" w:lineRule="auto"/>
        <w:ind w:left="993" w:hanging="426"/>
        <w:contextualSpacing/>
        <w:jc w:val="both"/>
        <w:rPr>
          <w:rFonts w:ascii="Arial" w:hAnsi="Arial" w:cs="Arial"/>
          <w:szCs w:val="24"/>
        </w:rPr>
      </w:pPr>
      <w:r w:rsidRPr="00704DD1">
        <w:rPr>
          <w:rFonts w:ascii="Arial" w:hAnsi="Arial" w:cs="Arial"/>
          <w:szCs w:val="24"/>
        </w:rPr>
        <w:t>Aid for sport for multi-functional recreational infrastructure will comply with Article 55.</w:t>
      </w:r>
    </w:p>
    <w:p w:rsidR="00AE4D46" w:rsidRPr="00704DD1" w:rsidRDefault="00AE4D46" w:rsidP="00AE4D46">
      <w:pPr>
        <w:pStyle w:val="ListParagraph"/>
        <w:spacing w:line="240" w:lineRule="auto"/>
        <w:rPr>
          <w:rFonts w:ascii="Arial" w:hAnsi="Arial" w:cs="Arial"/>
          <w:szCs w:val="24"/>
        </w:rPr>
      </w:pPr>
    </w:p>
    <w:p w:rsidR="00AE4D46" w:rsidRPr="00704DD1" w:rsidRDefault="00AE4D46" w:rsidP="00AE4D46">
      <w:pPr>
        <w:pStyle w:val="ListParagraph"/>
        <w:numPr>
          <w:ilvl w:val="0"/>
          <w:numId w:val="9"/>
        </w:numPr>
        <w:spacing w:after="240" w:line="240" w:lineRule="auto"/>
        <w:ind w:left="993" w:hanging="426"/>
        <w:contextualSpacing/>
        <w:jc w:val="both"/>
        <w:rPr>
          <w:rFonts w:ascii="Arial" w:hAnsi="Arial" w:cs="Arial"/>
          <w:szCs w:val="24"/>
        </w:rPr>
      </w:pPr>
      <w:r w:rsidRPr="00704DD1">
        <w:rPr>
          <w:rFonts w:ascii="Arial" w:hAnsi="Arial" w:cs="Arial"/>
          <w:szCs w:val="24"/>
        </w:rPr>
        <w:lastRenderedPageBreak/>
        <w:t>Aid to local infrastructure will comply with Article 56.</w:t>
      </w:r>
    </w:p>
    <w:p w:rsidR="00AE4D46" w:rsidRPr="00704DD1" w:rsidRDefault="00AE4D46" w:rsidP="00AE4D46">
      <w:pPr>
        <w:pStyle w:val="Text4"/>
        <w:spacing w:after="0"/>
        <w:rPr>
          <w:rFonts w:ascii="Arial" w:hAnsi="Arial" w:cs="Arial"/>
          <w:b w:val="0"/>
          <w:sz w:val="24"/>
          <w:szCs w:val="24"/>
        </w:rPr>
      </w:pPr>
      <w:r w:rsidRPr="00704DD1">
        <w:rPr>
          <w:rFonts w:ascii="Arial" w:hAnsi="Arial" w:cs="Arial"/>
          <w:b w:val="0"/>
          <w:sz w:val="24"/>
          <w:szCs w:val="24"/>
        </w:rPr>
        <w:t xml:space="preserve">Alternatively the measure can utilise de minimis Regulation (EU) 1407/2013. </w:t>
      </w:r>
    </w:p>
    <w:p w:rsidR="00AE4D46" w:rsidRPr="00704DD1" w:rsidRDefault="00AE4D46" w:rsidP="00AE4D46">
      <w:pPr>
        <w:pStyle w:val="Text4"/>
        <w:spacing w:after="0"/>
        <w:rPr>
          <w:rFonts w:ascii="Arial" w:hAnsi="Arial" w:cs="Arial"/>
          <w:b w:val="0"/>
          <w:sz w:val="24"/>
          <w:szCs w:val="24"/>
        </w:rPr>
      </w:pPr>
    </w:p>
    <w:p w:rsidR="00AE4D46" w:rsidRPr="00704DD1" w:rsidRDefault="00AE4D46" w:rsidP="00AE4D46">
      <w:pPr>
        <w:pStyle w:val="Text4"/>
        <w:spacing w:after="0"/>
        <w:rPr>
          <w:rFonts w:ascii="Arial" w:hAnsi="Arial" w:cs="Arial"/>
          <w:sz w:val="24"/>
          <w:szCs w:val="24"/>
        </w:rPr>
      </w:pPr>
      <w:r w:rsidRPr="00704DD1">
        <w:rPr>
          <w:rFonts w:ascii="Arial" w:hAnsi="Arial" w:cs="Arial"/>
          <w:sz w:val="24"/>
          <w:szCs w:val="24"/>
        </w:rPr>
        <w:t>A State Aid checklist must be completed for each application received under this Scheme.</w:t>
      </w:r>
    </w:p>
    <w:p w:rsidR="00AE4D46" w:rsidRPr="00704DD1" w:rsidRDefault="00AE4D46" w:rsidP="00AE4D46">
      <w:pPr>
        <w:pStyle w:val="Text4"/>
        <w:spacing w:after="0"/>
        <w:ind w:left="709"/>
        <w:rPr>
          <w:rFonts w:ascii="Arial" w:hAnsi="Arial" w:cs="Arial"/>
          <w:sz w:val="24"/>
          <w:szCs w:val="24"/>
          <w:lang w:eastAsia="en-GB"/>
        </w:rPr>
      </w:pPr>
    </w:p>
    <w:p w:rsidR="00AE4D46" w:rsidRPr="00704DD1" w:rsidRDefault="00AE4D46" w:rsidP="00AE4D46">
      <w:pPr>
        <w:rPr>
          <w:rFonts w:ascii="Arial" w:hAnsi="Arial" w:cs="Arial"/>
          <w:sz w:val="24"/>
          <w:szCs w:val="24"/>
        </w:rPr>
      </w:pPr>
    </w:p>
    <w:p w:rsidR="00AE4D46" w:rsidRPr="00704DD1" w:rsidRDefault="00AE4D46" w:rsidP="00AE4D46">
      <w:pPr>
        <w:rPr>
          <w:rFonts w:ascii="Arial" w:hAnsi="Arial" w:cs="Arial"/>
          <w:sz w:val="24"/>
          <w:szCs w:val="24"/>
        </w:rPr>
      </w:pPr>
    </w:p>
    <w:p w:rsidR="00AE4D46" w:rsidRPr="00704DD1" w:rsidRDefault="00AE4D46" w:rsidP="00AE4D46">
      <w:pPr>
        <w:spacing w:after="200"/>
        <w:rPr>
          <w:rFonts w:ascii="Arial" w:hAnsi="Arial" w:cs="Arial"/>
          <w:sz w:val="24"/>
          <w:szCs w:val="24"/>
        </w:rPr>
      </w:pPr>
    </w:p>
    <w:sectPr w:rsidR="00AE4D46" w:rsidRPr="00704DD1" w:rsidSect="00972EF9">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D46" w:rsidRDefault="00AE4D46" w:rsidP="00AE4D46">
      <w:r>
        <w:separator/>
      </w:r>
    </w:p>
  </w:endnote>
  <w:endnote w:type="continuationSeparator" w:id="0">
    <w:p w:rsidR="00AE4D46" w:rsidRDefault="00AE4D46" w:rsidP="00AE4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46" w:rsidRDefault="00CE350C" w:rsidP="00303B83">
    <w:pPr>
      <w:framePr w:wrap="around" w:vAnchor="text" w:hAnchor="margin" w:xAlign="center" w:y="1"/>
    </w:pPr>
    <w:fldSimple w:instr="PAGE  ">
      <w:r w:rsidR="00AE4D46">
        <w:rPr>
          <w:noProof/>
        </w:rPr>
        <w:t>16</w:t>
      </w:r>
    </w:fldSimple>
  </w:p>
  <w:p w:rsidR="00AE4D46" w:rsidRDefault="00AE4D4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46" w:rsidRPr="006B1256" w:rsidRDefault="00AE4D46" w:rsidP="006B12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46" w:rsidRDefault="00AE4D46">
    <w:pPr>
      <w:pStyle w:val="Footer"/>
      <w:jc w:val="center"/>
    </w:pPr>
  </w:p>
  <w:p w:rsidR="00AE4D46" w:rsidRPr="00F22994" w:rsidRDefault="00AE4D46">
    <w:pP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D46" w:rsidRDefault="00AE4D46" w:rsidP="00AE4D46">
      <w:r>
        <w:separator/>
      </w:r>
    </w:p>
  </w:footnote>
  <w:footnote w:type="continuationSeparator" w:id="0">
    <w:p w:rsidR="00AE4D46" w:rsidRDefault="00AE4D46" w:rsidP="00AE4D46">
      <w:r>
        <w:continuationSeparator/>
      </w:r>
    </w:p>
  </w:footnote>
  <w:footnote w:id="1">
    <w:p w:rsidR="00AE4D46" w:rsidRPr="00890A2D" w:rsidRDefault="00AE4D46" w:rsidP="00AE4D46">
      <w:pPr>
        <w:pStyle w:val="FootnoteText"/>
        <w:rPr>
          <w:b/>
        </w:rPr>
      </w:pPr>
      <w:r>
        <w:rPr>
          <w:rStyle w:val="FootnoteReference"/>
        </w:rPr>
        <w:t>1</w:t>
      </w:r>
      <w:r>
        <w:t xml:space="preserve"> </w:t>
      </w:r>
      <w:r w:rsidRPr="00890A2D">
        <w:rPr>
          <w:b/>
        </w:rPr>
        <w:t>Used to transport people for any reason</w:t>
      </w:r>
    </w:p>
  </w:footnote>
  <w:footnote w:id="2">
    <w:p w:rsidR="00AE4D46" w:rsidRPr="00BA512A" w:rsidRDefault="00AE4D46" w:rsidP="00AE4D46">
      <w:pPr>
        <w:pStyle w:val="FootnoteText"/>
        <w:rPr>
          <w:b/>
        </w:rPr>
      </w:pPr>
      <w:r>
        <w:rPr>
          <w:rStyle w:val="FootnoteReference"/>
        </w:rPr>
        <w:t>2</w:t>
      </w:r>
      <w:r w:rsidRPr="00BA512A">
        <w:rPr>
          <w:b/>
        </w:rPr>
        <w:t xml:space="preserve"> Vehicle is something used as an instrument of conveyance. It can include any conveyance used for transporting passengers or things by land, water, or air.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5199"/>
    <w:multiLevelType w:val="hybridMultilevel"/>
    <w:tmpl w:val="FA12345A"/>
    <w:lvl w:ilvl="0" w:tplc="971C7EF0">
      <w:start w:val="1"/>
      <w:numFmt w:val="decimal"/>
      <w:lvlText w:val="%1."/>
      <w:lvlJc w:val="left"/>
      <w:pPr>
        <w:ind w:left="927" w:hanging="360"/>
      </w:pPr>
      <w:rPr>
        <w:rFonts w:hint="default"/>
      </w:rPr>
    </w:lvl>
    <w:lvl w:ilvl="1" w:tplc="3E16252C" w:tentative="1">
      <w:start w:val="1"/>
      <w:numFmt w:val="bullet"/>
      <w:lvlText w:val="o"/>
      <w:lvlJc w:val="left"/>
      <w:pPr>
        <w:ind w:left="1647" w:hanging="360"/>
      </w:pPr>
      <w:rPr>
        <w:rFonts w:ascii="Courier New" w:hAnsi="Courier New" w:cs="Courier New" w:hint="default"/>
      </w:rPr>
    </w:lvl>
    <w:lvl w:ilvl="2" w:tplc="5488499A" w:tentative="1">
      <w:start w:val="1"/>
      <w:numFmt w:val="bullet"/>
      <w:lvlText w:val=""/>
      <w:lvlJc w:val="left"/>
      <w:pPr>
        <w:ind w:left="2367" w:hanging="360"/>
      </w:pPr>
      <w:rPr>
        <w:rFonts w:ascii="Wingdings" w:hAnsi="Wingdings" w:hint="default"/>
      </w:rPr>
    </w:lvl>
    <w:lvl w:ilvl="3" w:tplc="F30007B2" w:tentative="1">
      <w:start w:val="1"/>
      <w:numFmt w:val="bullet"/>
      <w:lvlText w:val=""/>
      <w:lvlJc w:val="left"/>
      <w:pPr>
        <w:ind w:left="3087" w:hanging="360"/>
      </w:pPr>
      <w:rPr>
        <w:rFonts w:ascii="Symbol" w:hAnsi="Symbol" w:hint="default"/>
      </w:rPr>
    </w:lvl>
    <w:lvl w:ilvl="4" w:tplc="B7C456A4" w:tentative="1">
      <w:start w:val="1"/>
      <w:numFmt w:val="bullet"/>
      <w:lvlText w:val="o"/>
      <w:lvlJc w:val="left"/>
      <w:pPr>
        <w:ind w:left="3807" w:hanging="360"/>
      </w:pPr>
      <w:rPr>
        <w:rFonts w:ascii="Courier New" w:hAnsi="Courier New" w:cs="Courier New" w:hint="default"/>
      </w:rPr>
    </w:lvl>
    <w:lvl w:ilvl="5" w:tplc="2698EA80" w:tentative="1">
      <w:start w:val="1"/>
      <w:numFmt w:val="bullet"/>
      <w:lvlText w:val=""/>
      <w:lvlJc w:val="left"/>
      <w:pPr>
        <w:ind w:left="4527" w:hanging="360"/>
      </w:pPr>
      <w:rPr>
        <w:rFonts w:ascii="Wingdings" w:hAnsi="Wingdings" w:hint="default"/>
      </w:rPr>
    </w:lvl>
    <w:lvl w:ilvl="6" w:tplc="F8322D56" w:tentative="1">
      <w:start w:val="1"/>
      <w:numFmt w:val="bullet"/>
      <w:lvlText w:val=""/>
      <w:lvlJc w:val="left"/>
      <w:pPr>
        <w:ind w:left="5247" w:hanging="360"/>
      </w:pPr>
      <w:rPr>
        <w:rFonts w:ascii="Symbol" w:hAnsi="Symbol" w:hint="default"/>
      </w:rPr>
    </w:lvl>
    <w:lvl w:ilvl="7" w:tplc="87E2500E" w:tentative="1">
      <w:start w:val="1"/>
      <w:numFmt w:val="bullet"/>
      <w:lvlText w:val="o"/>
      <w:lvlJc w:val="left"/>
      <w:pPr>
        <w:ind w:left="5967" w:hanging="360"/>
      </w:pPr>
      <w:rPr>
        <w:rFonts w:ascii="Courier New" w:hAnsi="Courier New" w:cs="Courier New" w:hint="default"/>
      </w:rPr>
    </w:lvl>
    <w:lvl w:ilvl="8" w:tplc="814E28D4" w:tentative="1">
      <w:start w:val="1"/>
      <w:numFmt w:val="bullet"/>
      <w:lvlText w:val=""/>
      <w:lvlJc w:val="left"/>
      <w:pPr>
        <w:ind w:left="6687" w:hanging="360"/>
      </w:pPr>
      <w:rPr>
        <w:rFonts w:ascii="Wingdings" w:hAnsi="Wingdings" w:hint="default"/>
      </w:rPr>
    </w:lvl>
  </w:abstractNum>
  <w:abstractNum w:abstractNumId="1">
    <w:nsid w:val="035A391B"/>
    <w:multiLevelType w:val="hybridMultilevel"/>
    <w:tmpl w:val="0F383804"/>
    <w:lvl w:ilvl="0" w:tplc="0809000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958E4"/>
    <w:multiLevelType w:val="hybridMultilevel"/>
    <w:tmpl w:val="33CECA92"/>
    <w:lvl w:ilvl="0" w:tplc="08090001">
      <w:start w:val="1"/>
      <w:numFmt w:val="lowerLetter"/>
      <w:lvlText w:val="%1)"/>
      <w:lvlJc w:val="left"/>
      <w:pPr>
        <w:ind w:left="360" w:hanging="360"/>
      </w:pPr>
    </w:lvl>
    <w:lvl w:ilvl="1" w:tplc="08090003">
      <w:start w:val="1"/>
      <w:numFmt w:val="lowerLetter"/>
      <w:lvlText w:val="%2."/>
      <w:lvlJc w:val="left"/>
      <w:pPr>
        <w:ind w:left="1080" w:hanging="360"/>
      </w:pPr>
    </w:lvl>
    <w:lvl w:ilvl="2" w:tplc="08090001"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
    <w:nsid w:val="06E2495B"/>
    <w:multiLevelType w:val="hybridMultilevel"/>
    <w:tmpl w:val="D60C03BE"/>
    <w:lvl w:ilvl="0" w:tplc="08090001">
      <w:start w:val="11"/>
      <w:numFmt w:val="lowerLetter"/>
      <w:lvlText w:val="%1)"/>
      <w:lvlJc w:val="left"/>
      <w:pPr>
        <w:ind w:left="36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
    <w:nsid w:val="0BC8251D"/>
    <w:multiLevelType w:val="hybridMultilevel"/>
    <w:tmpl w:val="AF5CD420"/>
    <w:lvl w:ilvl="0" w:tplc="B59EF706">
      <w:start w:val="1"/>
      <w:numFmt w:val="bullet"/>
      <w:lvlText w:val=""/>
      <w:lvlJc w:val="left"/>
      <w:pPr>
        <w:ind w:left="1571" w:hanging="360"/>
      </w:pPr>
      <w:rPr>
        <w:rFonts w:ascii="Symbol" w:hAnsi="Symbol" w:hint="default"/>
      </w:rPr>
    </w:lvl>
    <w:lvl w:ilvl="1" w:tplc="08090019">
      <w:start w:val="1"/>
      <w:numFmt w:val="bullet"/>
      <w:lvlText w:val="­"/>
      <w:lvlJc w:val="left"/>
      <w:pPr>
        <w:ind w:left="2291" w:hanging="360"/>
      </w:pPr>
      <w:rPr>
        <w:rFonts w:ascii="Courier New" w:hAnsi="Courier New" w:hint="default"/>
      </w:rPr>
    </w:lvl>
    <w:lvl w:ilvl="2" w:tplc="0809001B" w:tentative="1">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5">
    <w:nsid w:val="0E951881"/>
    <w:multiLevelType w:val="hybridMultilevel"/>
    <w:tmpl w:val="241EF486"/>
    <w:lvl w:ilvl="0" w:tplc="08090001">
      <w:start w:val="1"/>
      <w:numFmt w:val="bullet"/>
      <w:lvlText w:val=""/>
      <w:lvlJc w:val="left"/>
      <w:pPr>
        <w:ind w:left="1429" w:hanging="360"/>
      </w:pPr>
      <w:rPr>
        <w:rFonts w:ascii="Symbol" w:hAnsi="Symbol"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6">
    <w:nsid w:val="122E1A86"/>
    <w:multiLevelType w:val="hybridMultilevel"/>
    <w:tmpl w:val="8716C4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1C7B624F"/>
    <w:multiLevelType w:val="singleLevel"/>
    <w:tmpl w:val="55144760"/>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8">
    <w:nsid w:val="35000BC0"/>
    <w:multiLevelType w:val="hybridMultilevel"/>
    <w:tmpl w:val="4CACE798"/>
    <w:lvl w:ilvl="0" w:tplc="7AE2C65A">
      <w:start w:val="2"/>
      <w:numFmt w:val="lowerLetter"/>
      <w:lvlText w:val="%1)"/>
      <w:lvlJc w:val="left"/>
      <w:pPr>
        <w:ind w:left="360" w:hanging="360"/>
      </w:pPr>
      <w:rPr>
        <w:rFonts w:hint="default"/>
      </w:rPr>
    </w:lvl>
    <w:lvl w:ilvl="1" w:tplc="89D8968C">
      <w:start w:val="1"/>
      <w:numFmt w:val="lowerLetter"/>
      <w:lvlText w:val="%2."/>
      <w:lvlJc w:val="left"/>
      <w:pPr>
        <w:ind w:left="1080" w:hanging="360"/>
      </w:pPr>
    </w:lvl>
    <w:lvl w:ilvl="2" w:tplc="08090017"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9">
    <w:nsid w:val="39CD2EAE"/>
    <w:multiLevelType w:val="hybridMultilevel"/>
    <w:tmpl w:val="EA86B27A"/>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0">
    <w:nsid w:val="3B365832"/>
    <w:multiLevelType w:val="hybridMultilevel"/>
    <w:tmpl w:val="676C019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BEE664C"/>
    <w:multiLevelType w:val="hybridMultilevel"/>
    <w:tmpl w:val="2702CBB4"/>
    <w:lvl w:ilvl="0" w:tplc="3766975C">
      <w:start w:val="1"/>
      <w:numFmt w:val="bullet"/>
      <w:lvlText w:val=""/>
      <w:lvlJc w:val="left"/>
      <w:pPr>
        <w:ind w:left="1270" w:hanging="360"/>
      </w:pPr>
      <w:rPr>
        <w:rFonts w:ascii="Symbol" w:hAnsi="Symbol" w:hint="default"/>
      </w:rPr>
    </w:lvl>
    <w:lvl w:ilvl="1" w:tplc="4E2ECFFA" w:tentative="1">
      <w:start w:val="1"/>
      <w:numFmt w:val="bullet"/>
      <w:lvlText w:val="o"/>
      <w:lvlJc w:val="left"/>
      <w:pPr>
        <w:ind w:left="1990" w:hanging="360"/>
      </w:pPr>
      <w:rPr>
        <w:rFonts w:ascii="Courier New" w:hAnsi="Courier New" w:cs="Courier New" w:hint="default"/>
      </w:rPr>
    </w:lvl>
    <w:lvl w:ilvl="2" w:tplc="501C9DE0" w:tentative="1">
      <w:start w:val="1"/>
      <w:numFmt w:val="bullet"/>
      <w:lvlText w:val=""/>
      <w:lvlJc w:val="left"/>
      <w:pPr>
        <w:ind w:left="2710" w:hanging="360"/>
      </w:pPr>
      <w:rPr>
        <w:rFonts w:ascii="Wingdings" w:hAnsi="Wingdings" w:hint="default"/>
      </w:rPr>
    </w:lvl>
    <w:lvl w:ilvl="3" w:tplc="11A07E5A" w:tentative="1">
      <w:start w:val="1"/>
      <w:numFmt w:val="bullet"/>
      <w:lvlText w:val=""/>
      <w:lvlJc w:val="left"/>
      <w:pPr>
        <w:ind w:left="3430" w:hanging="360"/>
      </w:pPr>
      <w:rPr>
        <w:rFonts w:ascii="Symbol" w:hAnsi="Symbol" w:hint="default"/>
      </w:rPr>
    </w:lvl>
    <w:lvl w:ilvl="4" w:tplc="BF326882" w:tentative="1">
      <w:start w:val="1"/>
      <w:numFmt w:val="bullet"/>
      <w:lvlText w:val="o"/>
      <w:lvlJc w:val="left"/>
      <w:pPr>
        <w:ind w:left="4150" w:hanging="360"/>
      </w:pPr>
      <w:rPr>
        <w:rFonts w:ascii="Courier New" w:hAnsi="Courier New" w:cs="Courier New" w:hint="default"/>
      </w:rPr>
    </w:lvl>
    <w:lvl w:ilvl="5" w:tplc="B04A769C" w:tentative="1">
      <w:start w:val="1"/>
      <w:numFmt w:val="bullet"/>
      <w:lvlText w:val=""/>
      <w:lvlJc w:val="left"/>
      <w:pPr>
        <w:ind w:left="4870" w:hanging="360"/>
      </w:pPr>
      <w:rPr>
        <w:rFonts w:ascii="Wingdings" w:hAnsi="Wingdings" w:hint="default"/>
      </w:rPr>
    </w:lvl>
    <w:lvl w:ilvl="6" w:tplc="A01277AC" w:tentative="1">
      <w:start w:val="1"/>
      <w:numFmt w:val="bullet"/>
      <w:lvlText w:val=""/>
      <w:lvlJc w:val="left"/>
      <w:pPr>
        <w:ind w:left="5590" w:hanging="360"/>
      </w:pPr>
      <w:rPr>
        <w:rFonts w:ascii="Symbol" w:hAnsi="Symbol" w:hint="default"/>
      </w:rPr>
    </w:lvl>
    <w:lvl w:ilvl="7" w:tplc="8624BC44" w:tentative="1">
      <w:start w:val="1"/>
      <w:numFmt w:val="bullet"/>
      <w:lvlText w:val="o"/>
      <w:lvlJc w:val="left"/>
      <w:pPr>
        <w:ind w:left="6310" w:hanging="360"/>
      </w:pPr>
      <w:rPr>
        <w:rFonts w:ascii="Courier New" w:hAnsi="Courier New" w:cs="Courier New" w:hint="default"/>
      </w:rPr>
    </w:lvl>
    <w:lvl w:ilvl="8" w:tplc="13ECCAB4" w:tentative="1">
      <w:start w:val="1"/>
      <w:numFmt w:val="bullet"/>
      <w:lvlText w:val=""/>
      <w:lvlJc w:val="left"/>
      <w:pPr>
        <w:ind w:left="7030" w:hanging="360"/>
      </w:pPr>
      <w:rPr>
        <w:rFonts w:ascii="Wingdings" w:hAnsi="Wingdings" w:hint="default"/>
      </w:rPr>
    </w:lvl>
  </w:abstractNum>
  <w:abstractNum w:abstractNumId="12">
    <w:nsid w:val="3CEB319F"/>
    <w:multiLevelType w:val="hybridMultilevel"/>
    <w:tmpl w:val="CFDA985A"/>
    <w:lvl w:ilvl="0" w:tplc="7D3CCA56">
      <w:start w:val="1"/>
      <w:numFmt w:val="bullet"/>
      <w:lvlText w:val=""/>
      <w:lvlJc w:val="left"/>
      <w:pPr>
        <w:ind w:left="786"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41BD2C88"/>
    <w:multiLevelType w:val="hybridMultilevel"/>
    <w:tmpl w:val="32984B36"/>
    <w:lvl w:ilvl="0" w:tplc="AB44D36C">
      <w:start w:val="1"/>
      <w:numFmt w:val="bullet"/>
      <w:lvlText w:val=""/>
      <w:lvlJc w:val="left"/>
      <w:pPr>
        <w:ind w:left="720" w:hanging="360"/>
      </w:pPr>
      <w:rPr>
        <w:rFonts w:ascii="Symbol" w:hAnsi="Symbol" w:hint="default"/>
      </w:rPr>
    </w:lvl>
    <w:lvl w:ilvl="1" w:tplc="6B146838" w:tentative="1">
      <w:start w:val="1"/>
      <w:numFmt w:val="bullet"/>
      <w:lvlText w:val="o"/>
      <w:lvlJc w:val="left"/>
      <w:pPr>
        <w:ind w:left="1440" w:hanging="360"/>
      </w:pPr>
      <w:rPr>
        <w:rFonts w:ascii="Courier New" w:hAnsi="Courier New" w:cs="Courier New" w:hint="default"/>
      </w:rPr>
    </w:lvl>
    <w:lvl w:ilvl="2" w:tplc="B5667AC4">
      <w:start w:val="1"/>
      <w:numFmt w:val="bullet"/>
      <w:lvlText w:val=""/>
      <w:lvlJc w:val="left"/>
      <w:pPr>
        <w:ind w:left="2160" w:hanging="360"/>
      </w:pPr>
      <w:rPr>
        <w:rFonts w:ascii="Symbol" w:hAnsi="Symbol" w:hint="default"/>
        <w:effect w:val="none"/>
      </w:rPr>
    </w:lvl>
    <w:lvl w:ilvl="3" w:tplc="2E5A8D10" w:tentative="1">
      <w:start w:val="1"/>
      <w:numFmt w:val="bullet"/>
      <w:lvlText w:val=""/>
      <w:lvlJc w:val="left"/>
      <w:pPr>
        <w:ind w:left="2880" w:hanging="360"/>
      </w:pPr>
      <w:rPr>
        <w:rFonts w:ascii="Symbol" w:hAnsi="Symbol" w:hint="default"/>
      </w:rPr>
    </w:lvl>
    <w:lvl w:ilvl="4" w:tplc="029C5B7C" w:tentative="1">
      <w:start w:val="1"/>
      <w:numFmt w:val="bullet"/>
      <w:lvlText w:val="o"/>
      <w:lvlJc w:val="left"/>
      <w:pPr>
        <w:ind w:left="3600" w:hanging="360"/>
      </w:pPr>
      <w:rPr>
        <w:rFonts w:ascii="Courier New" w:hAnsi="Courier New" w:cs="Courier New" w:hint="default"/>
      </w:rPr>
    </w:lvl>
    <w:lvl w:ilvl="5" w:tplc="15A0E906" w:tentative="1">
      <w:start w:val="1"/>
      <w:numFmt w:val="bullet"/>
      <w:lvlText w:val=""/>
      <w:lvlJc w:val="left"/>
      <w:pPr>
        <w:ind w:left="4320" w:hanging="360"/>
      </w:pPr>
      <w:rPr>
        <w:rFonts w:ascii="Wingdings" w:hAnsi="Wingdings" w:hint="default"/>
      </w:rPr>
    </w:lvl>
    <w:lvl w:ilvl="6" w:tplc="3D903660" w:tentative="1">
      <w:start w:val="1"/>
      <w:numFmt w:val="bullet"/>
      <w:lvlText w:val=""/>
      <w:lvlJc w:val="left"/>
      <w:pPr>
        <w:ind w:left="5040" w:hanging="360"/>
      </w:pPr>
      <w:rPr>
        <w:rFonts w:ascii="Symbol" w:hAnsi="Symbol" w:hint="default"/>
      </w:rPr>
    </w:lvl>
    <w:lvl w:ilvl="7" w:tplc="4CEA122C" w:tentative="1">
      <w:start w:val="1"/>
      <w:numFmt w:val="bullet"/>
      <w:lvlText w:val="o"/>
      <w:lvlJc w:val="left"/>
      <w:pPr>
        <w:ind w:left="5760" w:hanging="360"/>
      </w:pPr>
      <w:rPr>
        <w:rFonts w:ascii="Courier New" w:hAnsi="Courier New" w:cs="Courier New" w:hint="default"/>
      </w:rPr>
    </w:lvl>
    <w:lvl w:ilvl="8" w:tplc="84E837F0" w:tentative="1">
      <w:start w:val="1"/>
      <w:numFmt w:val="bullet"/>
      <w:lvlText w:val=""/>
      <w:lvlJc w:val="left"/>
      <w:pPr>
        <w:ind w:left="6480" w:hanging="360"/>
      </w:pPr>
      <w:rPr>
        <w:rFonts w:ascii="Wingdings" w:hAnsi="Wingdings" w:hint="default"/>
      </w:rPr>
    </w:lvl>
  </w:abstractNum>
  <w:abstractNum w:abstractNumId="14">
    <w:nsid w:val="43DF0466"/>
    <w:multiLevelType w:val="hybridMultilevel"/>
    <w:tmpl w:val="7F2ADA42"/>
    <w:lvl w:ilvl="0" w:tplc="04090001">
      <w:start w:val="2"/>
      <w:numFmt w:val="lowerLetter"/>
      <w:lvlText w:val="%1)"/>
      <w:lvlJc w:val="left"/>
      <w:pPr>
        <w:ind w:left="360" w:hanging="360"/>
      </w:pPr>
      <w:rPr>
        <w:rFonts w:hint="default"/>
      </w:rPr>
    </w:lvl>
    <w:lvl w:ilvl="1" w:tplc="0409000F">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
    <w:nsid w:val="49EA612C"/>
    <w:multiLevelType w:val="hybridMultilevel"/>
    <w:tmpl w:val="584254CA"/>
    <w:lvl w:ilvl="0" w:tplc="08090001">
      <w:start w:val="1"/>
      <w:numFmt w:val="lowerLetter"/>
      <w:lvlText w:val="%1)"/>
      <w:lvlJc w:val="left"/>
      <w:pPr>
        <w:ind w:left="360" w:hanging="360"/>
      </w:pPr>
      <w:rPr>
        <w:rFonts w:hint="default"/>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6">
    <w:nsid w:val="4C6A47C7"/>
    <w:multiLevelType w:val="hybridMultilevel"/>
    <w:tmpl w:val="9BFC9838"/>
    <w:lvl w:ilvl="0" w:tplc="AC1E8BC0">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86727EB"/>
    <w:multiLevelType w:val="hybridMultilevel"/>
    <w:tmpl w:val="584254CA"/>
    <w:lvl w:ilvl="0" w:tplc="7E841C20">
      <w:start w:val="1"/>
      <w:numFmt w:val="lowerLetter"/>
      <w:lvlText w:val="%1)"/>
      <w:lvlJc w:val="left"/>
      <w:pPr>
        <w:ind w:left="360" w:hanging="360"/>
      </w:pPr>
      <w:rPr>
        <w:rFonts w:hint="default"/>
      </w:rPr>
    </w:lvl>
    <w:lvl w:ilvl="1" w:tplc="6694C376">
      <w:start w:val="1"/>
      <w:numFmt w:val="lowerLetter"/>
      <w:lvlText w:val="%2."/>
      <w:lvlJc w:val="left"/>
      <w:pPr>
        <w:ind w:left="1080" w:hanging="360"/>
      </w:pPr>
    </w:lvl>
    <w:lvl w:ilvl="2" w:tplc="3F1A4AB6" w:tentative="1">
      <w:start w:val="1"/>
      <w:numFmt w:val="lowerRoman"/>
      <w:lvlText w:val="%3."/>
      <w:lvlJc w:val="right"/>
      <w:pPr>
        <w:ind w:left="1800" w:hanging="180"/>
      </w:pPr>
    </w:lvl>
    <w:lvl w:ilvl="3" w:tplc="9CFA99F4" w:tentative="1">
      <w:start w:val="1"/>
      <w:numFmt w:val="decimal"/>
      <w:lvlText w:val="%4."/>
      <w:lvlJc w:val="left"/>
      <w:pPr>
        <w:ind w:left="2520" w:hanging="360"/>
      </w:pPr>
    </w:lvl>
    <w:lvl w:ilvl="4" w:tplc="93B4F9C0" w:tentative="1">
      <w:start w:val="1"/>
      <w:numFmt w:val="lowerLetter"/>
      <w:lvlText w:val="%5."/>
      <w:lvlJc w:val="left"/>
      <w:pPr>
        <w:ind w:left="3240" w:hanging="360"/>
      </w:pPr>
    </w:lvl>
    <w:lvl w:ilvl="5" w:tplc="D688C334" w:tentative="1">
      <w:start w:val="1"/>
      <w:numFmt w:val="lowerRoman"/>
      <w:lvlText w:val="%6."/>
      <w:lvlJc w:val="right"/>
      <w:pPr>
        <w:ind w:left="3960" w:hanging="180"/>
      </w:pPr>
    </w:lvl>
    <w:lvl w:ilvl="6" w:tplc="3CFAD076" w:tentative="1">
      <w:start w:val="1"/>
      <w:numFmt w:val="decimal"/>
      <w:lvlText w:val="%7."/>
      <w:lvlJc w:val="left"/>
      <w:pPr>
        <w:ind w:left="4680" w:hanging="360"/>
      </w:pPr>
    </w:lvl>
    <w:lvl w:ilvl="7" w:tplc="E286B12C" w:tentative="1">
      <w:start w:val="1"/>
      <w:numFmt w:val="lowerLetter"/>
      <w:lvlText w:val="%8."/>
      <w:lvlJc w:val="left"/>
      <w:pPr>
        <w:ind w:left="5400" w:hanging="360"/>
      </w:pPr>
    </w:lvl>
    <w:lvl w:ilvl="8" w:tplc="68BA00E4" w:tentative="1">
      <w:start w:val="1"/>
      <w:numFmt w:val="lowerRoman"/>
      <w:lvlText w:val="%9."/>
      <w:lvlJc w:val="right"/>
      <w:pPr>
        <w:ind w:left="6120" w:hanging="180"/>
      </w:pPr>
    </w:lvl>
  </w:abstractNum>
  <w:abstractNum w:abstractNumId="18">
    <w:nsid w:val="5B0926C4"/>
    <w:multiLevelType w:val="hybridMultilevel"/>
    <w:tmpl w:val="BAF83D14"/>
    <w:lvl w:ilvl="0" w:tplc="80500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844C6C"/>
    <w:multiLevelType w:val="hybridMultilevel"/>
    <w:tmpl w:val="08B6AEFE"/>
    <w:lvl w:ilvl="0" w:tplc="BC00C4EA">
      <w:start w:val="1"/>
      <w:numFmt w:val="bullet"/>
      <w:lvlText w:val=""/>
      <w:lvlJc w:val="left"/>
      <w:pPr>
        <w:ind w:left="1287" w:hanging="360"/>
      </w:pPr>
      <w:rPr>
        <w:rFonts w:ascii="Symbol" w:hAnsi="Symbol" w:hint="default"/>
      </w:rPr>
    </w:lvl>
    <w:lvl w:ilvl="1" w:tplc="C6BA42F2" w:tentative="1">
      <w:start w:val="1"/>
      <w:numFmt w:val="bullet"/>
      <w:lvlText w:val="o"/>
      <w:lvlJc w:val="left"/>
      <w:pPr>
        <w:ind w:left="2007" w:hanging="360"/>
      </w:pPr>
      <w:rPr>
        <w:rFonts w:ascii="Courier New" w:hAnsi="Courier New" w:cs="Courier New" w:hint="default"/>
      </w:rPr>
    </w:lvl>
    <w:lvl w:ilvl="2" w:tplc="C316C26C" w:tentative="1">
      <w:start w:val="1"/>
      <w:numFmt w:val="bullet"/>
      <w:lvlText w:val=""/>
      <w:lvlJc w:val="left"/>
      <w:pPr>
        <w:ind w:left="2727" w:hanging="360"/>
      </w:pPr>
      <w:rPr>
        <w:rFonts w:ascii="Wingdings" w:hAnsi="Wingdings" w:hint="default"/>
      </w:rPr>
    </w:lvl>
    <w:lvl w:ilvl="3" w:tplc="27D2EBAC" w:tentative="1">
      <w:start w:val="1"/>
      <w:numFmt w:val="bullet"/>
      <w:lvlText w:val=""/>
      <w:lvlJc w:val="left"/>
      <w:pPr>
        <w:ind w:left="3447" w:hanging="360"/>
      </w:pPr>
      <w:rPr>
        <w:rFonts w:ascii="Symbol" w:hAnsi="Symbol" w:hint="default"/>
      </w:rPr>
    </w:lvl>
    <w:lvl w:ilvl="4" w:tplc="DB76FCAE" w:tentative="1">
      <w:start w:val="1"/>
      <w:numFmt w:val="bullet"/>
      <w:lvlText w:val="o"/>
      <w:lvlJc w:val="left"/>
      <w:pPr>
        <w:ind w:left="4167" w:hanging="360"/>
      </w:pPr>
      <w:rPr>
        <w:rFonts w:ascii="Courier New" w:hAnsi="Courier New" w:cs="Courier New" w:hint="default"/>
      </w:rPr>
    </w:lvl>
    <w:lvl w:ilvl="5" w:tplc="44468822" w:tentative="1">
      <w:start w:val="1"/>
      <w:numFmt w:val="bullet"/>
      <w:lvlText w:val=""/>
      <w:lvlJc w:val="left"/>
      <w:pPr>
        <w:ind w:left="4887" w:hanging="360"/>
      </w:pPr>
      <w:rPr>
        <w:rFonts w:ascii="Wingdings" w:hAnsi="Wingdings" w:hint="default"/>
      </w:rPr>
    </w:lvl>
    <w:lvl w:ilvl="6" w:tplc="E20A46F0" w:tentative="1">
      <w:start w:val="1"/>
      <w:numFmt w:val="bullet"/>
      <w:lvlText w:val=""/>
      <w:lvlJc w:val="left"/>
      <w:pPr>
        <w:ind w:left="5607" w:hanging="360"/>
      </w:pPr>
      <w:rPr>
        <w:rFonts w:ascii="Symbol" w:hAnsi="Symbol" w:hint="default"/>
      </w:rPr>
    </w:lvl>
    <w:lvl w:ilvl="7" w:tplc="D32A916E" w:tentative="1">
      <w:start w:val="1"/>
      <w:numFmt w:val="bullet"/>
      <w:lvlText w:val="o"/>
      <w:lvlJc w:val="left"/>
      <w:pPr>
        <w:ind w:left="6327" w:hanging="360"/>
      </w:pPr>
      <w:rPr>
        <w:rFonts w:ascii="Courier New" w:hAnsi="Courier New" w:cs="Courier New" w:hint="default"/>
      </w:rPr>
    </w:lvl>
    <w:lvl w:ilvl="8" w:tplc="9348AC76" w:tentative="1">
      <w:start w:val="1"/>
      <w:numFmt w:val="bullet"/>
      <w:lvlText w:val=""/>
      <w:lvlJc w:val="left"/>
      <w:pPr>
        <w:ind w:left="7047" w:hanging="360"/>
      </w:pPr>
      <w:rPr>
        <w:rFonts w:ascii="Wingdings" w:hAnsi="Wingdings" w:hint="default"/>
      </w:rPr>
    </w:lvl>
  </w:abstractNum>
  <w:abstractNum w:abstractNumId="20">
    <w:nsid w:val="604F0D9D"/>
    <w:multiLevelType w:val="hybridMultilevel"/>
    <w:tmpl w:val="33CECA92"/>
    <w:lvl w:ilvl="0" w:tplc="2500F47E">
      <w:start w:val="1"/>
      <w:numFmt w:val="lowerLetter"/>
      <w:lvlText w:val="%1)"/>
      <w:lvlJc w:val="left"/>
      <w:pPr>
        <w:ind w:left="360" w:hanging="360"/>
      </w:pPr>
    </w:lvl>
    <w:lvl w:ilvl="1" w:tplc="3A9CD322" w:tentative="1">
      <w:start w:val="1"/>
      <w:numFmt w:val="lowerLetter"/>
      <w:lvlText w:val="%2."/>
      <w:lvlJc w:val="left"/>
      <w:pPr>
        <w:ind w:left="1080" w:hanging="360"/>
      </w:pPr>
    </w:lvl>
    <w:lvl w:ilvl="2" w:tplc="770EF1CE" w:tentative="1">
      <w:start w:val="1"/>
      <w:numFmt w:val="lowerRoman"/>
      <w:lvlText w:val="%3."/>
      <w:lvlJc w:val="right"/>
      <w:pPr>
        <w:ind w:left="1800" w:hanging="180"/>
      </w:pPr>
    </w:lvl>
    <w:lvl w:ilvl="3" w:tplc="0B168A6C" w:tentative="1">
      <w:start w:val="1"/>
      <w:numFmt w:val="decimal"/>
      <w:lvlText w:val="%4."/>
      <w:lvlJc w:val="left"/>
      <w:pPr>
        <w:ind w:left="2520" w:hanging="360"/>
      </w:pPr>
    </w:lvl>
    <w:lvl w:ilvl="4" w:tplc="B5E6CCC6" w:tentative="1">
      <w:start w:val="1"/>
      <w:numFmt w:val="lowerLetter"/>
      <w:lvlText w:val="%5."/>
      <w:lvlJc w:val="left"/>
      <w:pPr>
        <w:ind w:left="3240" w:hanging="360"/>
      </w:pPr>
    </w:lvl>
    <w:lvl w:ilvl="5" w:tplc="7F90312E" w:tentative="1">
      <w:start w:val="1"/>
      <w:numFmt w:val="lowerRoman"/>
      <w:lvlText w:val="%6."/>
      <w:lvlJc w:val="right"/>
      <w:pPr>
        <w:ind w:left="3960" w:hanging="180"/>
      </w:pPr>
    </w:lvl>
    <w:lvl w:ilvl="6" w:tplc="318AE4B2" w:tentative="1">
      <w:start w:val="1"/>
      <w:numFmt w:val="decimal"/>
      <w:lvlText w:val="%7."/>
      <w:lvlJc w:val="left"/>
      <w:pPr>
        <w:ind w:left="4680" w:hanging="360"/>
      </w:pPr>
    </w:lvl>
    <w:lvl w:ilvl="7" w:tplc="45A2DC08" w:tentative="1">
      <w:start w:val="1"/>
      <w:numFmt w:val="lowerLetter"/>
      <w:lvlText w:val="%8."/>
      <w:lvlJc w:val="left"/>
      <w:pPr>
        <w:ind w:left="5400" w:hanging="360"/>
      </w:pPr>
    </w:lvl>
    <w:lvl w:ilvl="8" w:tplc="9E465C14" w:tentative="1">
      <w:start w:val="1"/>
      <w:numFmt w:val="lowerRoman"/>
      <w:lvlText w:val="%9."/>
      <w:lvlJc w:val="right"/>
      <w:pPr>
        <w:ind w:left="6120" w:hanging="180"/>
      </w:pPr>
    </w:lvl>
  </w:abstractNum>
  <w:abstractNum w:abstractNumId="21">
    <w:nsid w:val="62FB0DCD"/>
    <w:multiLevelType w:val="hybridMultilevel"/>
    <w:tmpl w:val="99FAA0E2"/>
    <w:lvl w:ilvl="0" w:tplc="5E0C84EA">
      <w:start w:val="1"/>
      <w:numFmt w:val="lowerLetter"/>
      <w:lvlText w:val="%1)"/>
      <w:lvlJc w:val="left"/>
      <w:pPr>
        <w:ind w:left="360" w:hanging="360"/>
      </w:pPr>
    </w:lvl>
    <w:lvl w:ilvl="1" w:tplc="0409000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36F5439"/>
    <w:multiLevelType w:val="hybridMultilevel"/>
    <w:tmpl w:val="D60C03BE"/>
    <w:lvl w:ilvl="0" w:tplc="FFFFFFFF">
      <w:start w:val="1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CD578A7"/>
    <w:multiLevelType w:val="hybridMultilevel"/>
    <w:tmpl w:val="9F54D9BA"/>
    <w:lvl w:ilvl="0" w:tplc="63D430BA">
      <w:start w:val="1"/>
      <w:numFmt w:val="bullet"/>
      <w:lvlText w:val=""/>
      <w:lvlJc w:val="left"/>
      <w:pPr>
        <w:ind w:left="720" w:hanging="360"/>
      </w:pPr>
      <w:rPr>
        <w:rFonts w:ascii="Symbol" w:hAnsi="Symbol" w:hint="default"/>
      </w:rPr>
    </w:lvl>
    <w:lvl w:ilvl="1" w:tplc="D7487D1A">
      <w:numFmt w:val="bullet"/>
      <w:lvlText w:val="-"/>
      <w:lvlJc w:val="left"/>
      <w:pPr>
        <w:ind w:left="1440" w:hanging="360"/>
      </w:pPr>
      <w:rPr>
        <w:rFonts w:ascii="Times New Roman" w:eastAsia="Times New Roman" w:hAnsi="Times New Roman" w:cs="Times New Roman" w:hint="default"/>
      </w:rPr>
    </w:lvl>
    <w:lvl w:ilvl="2" w:tplc="F112D040">
      <w:start w:val="1"/>
      <w:numFmt w:val="bullet"/>
      <w:lvlText w:val=""/>
      <w:lvlJc w:val="left"/>
      <w:pPr>
        <w:ind w:left="2160" w:hanging="360"/>
      </w:pPr>
      <w:rPr>
        <w:rFonts w:ascii="Wingdings" w:hAnsi="Wingdings" w:hint="default"/>
      </w:rPr>
    </w:lvl>
    <w:lvl w:ilvl="3" w:tplc="BF0CD476" w:tentative="1">
      <w:start w:val="1"/>
      <w:numFmt w:val="bullet"/>
      <w:lvlText w:val=""/>
      <w:lvlJc w:val="left"/>
      <w:pPr>
        <w:ind w:left="2880" w:hanging="360"/>
      </w:pPr>
      <w:rPr>
        <w:rFonts w:ascii="Symbol" w:hAnsi="Symbol" w:hint="default"/>
      </w:rPr>
    </w:lvl>
    <w:lvl w:ilvl="4" w:tplc="5F72FEEE" w:tentative="1">
      <w:start w:val="1"/>
      <w:numFmt w:val="bullet"/>
      <w:lvlText w:val="o"/>
      <w:lvlJc w:val="left"/>
      <w:pPr>
        <w:ind w:left="3600" w:hanging="360"/>
      </w:pPr>
      <w:rPr>
        <w:rFonts w:ascii="Courier New" w:hAnsi="Courier New" w:cs="Courier New" w:hint="default"/>
      </w:rPr>
    </w:lvl>
    <w:lvl w:ilvl="5" w:tplc="9DD468C2" w:tentative="1">
      <w:start w:val="1"/>
      <w:numFmt w:val="bullet"/>
      <w:lvlText w:val=""/>
      <w:lvlJc w:val="left"/>
      <w:pPr>
        <w:ind w:left="4320" w:hanging="360"/>
      </w:pPr>
      <w:rPr>
        <w:rFonts w:ascii="Wingdings" w:hAnsi="Wingdings" w:hint="default"/>
      </w:rPr>
    </w:lvl>
    <w:lvl w:ilvl="6" w:tplc="4E4E8582" w:tentative="1">
      <w:start w:val="1"/>
      <w:numFmt w:val="bullet"/>
      <w:lvlText w:val=""/>
      <w:lvlJc w:val="left"/>
      <w:pPr>
        <w:ind w:left="5040" w:hanging="360"/>
      </w:pPr>
      <w:rPr>
        <w:rFonts w:ascii="Symbol" w:hAnsi="Symbol" w:hint="default"/>
      </w:rPr>
    </w:lvl>
    <w:lvl w:ilvl="7" w:tplc="75CA253E" w:tentative="1">
      <w:start w:val="1"/>
      <w:numFmt w:val="bullet"/>
      <w:lvlText w:val="o"/>
      <w:lvlJc w:val="left"/>
      <w:pPr>
        <w:ind w:left="5760" w:hanging="360"/>
      </w:pPr>
      <w:rPr>
        <w:rFonts w:ascii="Courier New" w:hAnsi="Courier New" w:cs="Courier New" w:hint="default"/>
      </w:rPr>
    </w:lvl>
    <w:lvl w:ilvl="8" w:tplc="1E981018" w:tentative="1">
      <w:start w:val="1"/>
      <w:numFmt w:val="bullet"/>
      <w:lvlText w:val=""/>
      <w:lvlJc w:val="left"/>
      <w:pPr>
        <w:ind w:left="6480" w:hanging="360"/>
      </w:pPr>
      <w:rPr>
        <w:rFonts w:ascii="Wingdings" w:hAnsi="Wingdings" w:hint="default"/>
      </w:rPr>
    </w:lvl>
  </w:abstractNum>
  <w:abstractNum w:abstractNumId="24">
    <w:nsid w:val="75340A65"/>
    <w:multiLevelType w:val="hybridMultilevel"/>
    <w:tmpl w:val="906622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756B69BE"/>
    <w:multiLevelType w:val="hybridMultilevel"/>
    <w:tmpl w:val="F7D89DD2"/>
    <w:lvl w:ilvl="0" w:tplc="AF222FA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76CC2F1C"/>
    <w:multiLevelType w:val="hybridMultilevel"/>
    <w:tmpl w:val="18E44BD0"/>
    <w:lvl w:ilvl="0" w:tplc="04090001">
      <w:start w:val="1"/>
      <w:numFmt w:val="bullet"/>
      <w:lvlText w:val=""/>
      <w:lvlJc w:val="left"/>
      <w:pPr>
        <w:ind w:left="1512" w:hanging="360"/>
      </w:pPr>
      <w:rPr>
        <w:rFonts w:ascii="Symbol" w:hAnsi="Symbol" w:hint="default"/>
        <w:effect w:val="none"/>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nsid w:val="77A3710F"/>
    <w:multiLevelType w:val="hybridMultilevel"/>
    <w:tmpl w:val="EB2CA5FC"/>
    <w:lvl w:ilvl="0" w:tplc="08090001">
      <w:start w:val="1"/>
      <w:numFmt w:val="bullet"/>
      <w:lvlText w:val=""/>
      <w:lvlJc w:val="left"/>
      <w:pPr>
        <w:ind w:left="994" w:hanging="360"/>
      </w:pPr>
      <w:rPr>
        <w:rFonts w:ascii="Symbol" w:hAnsi="Symbol" w:hint="default"/>
      </w:rPr>
    </w:lvl>
    <w:lvl w:ilvl="1" w:tplc="08090001"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28">
    <w:nsid w:val="7A920AEB"/>
    <w:multiLevelType w:val="hybridMultilevel"/>
    <w:tmpl w:val="6D34EADC"/>
    <w:lvl w:ilvl="0" w:tplc="0E1245E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2"/>
  </w:num>
  <w:num w:numId="2">
    <w:abstractNumId w:val="7"/>
  </w:num>
  <w:num w:numId="3">
    <w:abstractNumId w:val="11"/>
  </w:num>
  <w:num w:numId="4">
    <w:abstractNumId w:val="5"/>
  </w:num>
  <w:num w:numId="5">
    <w:abstractNumId w:val="2"/>
  </w:num>
  <w:num w:numId="6">
    <w:abstractNumId w:val="15"/>
  </w:num>
  <w:num w:numId="7">
    <w:abstractNumId w:val="8"/>
  </w:num>
  <w:num w:numId="8">
    <w:abstractNumId w:val="28"/>
  </w:num>
  <w:num w:numId="9">
    <w:abstractNumId w:val="4"/>
  </w:num>
  <w:num w:numId="10">
    <w:abstractNumId w:val="24"/>
  </w:num>
  <w:num w:numId="11">
    <w:abstractNumId w:val="21"/>
  </w:num>
  <w:num w:numId="12">
    <w:abstractNumId w:val="19"/>
  </w:num>
  <w:num w:numId="13">
    <w:abstractNumId w:val="23"/>
  </w:num>
  <w:num w:numId="14">
    <w:abstractNumId w:val="20"/>
  </w:num>
  <w:num w:numId="15">
    <w:abstractNumId w:val="3"/>
  </w:num>
  <w:num w:numId="16">
    <w:abstractNumId w:val="17"/>
  </w:num>
  <w:num w:numId="17">
    <w:abstractNumId w:val="14"/>
  </w:num>
  <w:num w:numId="18">
    <w:abstractNumId w:val="22"/>
  </w:num>
  <w:num w:numId="19">
    <w:abstractNumId w:val="10"/>
  </w:num>
  <w:num w:numId="20">
    <w:abstractNumId w:val="1"/>
  </w:num>
  <w:num w:numId="21">
    <w:abstractNumId w:val="25"/>
  </w:num>
  <w:num w:numId="22">
    <w:abstractNumId w:val="16"/>
  </w:num>
  <w:num w:numId="23">
    <w:abstractNumId w:val="18"/>
  </w:num>
  <w:num w:numId="24">
    <w:abstractNumId w:val="26"/>
  </w:num>
  <w:num w:numId="25">
    <w:abstractNumId w:val="27"/>
  </w:num>
  <w:num w:numId="26">
    <w:abstractNumId w:val="6"/>
  </w:num>
  <w:num w:numId="27">
    <w:abstractNumId w:val="13"/>
  </w:num>
  <w:num w:numId="28">
    <w:abstractNumId w:val="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AE4D46"/>
    <w:rsid w:val="000E63BC"/>
    <w:rsid w:val="001E6518"/>
    <w:rsid w:val="00972EF9"/>
    <w:rsid w:val="00AE4D46"/>
    <w:rsid w:val="00CE350C"/>
    <w:rsid w:val="00EF3370"/>
    <w:rsid w:val="00FB45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46"/>
    <w:pPr>
      <w:spacing w:after="0" w:line="240" w:lineRule="auto"/>
    </w:pPr>
    <w:rPr>
      <w:rFonts w:ascii="Times New Roman" w:eastAsia="Times New Roman" w:hAnsi="Times New Roman" w:cs="Times New Roman"/>
      <w:sz w:val="20"/>
      <w:szCs w:val="20"/>
      <w:lang w:val="en-US"/>
    </w:rPr>
  </w:style>
  <w:style w:type="paragraph" w:styleId="Heading2">
    <w:name w:val="heading 2"/>
    <w:aliases w:val="Sub Heading,ignorer2,Para Nos,Major,Reset numbering,H2,Heading 2HEADING,Ma,Proposal,Heading 2 Hidden,Heading 21,h2"/>
    <w:basedOn w:val="Normal"/>
    <w:next w:val="Normal"/>
    <w:link w:val="Heading2Char"/>
    <w:uiPriority w:val="9"/>
    <w:unhideWhenUsed/>
    <w:qFormat/>
    <w:rsid w:val="00AE4D46"/>
    <w:pPr>
      <w:keepNext/>
      <w:spacing w:before="240" w:after="60" w:line="360" w:lineRule="auto"/>
      <w:outlineLvl w:val="1"/>
    </w:pPr>
    <w:rPr>
      <w:rFonts w:ascii="Cambria" w:hAnsi="Cambria"/>
      <w:b/>
      <w:bCs/>
      <w:i/>
      <w:iCs/>
      <w:sz w:val="28"/>
      <w:szCs w:val="28"/>
      <w:lang w:val="en-GB" w:eastAsia="en-GB"/>
    </w:rPr>
  </w:style>
  <w:style w:type="paragraph" w:styleId="Heading3">
    <w:name w:val="heading 3"/>
    <w:aliases w:val="Mi,Minor,Headline,Heading 3HEADING,sh3,Heading 14,Proposa,ASAPHeading 3,Subhead C"/>
    <w:basedOn w:val="Normal"/>
    <w:next w:val="Normal"/>
    <w:link w:val="Heading3Char"/>
    <w:uiPriority w:val="9"/>
    <w:unhideWhenUsed/>
    <w:qFormat/>
    <w:rsid w:val="00AE4D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e"/>
    <w:basedOn w:val="Normal"/>
    <w:next w:val="Normal"/>
    <w:link w:val="Heading4Char"/>
    <w:uiPriority w:val="9"/>
    <w:qFormat/>
    <w:rsid w:val="00AE4D46"/>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Heading Char,ignorer2 Char,Para Nos Char,Major Char,Reset numbering Char,H2 Char,Heading 2HEADING Char,Ma Char,Proposal Char,Heading 2 Hidden Char,Heading 21 Char,h2 Char"/>
    <w:basedOn w:val="DefaultParagraphFont"/>
    <w:link w:val="Heading2"/>
    <w:uiPriority w:val="9"/>
    <w:rsid w:val="00AE4D46"/>
    <w:rPr>
      <w:rFonts w:ascii="Cambria" w:eastAsia="Times New Roman" w:hAnsi="Cambria" w:cs="Times New Roman"/>
      <w:b/>
      <w:bCs/>
      <w:i/>
      <w:iCs/>
      <w:sz w:val="28"/>
      <w:szCs w:val="28"/>
      <w:lang w:eastAsia="en-GB"/>
    </w:rPr>
  </w:style>
  <w:style w:type="character" w:customStyle="1" w:styleId="Heading3Char">
    <w:name w:val="Heading 3 Char"/>
    <w:aliases w:val="Mi Char,Minor Char,Headline Char,Heading 3HEADING Char,sh3 Char,Heading 14 Char,Proposa Char,ASAPHeading 3 Char,Subhead C Char"/>
    <w:basedOn w:val="DefaultParagraphFont"/>
    <w:link w:val="Heading3"/>
    <w:uiPriority w:val="9"/>
    <w:rsid w:val="00AE4D46"/>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aliases w:val="Te Char"/>
    <w:basedOn w:val="DefaultParagraphFont"/>
    <w:link w:val="Heading4"/>
    <w:uiPriority w:val="9"/>
    <w:rsid w:val="00AE4D46"/>
    <w:rPr>
      <w:rFonts w:ascii="Times New Roman" w:eastAsia="Times New Roman" w:hAnsi="Times New Roman" w:cs="Times New Roman"/>
      <w:szCs w:val="20"/>
      <w:lang w:val="en-US"/>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AE4D46"/>
    <w:pPr>
      <w:spacing w:line="360" w:lineRule="auto"/>
      <w:ind w:left="720"/>
    </w:pPr>
    <w:rPr>
      <w:sz w:val="24"/>
      <w:lang w:val="en-GB" w:eastAsia="en-GB"/>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AE4D46"/>
    <w:rPr>
      <w:rFonts w:ascii="Times New Roman" w:eastAsia="Times New Roman" w:hAnsi="Times New Roman" w:cs="Times New Roman"/>
      <w:szCs w:val="20"/>
      <w:lang w:eastAsia="en-GB"/>
    </w:rPr>
  </w:style>
  <w:style w:type="table" w:styleId="TableGrid">
    <w:name w:val="Table Grid"/>
    <w:basedOn w:val="TableNormal"/>
    <w:uiPriority w:val="59"/>
    <w:rsid w:val="00AE4D46"/>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4D46"/>
    <w:pPr>
      <w:tabs>
        <w:tab w:val="center" w:pos="4513"/>
        <w:tab w:val="right" w:pos="9026"/>
      </w:tabs>
      <w:spacing w:line="360" w:lineRule="auto"/>
    </w:pPr>
    <w:rPr>
      <w:sz w:val="24"/>
      <w:lang w:val="en-GB" w:eastAsia="en-GB"/>
    </w:rPr>
  </w:style>
  <w:style w:type="character" w:customStyle="1" w:styleId="FooterChar">
    <w:name w:val="Footer Char"/>
    <w:basedOn w:val="DefaultParagraphFont"/>
    <w:link w:val="Footer"/>
    <w:uiPriority w:val="99"/>
    <w:rsid w:val="00AE4D46"/>
    <w:rPr>
      <w:rFonts w:ascii="Times New Roman" w:eastAsia="Times New Roman" w:hAnsi="Times New Roman" w:cs="Times New Roman"/>
      <w:szCs w:val="20"/>
      <w:lang w:eastAsia="en-GB"/>
    </w:rPr>
  </w:style>
  <w:style w:type="paragraph" w:styleId="FootnoteText">
    <w:name w:val="footnote text"/>
    <w:aliases w:val="Footnote,FOOTNOTES,Footnote Text Char1,Footnote Text Char Char,Footnote Text Char1 Char Char Char,Footnote Text Char Char Char Char Char,Footnote Text1 Char Char Char,Footnote Text Char1 Char1 Char,Footnote Text Char Char Char1 Char,fn,o"/>
    <w:basedOn w:val="Normal"/>
    <w:link w:val="FootnoteTextChar"/>
    <w:rsid w:val="00AE4D46"/>
    <w:rPr>
      <w:rFonts w:ascii="Arial" w:hAnsi="Arial"/>
      <w:lang w:val="en-GB"/>
    </w:rPr>
  </w:style>
  <w:style w:type="character" w:customStyle="1" w:styleId="FootnoteTextChar">
    <w:name w:val="Footnote Text Char"/>
    <w:aliases w:val="Footnote Char,FOOTNOTES Char,Footnote Text Char1 Char,Footnote Text Char Char Char,Footnote Text Char1 Char Char Char Char,Footnote Text Char Char Char Char Char Char,Footnote Text1 Char Char Char Char,fn Char,o Char"/>
    <w:basedOn w:val="DefaultParagraphFont"/>
    <w:link w:val="FootnoteText"/>
    <w:rsid w:val="00AE4D46"/>
    <w:rPr>
      <w:rFonts w:eastAsia="Times New Roman" w:cs="Times New Roman"/>
      <w:sz w:val="20"/>
      <w:szCs w:val="20"/>
    </w:rPr>
  </w:style>
  <w:style w:type="character" w:styleId="FootnoteReference">
    <w:name w:val="footnote reference"/>
    <w:aliases w:val="Signature Char, Char Char Char Char Char Char Char Char Char Char Char Char Char Char Char Char Char Char Char Char Char, Char Char Char Char Char Char Char Char Char Char Char Char Char Char Char Char Char1 Char Char Char Char Char"/>
    <w:basedOn w:val="DefaultParagraphFont"/>
    <w:uiPriority w:val="99"/>
    <w:rsid w:val="00AE4D46"/>
    <w:rPr>
      <w:rFonts w:cs="Times New Roman"/>
      <w:vertAlign w:val="superscript"/>
    </w:rPr>
  </w:style>
  <w:style w:type="paragraph" w:customStyle="1" w:styleId="Text1">
    <w:name w:val="Text 1"/>
    <w:basedOn w:val="Normal"/>
    <w:link w:val="Text1Char"/>
    <w:rsid w:val="00AE4D46"/>
    <w:pPr>
      <w:spacing w:after="240"/>
      <w:ind w:left="483"/>
      <w:jc w:val="both"/>
    </w:pPr>
    <w:rPr>
      <w:sz w:val="24"/>
      <w:lang w:val="en-GB" w:eastAsia="de-DE"/>
    </w:rPr>
  </w:style>
  <w:style w:type="character" w:customStyle="1" w:styleId="Text1Char">
    <w:name w:val="Text 1 Char"/>
    <w:link w:val="Text1"/>
    <w:rsid w:val="00AE4D46"/>
    <w:rPr>
      <w:rFonts w:ascii="Times New Roman" w:eastAsia="Times New Roman" w:hAnsi="Times New Roman" w:cs="Times New Roman"/>
      <w:szCs w:val="20"/>
      <w:lang w:eastAsia="de-DE"/>
    </w:rPr>
  </w:style>
  <w:style w:type="paragraph" w:customStyle="1" w:styleId="Text2">
    <w:name w:val="Text 2"/>
    <w:basedOn w:val="Normal"/>
    <w:link w:val="Text2Char"/>
    <w:rsid w:val="00AE4D46"/>
    <w:pPr>
      <w:tabs>
        <w:tab w:val="left" w:pos="2161"/>
      </w:tabs>
      <w:spacing w:after="240"/>
      <w:ind w:left="1077"/>
      <w:jc w:val="both"/>
    </w:pPr>
    <w:rPr>
      <w:sz w:val="24"/>
      <w:lang w:val="en-GB" w:eastAsia="de-DE"/>
    </w:rPr>
  </w:style>
  <w:style w:type="character" w:customStyle="1" w:styleId="Text2Char">
    <w:name w:val="Text 2 Char"/>
    <w:link w:val="Text2"/>
    <w:locked/>
    <w:rsid w:val="00AE4D46"/>
    <w:rPr>
      <w:rFonts w:ascii="Times New Roman" w:eastAsia="Times New Roman" w:hAnsi="Times New Roman" w:cs="Times New Roman"/>
      <w:szCs w:val="20"/>
      <w:lang w:eastAsia="de-DE"/>
    </w:rPr>
  </w:style>
  <w:style w:type="paragraph" w:customStyle="1" w:styleId="ListDash2">
    <w:name w:val="List Dash 2"/>
    <w:basedOn w:val="Text2"/>
    <w:rsid w:val="00AE4D46"/>
    <w:pPr>
      <w:numPr>
        <w:numId w:val="2"/>
      </w:numPr>
      <w:tabs>
        <w:tab w:val="clear" w:pos="283"/>
        <w:tab w:val="clear" w:pos="2161"/>
        <w:tab w:val="num" w:pos="360"/>
      </w:tabs>
      <w:spacing w:after="120"/>
      <w:ind w:left="1202" w:firstLine="0"/>
    </w:pPr>
    <w:rPr>
      <w:sz w:val="22"/>
      <w:lang w:eastAsia="en-US"/>
    </w:rPr>
  </w:style>
  <w:style w:type="paragraph" w:customStyle="1" w:styleId="Text3">
    <w:name w:val="Text 3"/>
    <w:basedOn w:val="Normal"/>
    <w:rsid w:val="00AE4D46"/>
    <w:pPr>
      <w:spacing w:after="120"/>
      <w:jc w:val="both"/>
    </w:pPr>
    <w:rPr>
      <w:sz w:val="22"/>
      <w:lang w:val="en-GB"/>
    </w:rPr>
  </w:style>
  <w:style w:type="paragraph" w:customStyle="1" w:styleId="Text4">
    <w:name w:val="Text 4"/>
    <w:basedOn w:val="Normal"/>
    <w:rsid w:val="00AE4D46"/>
    <w:pPr>
      <w:spacing w:after="120"/>
      <w:jc w:val="both"/>
    </w:pPr>
    <w:rPr>
      <w:b/>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1014</Words>
  <Characters>5784</Characters>
  <Application>Microsoft Office Word</Application>
  <DocSecurity>0</DocSecurity>
  <Lines>48</Lines>
  <Paragraphs>13</Paragraphs>
  <ScaleCrop>false</ScaleCrop>
  <Company>IT Assist</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Clydesdale</dc:creator>
  <cp:keywords/>
  <dc:description/>
  <cp:lastModifiedBy>Shirley Curry</cp:lastModifiedBy>
  <cp:revision>3</cp:revision>
  <dcterms:created xsi:type="dcterms:W3CDTF">2016-05-10T13:35:00Z</dcterms:created>
  <dcterms:modified xsi:type="dcterms:W3CDTF">2016-05-10T14:27:00Z</dcterms:modified>
</cp:coreProperties>
</file>