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CC" w:rsidRDefault="004B3DCC" w:rsidP="004B3DCC">
      <w:pPr>
        <w:jc w:val="both"/>
        <w:rPr>
          <w:rFonts w:ascii="Arial" w:hAnsi="Arial" w:cs="Arial"/>
          <w:b/>
        </w:rPr>
      </w:pPr>
      <w:bookmarkStart w:id="0" w:name="_GoBack"/>
      <w:bookmarkEnd w:id="0"/>
      <w:r>
        <w:rPr>
          <w:rFonts w:ascii="Arial" w:hAnsi="Arial" w:cs="Arial"/>
          <w:b/>
        </w:rPr>
        <w:t>CONDITIONS OF LICENCE</w:t>
      </w:r>
    </w:p>
    <w:p w:rsidR="004B3DCC" w:rsidRDefault="004B3DCC" w:rsidP="004B3DCC">
      <w:pPr>
        <w:tabs>
          <w:tab w:val="left" w:pos="720"/>
        </w:tabs>
        <w:jc w:val="both"/>
        <w:rPr>
          <w:rFonts w:ascii="Arial" w:hAnsi="Arial" w:cs="Arial"/>
          <w:b/>
        </w:rPr>
      </w:pPr>
    </w:p>
    <w:p w:rsidR="004B3DCC" w:rsidRDefault="004B3DCC" w:rsidP="004B3DCC">
      <w:pPr>
        <w:tabs>
          <w:tab w:val="left" w:pos="720"/>
          <w:tab w:val="left" w:pos="6660"/>
        </w:tabs>
        <w:ind w:left="1440" w:hanging="1440"/>
        <w:jc w:val="both"/>
        <w:rPr>
          <w:rFonts w:ascii="Arial" w:hAnsi="Arial" w:cs="Arial"/>
        </w:rPr>
      </w:pPr>
      <w:r>
        <w:rPr>
          <w:rFonts w:ascii="Arial" w:hAnsi="Arial" w:cs="Arial"/>
        </w:rPr>
        <w:tab/>
        <w:t>1.</w:t>
      </w:r>
      <w:r>
        <w:rPr>
          <w:rFonts w:ascii="Arial" w:hAnsi="Arial" w:cs="Arial"/>
        </w:rPr>
        <w:tab/>
        <w:t>The Licensee must ensure that:-</w:t>
      </w:r>
    </w:p>
    <w:p w:rsidR="004B3DCC" w:rsidRDefault="004B3DCC" w:rsidP="004B3DCC">
      <w:pPr>
        <w:tabs>
          <w:tab w:val="left" w:pos="720"/>
          <w:tab w:val="left" w:pos="6660"/>
        </w:tabs>
        <w:ind w:left="720" w:hanging="720"/>
        <w:jc w:val="both"/>
        <w:rPr>
          <w:rFonts w:ascii="Arial" w:hAnsi="Arial" w:cs="Arial"/>
        </w:rPr>
      </w:pPr>
    </w:p>
    <w:p w:rsidR="004B3DCC" w:rsidRDefault="004B3DCC" w:rsidP="004B3DCC">
      <w:pPr>
        <w:pStyle w:val="BodyTextIndent3"/>
      </w:pPr>
      <w:r>
        <w:tab/>
        <w:t>(a)</w:t>
      </w:r>
      <w:r>
        <w:tab/>
        <w:t>only processed semen which has been obtained from a Storage Centre Main Store or Supply Centre Store licensed by the Department or which has been imported into Northern Ireland in accordance with the Department’s import requirements is stored at the specified premises;</w:t>
      </w:r>
    </w:p>
    <w:p w:rsidR="004B3DCC" w:rsidRDefault="004B3DCC" w:rsidP="004B3DCC">
      <w:pPr>
        <w:tabs>
          <w:tab w:val="left" w:pos="720"/>
          <w:tab w:val="left" w:pos="1440"/>
          <w:tab w:val="left" w:pos="6660"/>
        </w:tabs>
        <w:spacing w:before="60"/>
        <w:ind w:left="720" w:hanging="720"/>
        <w:jc w:val="both"/>
        <w:rPr>
          <w:rFonts w:ascii="Arial" w:hAnsi="Arial" w:cs="Arial"/>
        </w:rPr>
      </w:pPr>
      <w:r>
        <w:rPr>
          <w:rFonts w:ascii="Arial" w:hAnsi="Arial" w:cs="Arial"/>
        </w:rPr>
        <w:tab/>
        <w:t>(b)</w:t>
      </w:r>
      <w:r>
        <w:rPr>
          <w:rFonts w:ascii="Arial" w:hAnsi="Arial" w:cs="Arial"/>
        </w:rPr>
        <w:tab/>
        <w:t>no animal is admitted to the specified premises;</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(c)</w:t>
      </w:r>
      <w:r>
        <w:rPr>
          <w:rFonts w:ascii="Arial" w:hAnsi="Arial" w:cs="Arial"/>
        </w:rPr>
        <w:tab/>
        <w:t>no animal product other than processed semen shall be admitted to the specified premises, except with the written consent of the Department;</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(d)</w:t>
      </w:r>
      <w:r>
        <w:rPr>
          <w:rFonts w:ascii="Arial" w:hAnsi="Arial" w:cs="Arial"/>
        </w:rPr>
        <w:tab/>
        <w:t>only previously unused liquid nitrogen shall be used for topping up containers of semen;</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(e)</w:t>
      </w:r>
      <w:r>
        <w:rPr>
          <w:rFonts w:ascii="Arial" w:hAnsi="Arial" w:cs="Arial"/>
        </w:rPr>
        <w:tab/>
        <w:t>while engaged in the distribution of semen, the licensee or any other person acting on his behalf shall wear suitable protective clothing and carry out effective personal disinfection using an approved disinfectant, before entering the specified premises.</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r>
        <w:rPr>
          <w:rFonts w:ascii="Arial" w:hAnsi="Arial" w:cs="Arial"/>
        </w:rPr>
        <w:tab/>
        <w:t>2.</w:t>
      </w:r>
      <w:r>
        <w:rPr>
          <w:rFonts w:ascii="Arial" w:hAnsi="Arial" w:cs="Arial"/>
        </w:rPr>
        <w:tab/>
        <w:t>The Licensee must ensure that, except with the written consent of the Department -</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pStyle w:val="BodyTextIndent3"/>
        <w:tabs>
          <w:tab w:val="left" w:pos="1440"/>
        </w:tabs>
      </w:pPr>
      <w:r>
        <w:tab/>
        <w:t>(a)</w:t>
      </w:r>
      <w:r>
        <w:tab/>
        <w:t>no semen is distributed from the semen shop where this is an infected place or located within an infected area;</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(b)</w:t>
      </w:r>
      <w:r>
        <w:rPr>
          <w:rFonts w:ascii="Arial" w:hAnsi="Arial" w:cs="Arial"/>
        </w:rPr>
        <w:tab/>
        <w:t>no semen is admitted to the semen shop from an infected place or an infected area; and</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(c)</w:t>
      </w:r>
      <w:r>
        <w:rPr>
          <w:rFonts w:ascii="Arial" w:hAnsi="Arial" w:cs="Arial"/>
        </w:rPr>
        <w:tab/>
        <w:t>no semen is distributed from the semen shop where this is outside an infected area to any premises which are located inside such an area.</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720" w:hanging="720"/>
        <w:jc w:val="both"/>
        <w:rPr>
          <w:rFonts w:ascii="Arial" w:hAnsi="Arial" w:cs="Arial"/>
        </w:rPr>
      </w:pPr>
      <w:r>
        <w:rPr>
          <w:rFonts w:ascii="Arial" w:hAnsi="Arial" w:cs="Arial"/>
        </w:rPr>
        <w:tab/>
        <w:t>3.</w:t>
      </w:r>
      <w:r>
        <w:rPr>
          <w:rFonts w:ascii="Arial" w:hAnsi="Arial" w:cs="Arial"/>
        </w:rPr>
        <w:tab/>
        <w:t>No food or beverages shall be consumed on the specified premises.</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720" w:hanging="720"/>
        <w:jc w:val="both"/>
        <w:rPr>
          <w:rFonts w:ascii="Arial" w:hAnsi="Arial" w:cs="Arial"/>
        </w:rPr>
      </w:pPr>
      <w:r>
        <w:rPr>
          <w:rFonts w:ascii="Arial" w:hAnsi="Arial" w:cs="Arial"/>
        </w:rPr>
        <w:tab/>
        <w:t>4.</w:t>
      </w:r>
      <w:r>
        <w:rPr>
          <w:rFonts w:ascii="Arial" w:hAnsi="Arial" w:cs="Arial"/>
        </w:rPr>
        <w:tab/>
        <w:t>The Licensee must provide adequate washing and disinfection facilities.</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r>
        <w:rPr>
          <w:rFonts w:ascii="Arial" w:hAnsi="Arial" w:cs="Arial"/>
        </w:rPr>
        <w:tab/>
        <w:t>5.</w:t>
      </w:r>
      <w:r>
        <w:rPr>
          <w:rFonts w:ascii="Arial" w:hAnsi="Arial" w:cs="Arial"/>
        </w:rPr>
        <w:tab/>
        <w:t>The Licensee must maintain the semen shop and the equipment therein in good condition and repair.</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r>
        <w:rPr>
          <w:rFonts w:ascii="Arial" w:hAnsi="Arial" w:cs="Arial"/>
        </w:rPr>
        <w:tab/>
        <w:t>6.</w:t>
      </w:r>
      <w:r>
        <w:rPr>
          <w:rFonts w:ascii="Arial" w:hAnsi="Arial" w:cs="Arial"/>
        </w:rPr>
        <w:tab/>
        <w:t>The Licensee must adhere to all rules and procedures laid down by the Department to prevent the spread of animal diseases.</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r>
        <w:rPr>
          <w:rFonts w:ascii="Arial" w:hAnsi="Arial" w:cs="Arial"/>
        </w:rPr>
        <w:tab/>
        <w:t>7.</w:t>
      </w:r>
      <w:r>
        <w:rPr>
          <w:rFonts w:ascii="Arial" w:hAnsi="Arial" w:cs="Arial"/>
        </w:rPr>
        <w:tab/>
        <w:t>The Licensee must keep a register of all movements of semen into and out of the approved premises and record in that Register in respect of each straw of semen -</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(a)</w:t>
      </w:r>
      <w:r>
        <w:rPr>
          <w:rFonts w:ascii="Arial" w:hAnsi="Arial" w:cs="Arial"/>
        </w:rPr>
        <w:tab/>
        <w:t>the name, breed and ear tag number or other identification of the donor bull;</w:t>
      </w:r>
    </w:p>
    <w:p w:rsidR="004B3DCC" w:rsidRDefault="004B3DCC" w:rsidP="004B3DCC">
      <w:pPr>
        <w:pStyle w:val="BodyTextIndent3"/>
        <w:tabs>
          <w:tab w:val="left" w:pos="1440"/>
        </w:tabs>
      </w:pPr>
      <w:r>
        <w:tab/>
        <w:t>(b)</w:t>
      </w:r>
      <w:r>
        <w:tab/>
        <w:t>the date of receipt of each batch of semen, the number of straws received and the address of the licensed main store from which the batch was received;</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lastRenderedPageBreak/>
        <w:tab/>
        <w:t>(c)</w:t>
      </w:r>
      <w:r>
        <w:rPr>
          <w:rFonts w:ascii="Arial" w:hAnsi="Arial" w:cs="Arial"/>
        </w:rPr>
        <w:tab/>
        <w:t>the identification number or mark of each storage vessel containing the semen and the quantity of semen therein;</w:t>
      </w:r>
    </w:p>
    <w:p w:rsidR="004B3DCC" w:rsidRDefault="004B3DCC" w:rsidP="004B3DCC">
      <w:pPr>
        <w:tabs>
          <w:tab w:val="left" w:pos="720"/>
          <w:tab w:val="left" w:pos="1440"/>
          <w:tab w:val="left" w:pos="6660"/>
        </w:tabs>
        <w:spacing w:before="60"/>
        <w:ind w:left="720" w:hanging="720"/>
        <w:jc w:val="both"/>
        <w:rPr>
          <w:rFonts w:ascii="Arial" w:hAnsi="Arial" w:cs="Arial"/>
        </w:rPr>
      </w:pPr>
      <w:r>
        <w:rPr>
          <w:rFonts w:ascii="Arial" w:hAnsi="Arial" w:cs="Arial"/>
        </w:rPr>
        <w:tab/>
        <w:t>(d)</w:t>
      </w:r>
      <w:r>
        <w:rPr>
          <w:rFonts w:ascii="Arial" w:hAnsi="Arial" w:cs="Arial"/>
        </w:rPr>
        <w:tab/>
        <w:t>the date the semen was moved out of the semen shop;</w:t>
      </w:r>
    </w:p>
    <w:p w:rsidR="004B3DCC" w:rsidRDefault="004B3DCC" w:rsidP="004B3DCC">
      <w:pPr>
        <w:pStyle w:val="BodyTextIndent3"/>
        <w:tabs>
          <w:tab w:val="left" w:pos="1440"/>
        </w:tabs>
      </w:pPr>
      <w:r>
        <w:tab/>
        <w:t>(e)</w:t>
      </w:r>
      <w:r>
        <w:tab/>
        <w:t>the name, address, herd number and farm storage licence number of the person to whom the semen was sold or transferred;</w:t>
      </w:r>
    </w:p>
    <w:p w:rsidR="004B3DCC" w:rsidRDefault="004B3DCC" w:rsidP="004B3DCC">
      <w:pPr>
        <w:tabs>
          <w:tab w:val="left" w:pos="720"/>
          <w:tab w:val="left" w:pos="1440"/>
          <w:tab w:val="left" w:pos="6660"/>
        </w:tabs>
        <w:spacing w:before="60"/>
        <w:ind w:left="720" w:hanging="720"/>
        <w:jc w:val="both"/>
        <w:rPr>
          <w:rFonts w:ascii="Arial" w:hAnsi="Arial" w:cs="Arial"/>
        </w:rPr>
      </w:pPr>
      <w:r>
        <w:rPr>
          <w:rFonts w:ascii="Arial" w:hAnsi="Arial" w:cs="Arial"/>
        </w:rPr>
        <w:tab/>
        <w:t>(f)</w:t>
      </w:r>
      <w:r>
        <w:rPr>
          <w:rFonts w:ascii="Arial" w:hAnsi="Arial" w:cs="Arial"/>
        </w:rPr>
        <w:tab/>
        <w:t xml:space="preserve">the number of straws sold or transferred and the name and breed of the </w:t>
      </w:r>
    </w:p>
    <w:p w:rsidR="004B3DCC" w:rsidRDefault="004B3DCC" w:rsidP="004B3DCC">
      <w:pPr>
        <w:tabs>
          <w:tab w:val="left" w:pos="720"/>
          <w:tab w:val="left" w:pos="1440"/>
          <w:tab w:val="left" w:pos="6660"/>
        </w:tabs>
        <w:spacing w:before="60"/>
        <w:ind w:left="720" w:hanging="720"/>
        <w:jc w:val="both"/>
        <w:rPr>
          <w:rFonts w:ascii="Arial" w:hAnsi="Arial" w:cs="Arial"/>
        </w:rPr>
      </w:pPr>
      <w:r>
        <w:rPr>
          <w:rFonts w:ascii="Arial" w:hAnsi="Arial" w:cs="Arial"/>
        </w:rPr>
        <w:t xml:space="preserve">                     donor bull; and</w:t>
      </w:r>
    </w:p>
    <w:p w:rsidR="004B3DCC" w:rsidRDefault="004B3DCC" w:rsidP="004B3DCC">
      <w:pPr>
        <w:tabs>
          <w:tab w:val="left" w:pos="720"/>
          <w:tab w:val="left" w:pos="1440"/>
          <w:tab w:val="left" w:pos="6660"/>
        </w:tabs>
        <w:spacing w:before="60"/>
        <w:ind w:left="1440" w:hanging="1440"/>
        <w:jc w:val="both"/>
        <w:rPr>
          <w:rFonts w:ascii="Arial" w:hAnsi="Arial" w:cs="Arial"/>
        </w:rPr>
      </w:pPr>
      <w:r>
        <w:rPr>
          <w:rFonts w:ascii="Arial" w:hAnsi="Arial" w:cs="Arial"/>
        </w:rPr>
        <w:tab/>
        <w:t>(g)</w:t>
      </w:r>
      <w:r>
        <w:rPr>
          <w:rFonts w:ascii="Arial" w:hAnsi="Arial" w:cs="Arial"/>
        </w:rPr>
        <w:tab/>
        <w:t>the date of any destruction (including accidental loss or wastage) of any semen and by whom it was destroyed.</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r>
        <w:rPr>
          <w:rFonts w:ascii="Arial" w:hAnsi="Arial" w:cs="Arial"/>
        </w:rPr>
        <w:tab/>
        <w:t>8.</w:t>
      </w:r>
      <w:r>
        <w:rPr>
          <w:rFonts w:ascii="Arial" w:hAnsi="Arial" w:cs="Arial"/>
        </w:rPr>
        <w:tab/>
        <w:t>The Licensee must retain the records detailed at paragraph 7 for a period of 2 years from the date on which the last semen from each batch is distributed.</w:t>
      </w:r>
    </w:p>
    <w:p w:rsidR="004B3DCC" w:rsidRDefault="00150F3A" w:rsidP="004B3DCC">
      <w:pPr>
        <w:tabs>
          <w:tab w:val="left" w:pos="720"/>
          <w:tab w:val="left" w:pos="1440"/>
          <w:tab w:val="left" w:pos="6660"/>
        </w:tabs>
        <w:ind w:left="1440" w:hanging="1440"/>
        <w:jc w:val="both"/>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851535</wp:posOffset>
                </wp:positionH>
                <wp:positionV relativeFrom="paragraph">
                  <wp:posOffset>59055</wp:posOffset>
                </wp:positionV>
                <wp:extent cx="5029200" cy="685800"/>
                <wp:effectExtent l="13335" t="5080" r="5715" b="13970"/>
                <wp:wrapTight wrapText="bothSides">
                  <wp:wrapPolygon edited="0">
                    <wp:start x="-112" y="0"/>
                    <wp:lineTo x="-112" y="21600"/>
                    <wp:lineTo x="21712" y="21600"/>
                    <wp:lineTo x="21712" y="0"/>
                    <wp:lineTo x="-112"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solidFill>
                          <a:srgbClr val="FFFFFF"/>
                        </a:solidFill>
                        <a:ln w="9525">
                          <a:solidFill>
                            <a:srgbClr val="000000"/>
                          </a:solidFill>
                          <a:miter lim="800000"/>
                          <a:headEnd/>
                          <a:tailEnd/>
                        </a:ln>
                      </wps:spPr>
                      <wps:txbx>
                        <w:txbxContent>
                          <w:p w:rsidR="004B3DCC" w:rsidRDefault="004B3DCC" w:rsidP="004B3DCC">
                            <w:pPr>
                              <w:jc w:val="both"/>
                            </w:pPr>
                            <w:r>
                              <w:rPr>
                                <w:rFonts w:ascii="Arial" w:hAnsi="Arial" w:cs="Arial"/>
                              </w:rPr>
                              <w:t xml:space="preserve">Note: A Semen Shop licence holder may not deliver processed semen to farms, </w:t>
                            </w:r>
                            <w:r>
                              <w:rPr>
                                <w:rFonts w:ascii="Arial" w:hAnsi="Arial"/>
                              </w:rPr>
                              <w:t xml:space="preserve">owned or occupied by persons who hold a farm storage licence, </w:t>
                            </w:r>
                            <w:r>
                              <w:rPr>
                                <w:rFonts w:ascii="Arial" w:hAnsi="Arial" w:cs="Arial"/>
                              </w:rPr>
                              <w:t>without a Farm Delivery Licence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05pt;margin-top:4.65pt;width:39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F2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">
                <v:textbox>
                  <w:txbxContent>
                    <w:p w:rsidR="004B3DCC" w:rsidRDefault="004B3DCC" w:rsidP="004B3DCC">
                      <w:pPr>
                        <w:jc w:val="both"/>
                      </w:pPr>
                      <w:r>
                        <w:rPr>
                          <w:rFonts w:ascii="Arial" w:hAnsi="Arial" w:cs="Arial"/>
                        </w:rPr>
                        <w:t xml:space="preserve">Note: A Semen Shop licence holder may not deliver processed semen to farms, </w:t>
                      </w:r>
                      <w:r>
                        <w:rPr>
                          <w:rFonts w:ascii="Arial" w:hAnsi="Arial"/>
                        </w:rPr>
                        <w:t xml:space="preserve">owned or occupied by persons who hold a farm storage licence, </w:t>
                      </w:r>
                      <w:r>
                        <w:rPr>
                          <w:rFonts w:ascii="Arial" w:hAnsi="Arial" w:cs="Arial"/>
                        </w:rPr>
                        <w:t>without a Farm Delivery Licence</w:t>
                      </w:r>
                    </w:p>
                  </w:txbxContent>
                </v:textbox>
                <w10:wrap type="tight"/>
              </v:shape>
            </w:pict>
          </mc:Fallback>
        </mc:AlternateContent>
      </w:r>
    </w:p>
    <w:p w:rsidR="004B3DCC" w:rsidRDefault="004B3DCC" w:rsidP="004B3DCC">
      <w:pPr>
        <w:tabs>
          <w:tab w:val="left" w:pos="720"/>
          <w:tab w:val="left" w:pos="1440"/>
          <w:tab w:val="left" w:pos="6660"/>
        </w:tabs>
        <w:ind w:left="1440" w:hanging="144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p>
    <w:p w:rsidR="004B3DCC" w:rsidRDefault="004B3DCC" w:rsidP="004B3DCC">
      <w:pPr>
        <w:pStyle w:val="BodyTextIndent"/>
        <w:ind w:left="1440" w:hanging="1440"/>
        <w:rPr>
          <w:rFonts w:ascii="Arial" w:hAnsi="Arial" w:cs="Arial"/>
        </w:rPr>
      </w:pPr>
    </w:p>
    <w:p w:rsidR="004B3DCC" w:rsidRDefault="004B3DCC" w:rsidP="004B3DCC">
      <w:pPr>
        <w:pStyle w:val="BodyTextIndent"/>
        <w:ind w:left="1440" w:hanging="1440"/>
        <w:rPr>
          <w:rFonts w:ascii="Arial" w:hAnsi="Arial" w:cs="Arial"/>
        </w:rPr>
      </w:pPr>
      <w:r>
        <w:rPr>
          <w:rFonts w:ascii="Arial" w:hAnsi="Arial" w:cs="Arial"/>
        </w:rPr>
        <w:tab/>
        <w:t xml:space="preserve">9        </w:t>
      </w:r>
      <w:r>
        <w:rPr>
          <w:rFonts w:ascii="Arial" w:hAnsi="Arial" w:cs="Arial"/>
        </w:rPr>
        <w:tab/>
        <w:t>The Licensee shall produce all records for inspection at any reasonable time by an authorised officer of the Department.</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pStyle w:val="BodyTextIndent"/>
        <w:ind w:left="1440"/>
        <w:rPr>
          <w:rFonts w:ascii="Arial" w:hAnsi="Arial" w:cs="Arial"/>
          <w:u w:val="single"/>
        </w:rPr>
      </w:pPr>
      <w:r>
        <w:rPr>
          <w:rFonts w:ascii="Arial" w:hAnsi="Arial" w:cs="Arial"/>
        </w:rPr>
        <w:t>10.</w:t>
      </w:r>
      <w:r>
        <w:rPr>
          <w:rFonts w:ascii="Arial" w:hAnsi="Arial" w:cs="Arial"/>
        </w:rPr>
        <w:tab/>
        <w:t>The Licensee shall provide all reasonable assistance to the Department during inspections of the semen shop and provide such information as it may reasonably request in relation to the storage and distribution of processed semen in the semen shop.</w:t>
      </w:r>
    </w:p>
    <w:p w:rsidR="004B3DCC" w:rsidRDefault="004B3DCC" w:rsidP="004B3DCC">
      <w:pPr>
        <w:tabs>
          <w:tab w:val="left" w:pos="720"/>
          <w:tab w:val="left" w:pos="1440"/>
          <w:tab w:val="left" w:pos="6660"/>
        </w:tabs>
        <w:ind w:left="720" w:hanging="720"/>
        <w:jc w:val="both"/>
        <w:rPr>
          <w:rFonts w:ascii="Arial" w:hAnsi="Arial" w:cs="Arial"/>
        </w:rPr>
      </w:pPr>
    </w:p>
    <w:p w:rsidR="004B3DCC" w:rsidRDefault="004B3DCC" w:rsidP="004B3DCC">
      <w:pPr>
        <w:tabs>
          <w:tab w:val="left" w:pos="720"/>
          <w:tab w:val="left" w:pos="1440"/>
          <w:tab w:val="left" w:pos="6660"/>
        </w:tabs>
        <w:ind w:left="1440" w:hanging="1440"/>
        <w:jc w:val="both"/>
        <w:rPr>
          <w:rFonts w:ascii="Arial" w:hAnsi="Arial" w:cs="Arial"/>
        </w:rPr>
      </w:pPr>
      <w:r>
        <w:rPr>
          <w:rFonts w:ascii="Arial" w:hAnsi="Arial" w:cs="Arial"/>
        </w:rPr>
        <w:tab/>
        <w:t xml:space="preserve">11.  </w:t>
      </w:r>
      <w:r>
        <w:rPr>
          <w:rFonts w:ascii="Arial" w:hAnsi="Arial" w:cs="Arial"/>
        </w:rPr>
        <w:tab/>
        <w:t>Any proposed changes to the semen shop facilities must be notified to the Department.</w:t>
      </w:r>
    </w:p>
    <w:p w:rsidR="004B3DCC" w:rsidRDefault="004B3DCC" w:rsidP="004B3DCC">
      <w:pPr>
        <w:spacing w:line="240" w:lineRule="exact"/>
        <w:jc w:val="both"/>
        <w:rPr>
          <w:rFonts w:ascii="Arial" w:hAnsi="Arial" w:cs="Arial"/>
        </w:rPr>
      </w:pPr>
    </w:p>
    <w:p w:rsidR="004B3DCC" w:rsidRDefault="00150F3A" w:rsidP="004B3DCC">
      <w:pPr>
        <w:spacing w:line="240" w:lineRule="exact"/>
        <w:jc w:val="both"/>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1" locked="0" layoutInCell="1" allowOverlap="1">
                <wp:simplePos x="0" y="0"/>
                <wp:positionH relativeFrom="column">
                  <wp:posOffset>-291465</wp:posOffset>
                </wp:positionH>
                <wp:positionV relativeFrom="paragraph">
                  <wp:posOffset>1427480</wp:posOffset>
                </wp:positionV>
                <wp:extent cx="6172835" cy="1066800"/>
                <wp:effectExtent l="13335" t="5080" r="5080" b="13970"/>
                <wp:wrapTight wrapText="bothSides">
                  <wp:wrapPolygon edited="0">
                    <wp:start x="-33" y="0"/>
                    <wp:lineTo x="-33" y="21600"/>
                    <wp:lineTo x="21633" y="21600"/>
                    <wp:lineTo x="21633" y="0"/>
                    <wp:lineTo x="-33"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066800"/>
                        </a:xfrm>
                        <a:prstGeom prst="rect">
                          <a:avLst/>
                        </a:prstGeom>
                        <a:solidFill>
                          <a:srgbClr val="FFFFFF"/>
                        </a:solidFill>
                        <a:ln w="9525">
                          <a:solidFill>
                            <a:srgbClr val="000000"/>
                          </a:solidFill>
                          <a:miter lim="800000"/>
                          <a:headEnd/>
                          <a:tailEnd/>
                        </a:ln>
                      </wps:spPr>
                      <wps:txbx>
                        <w:txbxContent>
                          <w:p w:rsidR="004B3DCC" w:rsidRDefault="004B3DCC" w:rsidP="004B3DCC">
                            <w:pPr>
                              <w:tabs>
                                <w:tab w:val="left" w:pos="720"/>
                              </w:tabs>
                              <w:jc w:val="both"/>
                              <w:rPr>
                                <w:rFonts w:ascii="Arial" w:hAnsi="Arial" w:cs="Arial"/>
                                <w:b/>
                              </w:rPr>
                            </w:pPr>
                            <w:r>
                              <w:rPr>
                                <w:rFonts w:ascii="Arial" w:hAnsi="Arial" w:cs="Arial"/>
                                <w:b/>
                              </w:rPr>
                              <w:t>NOTES:</w:t>
                            </w:r>
                          </w:p>
                          <w:p w:rsidR="004B3DCC" w:rsidRDefault="004B3DCC" w:rsidP="004B3DCC">
                            <w:pPr>
                              <w:tabs>
                                <w:tab w:val="left" w:pos="720"/>
                              </w:tabs>
                              <w:jc w:val="both"/>
                              <w:rPr>
                                <w:rFonts w:ascii="Arial" w:hAnsi="Arial" w:cs="Arial"/>
                              </w:rPr>
                            </w:pPr>
                            <w:r>
                              <w:rPr>
                                <w:rFonts w:ascii="Arial" w:hAnsi="Arial" w:cs="Arial"/>
                              </w:rPr>
                              <w:t>The licence is not transferable.</w:t>
                            </w:r>
                          </w:p>
                          <w:p w:rsidR="004B3DCC" w:rsidRDefault="004B3DCC" w:rsidP="004B3DCC">
                            <w:pPr>
                              <w:tabs>
                                <w:tab w:val="left" w:pos="720"/>
                              </w:tabs>
                              <w:jc w:val="both"/>
                              <w:rPr>
                                <w:rFonts w:ascii="Arial" w:hAnsi="Arial" w:cs="Arial"/>
                              </w:rPr>
                            </w:pPr>
                          </w:p>
                          <w:p w:rsidR="004B3DCC" w:rsidRDefault="004B3DCC" w:rsidP="004B3DCC">
                            <w:pPr>
                              <w:pStyle w:val="BodyText3"/>
                            </w:pPr>
                            <w:r>
                              <w:t>The Department may at any time, by notice on the Licensee, modify, suspend or revoke the licence including any condition subject to which it is granted.</w:t>
                            </w:r>
                          </w:p>
                          <w:p w:rsidR="004B3DCC" w:rsidRDefault="004B3DCC" w:rsidP="004B3DCC">
                            <w:pPr>
                              <w:pStyle w:val="BodyText3"/>
                            </w:pPr>
                            <w:r>
                              <w:t xml:space="preserve"> </w:t>
                            </w:r>
                          </w:p>
                          <w:p w:rsidR="004B3DCC" w:rsidRDefault="004B3DCC" w:rsidP="004B3DCC">
                            <w:pPr>
                              <w:tabs>
                                <w:tab w:val="left" w:pos="720"/>
                              </w:tabs>
                              <w:jc w:val="both"/>
                              <w:rPr>
                                <w:rFonts w:ascii="Arial" w:hAnsi="Arial" w:cs="Arial"/>
                              </w:rPr>
                            </w:pPr>
                          </w:p>
                          <w:p w:rsidR="004B3DCC" w:rsidRDefault="004B3DCC" w:rsidP="004B3DCC">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95pt;margin-top:112.4pt;width:486.0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">
                <v:textbox>
                  <w:txbxContent>
                    <w:p w:rsidR="004B3DCC" w:rsidRDefault="004B3DCC" w:rsidP="004B3DCC">
                      <w:pPr>
                        <w:tabs>
                          <w:tab w:val="left" w:pos="720"/>
                        </w:tabs>
                        <w:jc w:val="both"/>
                        <w:rPr>
                          <w:rFonts w:ascii="Arial" w:hAnsi="Arial" w:cs="Arial"/>
                          <w:b/>
                        </w:rPr>
                      </w:pPr>
                      <w:r>
                        <w:rPr>
                          <w:rFonts w:ascii="Arial" w:hAnsi="Arial" w:cs="Arial"/>
                          <w:b/>
                        </w:rPr>
                        <w:t>NOTES:</w:t>
                      </w:r>
                    </w:p>
                    <w:p w:rsidR="004B3DCC" w:rsidRDefault="004B3DCC" w:rsidP="004B3DCC">
                      <w:pPr>
                        <w:tabs>
                          <w:tab w:val="left" w:pos="720"/>
                        </w:tabs>
                        <w:jc w:val="both"/>
                        <w:rPr>
                          <w:rFonts w:ascii="Arial" w:hAnsi="Arial" w:cs="Arial"/>
                        </w:rPr>
                      </w:pPr>
                      <w:r>
                        <w:rPr>
                          <w:rFonts w:ascii="Arial" w:hAnsi="Arial" w:cs="Arial"/>
                        </w:rPr>
                        <w:t>The licence is not transferable.</w:t>
                      </w:r>
                    </w:p>
                    <w:p w:rsidR="004B3DCC" w:rsidRDefault="004B3DCC" w:rsidP="004B3DCC">
                      <w:pPr>
                        <w:tabs>
                          <w:tab w:val="left" w:pos="720"/>
                        </w:tabs>
                        <w:jc w:val="both"/>
                        <w:rPr>
                          <w:rFonts w:ascii="Arial" w:hAnsi="Arial" w:cs="Arial"/>
                        </w:rPr>
                      </w:pPr>
                    </w:p>
                    <w:p w:rsidR="004B3DCC" w:rsidRDefault="004B3DCC" w:rsidP="004B3DCC">
                      <w:pPr>
                        <w:pStyle w:val="BodyText3"/>
                      </w:pPr>
                      <w:r>
                        <w:t>The Department may at any time, by notice on the Licensee, modify, suspend or revoke the licence including any condition subject to which it is granted.</w:t>
                      </w:r>
                    </w:p>
                    <w:p w:rsidR="004B3DCC" w:rsidRDefault="004B3DCC" w:rsidP="004B3DCC">
                      <w:pPr>
                        <w:pStyle w:val="BodyText3"/>
                      </w:pPr>
                      <w:r>
                        <w:t xml:space="preserve"> </w:t>
                      </w:r>
                    </w:p>
                    <w:p w:rsidR="004B3DCC" w:rsidRDefault="004B3DCC" w:rsidP="004B3DCC">
                      <w:pPr>
                        <w:tabs>
                          <w:tab w:val="left" w:pos="720"/>
                        </w:tabs>
                        <w:jc w:val="both"/>
                        <w:rPr>
                          <w:rFonts w:ascii="Arial" w:hAnsi="Arial" w:cs="Arial"/>
                        </w:rPr>
                      </w:pPr>
                    </w:p>
                    <w:p w:rsidR="004B3DCC" w:rsidRDefault="004B3DCC" w:rsidP="004B3DCC">
                      <w:pPr>
                        <w:pStyle w:val="Header"/>
                        <w:tabs>
                          <w:tab w:val="clear" w:pos="4153"/>
                          <w:tab w:val="clear" w:pos="8306"/>
                        </w:tabs>
                      </w:pPr>
                    </w:p>
                  </w:txbxContent>
                </v:textbox>
                <w10:wrap type="tight"/>
              </v:shape>
            </w:pict>
          </mc:Fallback>
        </mc:AlternateContent>
      </w:r>
    </w:p>
    <w:p w:rsidR="004B3DCC" w:rsidRDefault="004B3DCC" w:rsidP="004B3DCC">
      <w:pPr>
        <w:tabs>
          <w:tab w:val="left" w:pos="720"/>
        </w:tabs>
        <w:jc w:val="both"/>
        <w:rPr>
          <w:rFonts w:ascii="Arial" w:hAnsi="Arial" w:cs="Arial"/>
        </w:rPr>
      </w:pPr>
      <w:r>
        <w:rPr>
          <w:rFonts w:ascii="Arial" w:hAnsi="Arial" w:cs="Arial"/>
          <w:b/>
        </w:rPr>
        <w:t>INTERPRETATION</w:t>
      </w:r>
      <w:r>
        <w:rPr>
          <w:rFonts w:ascii="Arial" w:hAnsi="Arial" w:cs="Arial"/>
        </w:rPr>
        <w:t xml:space="preserve"> </w:t>
      </w:r>
    </w:p>
    <w:p w:rsidR="004B3DCC" w:rsidRDefault="004B3DCC" w:rsidP="004B3DCC">
      <w:pPr>
        <w:tabs>
          <w:tab w:val="left" w:pos="720"/>
        </w:tabs>
        <w:spacing w:after="80"/>
        <w:jc w:val="both"/>
        <w:rPr>
          <w:rFonts w:ascii="Arial" w:hAnsi="Arial" w:cs="Arial"/>
        </w:rPr>
      </w:pPr>
      <w:r>
        <w:rPr>
          <w:rFonts w:ascii="Arial" w:hAnsi="Arial" w:cs="Arial"/>
        </w:rPr>
        <w:t xml:space="preserve">In the licence – </w:t>
      </w:r>
    </w:p>
    <w:p w:rsidR="004B3DCC" w:rsidRDefault="004B3DCC" w:rsidP="004B3DCC">
      <w:pPr>
        <w:tabs>
          <w:tab w:val="left" w:pos="720"/>
        </w:tabs>
        <w:spacing w:after="80"/>
        <w:jc w:val="both"/>
        <w:rPr>
          <w:rFonts w:ascii="Arial" w:hAnsi="Arial" w:cs="Arial"/>
        </w:rPr>
      </w:pPr>
      <w:r>
        <w:rPr>
          <w:rFonts w:ascii="Arial" w:hAnsi="Arial" w:cs="Arial"/>
        </w:rPr>
        <w:t>“The Department” means the Department of Agriculture and Rural Development;</w:t>
      </w:r>
    </w:p>
    <w:p w:rsidR="004B3DCC" w:rsidRDefault="004B3DCC" w:rsidP="004B3DCC">
      <w:pPr>
        <w:tabs>
          <w:tab w:val="left" w:pos="720"/>
        </w:tabs>
        <w:spacing w:after="80"/>
        <w:jc w:val="both"/>
        <w:rPr>
          <w:rFonts w:ascii="Arial" w:hAnsi="Arial" w:cs="Arial"/>
        </w:rPr>
      </w:pPr>
      <w:r>
        <w:rPr>
          <w:rFonts w:ascii="Arial" w:hAnsi="Arial" w:cs="Arial"/>
        </w:rPr>
        <w:t xml:space="preserve"> “The Regulations” means the Artificial Insemination of Cattle Regulations (Northern Ireland) 1988 as amended by the Artificial Insemination of Cattle (Amendment) Regulations (Northern Ireland) 1990, the Artificial Insemination of Cattle (Amendment) Regulations (Northern Ireland) 1997 and the Artificial Insemination of Cattle (Amendment) Regulations (Northern Ireland) 2005;</w:t>
      </w:r>
    </w:p>
    <w:p w:rsidR="004B3DCC" w:rsidRDefault="004B3DCC" w:rsidP="004B3DCC">
      <w:pPr>
        <w:autoSpaceDE w:val="0"/>
        <w:autoSpaceDN w:val="0"/>
        <w:adjustRightInd w:val="0"/>
        <w:spacing w:after="80"/>
        <w:rPr>
          <w:rFonts w:ascii="Arial" w:hAnsi="Arial" w:cs="Arial"/>
        </w:rPr>
      </w:pPr>
      <w:r>
        <w:rPr>
          <w:rFonts w:ascii="Arial" w:hAnsi="Arial" w:cs="Arial"/>
        </w:rPr>
        <w:lastRenderedPageBreak/>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Cs w:val="19"/>
        </w:rPr>
        <w:t xml:space="preserve"> </w:t>
      </w:r>
      <w:r>
        <w:rPr>
          <w:rFonts w:ascii="Arial" w:hAnsi="Arial" w:cs="Arial"/>
        </w:rPr>
        <w:t>and 2003/43/EC;</w:t>
      </w:r>
    </w:p>
    <w:p w:rsidR="004B3DCC" w:rsidRDefault="004B3DCC" w:rsidP="004B3DCC">
      <w:pPr>
        <w:tabs>
          <w:tab w:val="left" w:pos="720"/>
        </w:tabs>
        <w:spacing w:after="80"/>
        <w:jc w:val="both"/>
        <w:rPr>
          <w:rFonts w:ascii="Arial" w:hAnsi="Arial" w:cs="Arial"/>
        </w:rPr>
      </w:pPr>
      <w:r>
        <w:rPr>
          <w:rFonts w:ascii="Arial" w:hAnsi="Arial" w:cs="Arial"/>
        </w:rPr>
        <w:t xml:space="preserve"> “animal” means cattle, sheep, goats and all other ruminating animals and swine;</w:t>
      </w:r>
    </w:p>
    <w:p w:rsidR="004B3DCC" w:rsidRDefault="004B3DCC" w:rsidP="004B3DCC">
      <w:pPr>
        <w:tabs>
          <w:tab w:val="left" w:pos="720"/>
        </w:tabs>
        <w:spacing w:after="80"/>
        <w:jc w:val="both"/>
        <w:rPr>
          <w:rFonts w:ascii="Arial" w:hAnsi="Arial" w:cs="Arial"/>
        </w:rPr>
      </w:pPr>
      <w:r>
        <w:rPr>
          <w:rFonts w:ascii="Arial" w:hAnsi="Arial" w:cs="Arial"/>
        </w:rPr>
        <w:t xml:space="preserve">“infected area” means an area around infected premises, declared  the Department to be an infected area as a result of an outbreak of a notifiable epizootic disease to which cattle,sheep or pigs are susceptible; </w:t>
      </w:r>
    </w:p>
    <w:p w:rsidR="004B3DCC" w:rsidRDefault="004B3DCC" w:rsidP="004B3DCC">
      <w:pPr>
        <w:spacing w:line="240" w:lineRule="exact"/>
        <w:jc w:val="both"/>
        <w:rPr>
          <w:rFonts w:ascii="Arial" w:hAnsi="Arial" w:cs="Arial"/>
        </w:rPr>
      </w:pPr>
      <w:r>
        <w:rPr>
          <w:rFonts w:ascii="Arial" w:hAnsi="Arial" w:cs="Arial"/>
        </w:rPr>
        <w:t>“infected place” means a place declared by  the Department to be  infected  with a notifiable epizootic disease to which cattle, sheep or pigs are susceptible.</w:t>
      </w:r>
    </w:p>
    <w:p w:rsidR="004B3DCC" w:rsidRDefault="004B3DCC" w:rsidP="004B3DCC">
      <w:pPr>
        <w:spacing w:line="240" w:lineRule="exact"/>
        <w:jc w:val="both"/>
        <w:rPr>
          <w:rFonts w:ascii="Arial" w:hAnsi="Arial" w:cs="Arial"/>
        </w:rPr>
      </w:pPr>
    </w:p>
    <w:p w:rsidR="004B3DCC" w:rsidRDefault="004B3DCC" w:rsidP="004B3DCC">
      <w:pPr>
        <w:spacing w:line="240" w:lineRule="exact"/>
        <w:jc w:val="both"/>
        <w:rPr>
          <w:rFonts w:ascii="Arial" w:hAnsi="Arial" w:cs="Arial"/>
        </w:rPr>
      </w:pPr>
      <w:r>
        <w:rPr>
          <w:rFonts w:ascii="Arial" w:hAnsi="Arial" w:cs="Arial"/>
        </w:rPr>
        <w:t>Other words and expressions have the same meaning as in the Regulations.</w:t>
      </w:r>
    </w:p>
    <w:p w:rsidR="00C55DA9" w:rsidRPr="004B3DCC" w:rsidRDefault="00C55DA9" w:rsidP="004B3DCC"/>
    <w:sectPr w:rsidR="00C55DA9" w:rsidRPr="004B3DCC">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8E" w:rsidRDefault="0034448E">
      <w:r>
        <w:separator/>
      </w:r>
    </w:p>
  </w:endnote>
  <w:endnote w:type="continuationSeparator" w:id="0">
    <w:p w:rsidR="0034448E" w:rsidRDefault="0034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3A" w:rsidRDefault="00150F3A">
    <w:pPr>
      <w:pStyle w:val="Footer"/>
    </w:pPr>
    <w:r>
      <w:t>DAERA 06-2021</w:t>
    </w:r>
  </w:p>
  <w:p w:rsidR="00331BB1" w:rsidRDefault="00344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8E" w:rsidRDefault="0034448E">
      <w:r>
        <w:separator/>
      </w:r>
    </w:p>
  </w:footnote>
  <w:footnote w:type="continuationSeparator" w:id="0">
    <w:p w:rsidR="0034448E" w:rsidRDefault="00344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26184"/>
    <w:multiLevelType w:val="hybridMultilevel"/>
    <w:tmpl w:val="C0E22616"/>
    <w:lvl w:ilvl="0" w:tplc="B114F9DC">
      <w:start w:val="1"/>
      <w:numFmt w:val="lowerRoman"/>
      <w:lvlText w:val="(%1)"/>
      <w:lvlJc w:val="left"/>
      <w:pPr>
        <w:tabs>
          <w:tab w:val="num" w:pos="1985"/>
        </w:tabs>
        <w:ind w:left="1985" w:hanging="681"/>
      </w:pPr>
      <w:rPr>
        <w:rFonts w:ascii="Arial" w:hAnsi="Arial" w:hint="default"/>
        <w:b w:val="0"/>
        <w:i w:val="0"/>
        <w:sz w:val="24"/>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 w15:restartNumberingAfterBreak="0">
    <w:nsid w:val="51514AF0"/>
    <w:multiLevelType w:val="hybridMultilevel"/>
    <w:tmpl w:val="22D84588"/>
    <w:lvl w:ilvl="0" w:tplc="F5A8DED2">
      <w:start w:val="1"/>
      <w:numFmt w:val="lowerLetter"/>
      <w:lvlText w:val="(%1)"/>
      <w:lvlJc w:val="left"/>
      <w:pPr>
        <w:tabs>
          <w:tab w:val="num" w:pos="1191"/>
        </w:tabs>
        <w:ind w:left="1191" w:hanging="5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DA766B"/>
    <w:multiLevelType w:val="hybridMultilevel"/>
    <w:tmpl w:val="606C9E68"/>
    <w:lvl w:ilvl="0" w:tplc="D228C87E">
      <w:start w:val="1"/>
      <w:numFmt w:val="lowerRoman"/>
      <w:lvlText w:val="(%1)"/>
      <w:lvlJc w:val="left"/>
      <w:pPr>
        <w:tabs>
          <w:tab w:val="num" w:pos="1588"/>
        </w:tabs>
        <w:ind w:left="1588" w:hanging="681"/>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BD"/>
    <w:rsid w:val="00150F3A"/>
    <w:rsid w:val="001B7096"/>
    <w:rsid w:val="0034448E"/>
    <w:rsid w:val="003E6CB9"/>
    <w:rsid w:val="004B3DCC"/>
    <w:rsid w:val="007F74BD"/>
    <w:rsid w:val="00C55DA9"/>
    <w:rsid w:val="00D4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0205D-6BAD-4305-A037-C5035421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BD"/>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F74BD"/>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74BD"/>
    <w:rPr>
      <w:rFonts w:ascii="Times New Roman" w:eastAsia="Times New Roman" w:hAnsi="Times New Roman" w:cs="Times New Roman"/>
      <w:b/>
      <w:bCs/>
      <w:sz w:val="28"/>
      <w:szCs w:val="20"/>
    </w:rPr>
  </w:style>
  <w:style w:type="paragraph" w:styleId="BodyText">
    <w:name w:val="Body Text"/>
    <w:basedOn w:val="Normal"/>
    <w:link w:val="BodyTextChar"/>
    <w:rsid w:val="007F74BD"/>
    <w:pPr>
      <w:jc w:val="center"/>
    </w:pPr>
    <w:rPr>
      <w:b/>
    </w:rPr>
  </w:style>
  <w:style w:type="character" w:customStyle="1" w:styleId="BodyTextChar">
    <w:name w:val="Body Text Char"/>
    <w:basedOn w:val="DefaultParagraphFont"/>
    <w:link w:val="BodyText"/>
    <w:rsid w:val="007F74BD"/>
    <w:rPr>
      <w:rFonts w:ascii="Times New Roman" w:eastAsia="Times New Roman" w:hAnsi="Times New Roman" w:cs="Times New Roman"/>
      <w:b/>
      <w:sz w:val="24"/>
      <w:szCs w:val="20"/>
    </w:rPr>
  </w:style>
  <w:style w:type="paragraph" w:customStyle="1" w:styleId="DefaultParagraphFont1">
    <w:name w:val="Default Paragraph Font1"/>
    <w:rsid w:val="007F74BD"/>
    <w:pPr>
      <w:spacing w:after="0" w:line="240" w:lineRule="auto"/>
    </w:pPr>
    <w:rPr>
      <w:rFonts w:ascii="Times New Roman" w:eastAsia="Times New Roman" w:hAnsi="Times New Roman" w:cs="Times New Roman"/>
      <w:sz w:val="24"/>
      <w:szCs w:val="20"/>
      <w:lang w:val="en-US"/>
    </w:rPr>
  </w:style>
  <w:style w:type="paragraph" w:styleId="BodyText3">
    <w:name w:val="Body Text 3"/>
    <w:basedOn w:val="Normal"/>
    <w:link w:val="BodyText3Char"/>
    <w:rsid w:val="007F74BD"/>
    <w:pPr>
      <w:jc w:val="both"/>
    </w:pPr>
    <w:rPr>
      <w:rFonts w:ascii="Arial" w:hAnsi="Arial" w:cs="Arial"/>
      <w:b/>
      <w:bCs/>
      <w:lang w:val="en-US"/>
    </w:rPr>
  </w:style>
  <w:style w:type="character" w:customStyle="1" w:styleId="BodyText3Char">
    <w:name w:val="Body Text 3 Char"/>
    <w:basedOn w:val="DefaultParagraphFont"/>
    <w:link w:val="BodyText3"/>
    <w:rsid w:val="007F74BD"/>
    <w:rPr>
      <w:rFonts w:ascii="Arial" w:eastAsia="Times New Roman" w:hAnsi="Arial" w:cs="Arial"/>
      <w:b/>
      <w:bCs/>
      <w:sz w:val="24"/>
      <w:szCs w:val="20"/>
      <w:lang w:val="en-US"/>
    </w:rPr>
  </w:style>
  <w:style w:type="paragraph" w:styleId="Header">
    <w:name w:val="header"/>
    <w:basedOn w:val="Normal"/>
    <w:link w:val="HeaderChar"/>
    <w:rsid w:val="007F74BD"/>
    <w:pPr>
      <w:tabs>
        <w:tab w:val="center" w:pos="4153"/>
        <w:tab w:val="right" w:pos="8306"/>
      </w:tabs>
    </w:pPr>
    <w:rPr>
      <w:sz w:val="28"/>
      <w:lang w:val="en-US"/>
    </w:rPr>
  </w:style>
  <w:style w:type="character" w:customStyle="1" w:styleId="HeaderChar">
    <w:name w:val="Header Char"/>
    <w:basedOn w:val="DefaultParagraphFont"/>
    <w:link w:val="Header"/>
    <w:rsid w:val="007F74BD"/>
    <w:rPr>
      <w:rFonts w:ascii="Times New Roman" w:eastAsia="Times New Roman" w:hAnsi="Times New Roman" w:cs="Times New Roman"/>
      <w:sz w:val="28"/>
      <w:szCs w:val="20"/>
      <w:lang w:val="en-US"/>
    </w:rPr>
  </w:style>
  <w:style w:type="paragraph" w:styleId="BodyTextIndent2">
    <w:name w:val="Body Text Indent 2"/>
    <w:basedOn w:val="Normal"/>
    <w:link w:val="BodyTextIndent2Char"/>
    <w:rsid w:val="007F74BD"/>
    <w:pPr>
      <w:tabs>
        <w:tab w:val="left" w:pos="720"/>
      </w:tabs>
      <w:ind w:left="1440"/>
      <w:jc w:val="both"/>
    </w:pPr>
    <w:rPr>
      <w:rFonts w:ascii="Arial" w:hAnsi="Arial" w:cs="Arial"/>
      <w:lang w:val="en-US"/>
    </w:rPr>
  </w:style>
  <w:style w:type="character" w:customStyle="1" w:styleId="BodyTextIndent2Char">
    <w:name w:val="Body Text Indent 2 Char"/>
    <w:basedOn w:val="DefaultParagraphFont"/>
    <w:link w:val="BodyTextIndent2"/>
    <w:rsid w:val="007F74BD"/>
    <w:rPr>
      <w:rFonts w:ascii="Arial" w:eastAsia="Times New Roman" w:hAnsi="Arial" w:cs="Arial"/>
      <w:sz w:val="24"/>
      <w:szCs w:val="20"/>
      <w:lang w:val="en-US"/>
    </w:rPr>
  </w:style>
  <w:style w:type="character" w:styleId="CommentReference">
    <w:name w:val="annotation reference"/>
    <w:basedOn w:val="DefaultParagraphFont"/>
    <w:semiHidden/>
    <w:rsid w:val="007F74BD"/>
    <w:rPr>
      <w:sz w:val="16"/>
      <w:szCs w:val="16"/>
    </w:rPr>
  </w:style>
  <w:style w:type="character" w:styleId="Strong">
    <w:name w:val="Strong"/>
    <w:basedOn w:val="DefaultParagraphFont"/>
    <w:qFormat/>
    <w:rsid w:val="007F74BD"/>
    <w:rPr>
      <w:b/>
      <w:bCs/>
    </w:rPr>
  </w:style>
  <w:style w:type="paragraph" w:styleId="Caption">
    <w:name w:val="caption"/>
    <w:basedOn w:val="Normal"/>
    <w:next w:val="Normal"/>
    <w:qFormat/>
    <w:rsid w:val="001B7096"/>
    <w:pPr>
      <w:jc w:val="center"/>
    </w:pPr>
    <w:rPr>
      <w:rFonts w:ascii="Arial" w:hAnsi="Arial"/>
      <w:b/>
      <w:color w:val="000000"/>
      <w:sz w:val="20"/>
      <w:lang w:val="en-US"/>
    </w:rPr>
  </w:style>
  <w:style w:type="paragraph" w:styleId="BodyTextIndent3">
    <w:name w:val="Body Text Indent 3"/>
    <w:basedOn w:val="Normal"/>
    <w:link w:val="BodyTextIndent3Char"/>
    <w:uiPriority w:val="99"/>
    <w:semiHidden/>
    <w:unhideWhenUsed/>
    <w:rsid w:val="004B3DC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B3DCC"/>
    <w:rPr>
      <w:rFonts w:ascii="Times New Roman" w:eastAsia="Times New Roman" w:hAnsi="Times New Roman" w:cs="Times New Roman"/>
      <w:sz w:val="16"/>
      <w:szCs w:val="16"/>
    </w:rPr>
  </w:style>
  <w:style w:type="paragraph" w:styleId="Footer">
    <w:name w:val="footer"/>
    <w:basedOn w:val="Normal"/>
    <w:link w:val="FooterChar"/>
    <w:uiPriority w:val="99"/>
    <w:rsid w:val="004B3DCC"/>
    <w:pPr>
      <w:tabs>
        <w:tab w:val="center" w:pos="4153"/>
        <w:tab w:val="right" w:pos="8306"/>
      </w:tabs>
    </w:pPr>
  </w:style>
  <w:style w:type="character" w:customStyle="1" w:styleId="FooterChar">
    <w:name w:val="Footer Char"/>
    <w:basedOn w:val="DefaultParagraphFont"/>
    <w:link w:val="Footer"/>
    <w:uiPriority w:val="99"/>
    <w:rsid w:val="004B3DCC"/>
    <w:rPr>
      <w:rFonts w:ascii="Times New Roman" w:eastAsia="Times New Roman" w:hAnsi="Times New Roman" w:cs="Times New Roman"/>
      <w:sz w:val="24"/>
      <w:szCs w:val="20"/>
    </w:rPr>
  </w:style>
  <w:style w:type="character" w:styleId="PageNumber">
    <w:name w:val="page number"/>
    <w:basedOn w:val="DefaultParagraphFont"/>
    <w:rsid w:val="004B3DCC"/>
  </w:style>
  <w:style w:type="paragraph" w:styleId="BodyTextIndent">
    <w:name w:val="Body Text Indent"/>
    <w:basedOn w:val="Normal"/>
    <w:link w:val="BodyTextIndentChar"/>
    <w:rsid w:val="004B3DCC"/>
    <w:pPr>
      <w:spacing w:after="120"/>
      <w:ind w:left="283"/>
    </w:pPr>
  </w:style>
  <w:style w:type="character" w:customStyle="1" w:styleId="BodyTextIndentChar">
    <w:name w:val="Body Text Indent Char"/>
    <w:basedOn w:val="DefaultParagraphFont"/>
    <w:link w:val="BodyTextIndent"/>
    <w:rsid w:val="004B3DC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Mullan, Shona</cp:lastModifiedBy>
  <cp:revision>2</cp:revision>
  <cp:lastPrinted>2014-12-16T14:41:00Z</cp:lastPrinted>
  <dcterms:created xsi:type="dcterms:W3CDTF">2021-06-15T10:08:00Z</dcterms:created>
  <dcterms:modified xsi:type="dcterms:W3CDTF">2021-06-15T10:08:00Z</dcterms:modified>
</cp:coreProperties>
</file>