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67" w:rsidRPr="00A8565C" w:rsidRDefault="008E4167" w:rsidP="008E4167">
      <w:pPr>
        <w:pStyle w:val="Heading2"/>
        <w:jc w:val="center"/>
        <w:rPr>
          <w:rFonts w:cs="Arial"/>
          <w:szCs w:val="28"/>
        </w:rPr>
      </w:pPr>
      <w:r w:rsidRPr="00A8565C">
        <w:rPr>
          <w:rFonts w:cs="Arial"/>
          <w:szCs w:val="28"/>
        </w:rPr>
        <w:t>DEPARTMENT OF AGRICULTURE</w:t>
      </w:r>
      <w:r w:rsidR="00FB77DF" w:rsidRPr="00A8565C">
        <w:rPr>
          <w:rFonts w:cs="Arial"/>
          <w:szCs w:val="28"/>
        </w:rPr>
        <w:t>, ENVIRONMENT AND RURAL AFFAIRS</w:t>
      </w:r>
      <w:r w:rsidRPr="00A8565C">
        <w:rPr>
          <w:rFonts w:cs="Arial"/>
          <w:szCs w:val="28"/>
        </w:rPr>
        <w:t xml:space="preserve"> </w:t>
      </w:r>
    </w:p>
    <w:p w:rsidR="008E4167" w:rsidRPr="00A8565C" w:rsidRDefault="008E4167" w:rsidP="008E4167">
      <w:pPr>
        <w:pStyle w:val="Heading2"/>
        <w:jc w:val="center"/>
        <w:rPr>
          <w:rFonts w:cs="Arial"/>
          <w:sz w:val="16"/>
        </w:rPr>
      </w:pPr>
    </w:p>
    <w:p w:rsidR="008E4167" w:rsidRPr="00A8565C" w:rsidRDefault="008E4167" w:rsidP="008E4167">
      <w:pPr>
        <w:pStyle w:val="Heading2"/>
        <w:jc w:val="center"/>
        <w:rPr>
          <w:rFonts w:cs="Arial"/>
          <w:color w:val="BF8F00" w:themeColor="accent4" w:themeShade="BF"/>
          <w:szCs w:val="28"/>
        </w:rPr>
      </w:pPr>
      <w:r w:rsidRPr="00A8565C">
        <w:rPr>
          <w:rFonts w:cs="Arial"/>
          <w:color w:val="BF8F00" w:themeColor="accent4" w:themeShade="BF"/>
          <w:szCs w:val="28"/>
        </w:rPr>
        <w:t>Notes for Guidance for Completion of Application Form TRACES EXA NI</w:t>
      </w:r>
    </w:p>
    <w:p w:rsidR="008E4167" w:rsidRPr="00A8565C" w:rsidRDefault="008E4167" w:rsidP="008E4167">
      <w:pPr>
        <w:ind w:left="1134" w:hanging="1134"/>
        <w:jc w:val="center"/>
        <w:rPr>
          <w:rFonts w:cs="Arial"/>
          <w:snapToGrid w:val="0"/>
          <w:sz w:val="16"/>
        </w:rPr>
      </w:pPr>
    </w:p>
    <w:p w:rsidR="00E5493C" w:rsidRPr="004E1405" w:rsidRDefault="00894214" w:rsidP="00E5493C">
      <w:pPr>
        <w:ind w:left="1134" w:hanging="1134"/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IMPORANT PLEASE NOTE:</w:t>
      </w:r>
      <w:r w:rsidR="00E5493C" w:rsidRPr="004E1405">
        <w:rPr>
          <w:rFonts w:cs="Arial"/>
          <w:b/>
          <w:snapToGrid w:val="0"/>
        </w:rPr>
        <w:t xml:space="preserve"> </w:t>
      </w:r>
    </w:p>
    <w:p w:rsidR="00E5493C" w:rsidRPr="004E1405" w:rsidRDefault="00E5493C" w:rsidP="00E5493C">
      <w:pPr>
        <w:ind w:left="1134" w:hanging="1134"/>
        <w:jc w:val="both"/>
        <w:rPr>
          <w:rFonts w:cs="Arial"/>
          <w:snapToGrid w:val="0"/>
        </w:rPr>
      </w:pPr>
    </w:p>
    <w:p w:rsidR="00E5493C" w:rsidRPr="004E1405" w:rsidRDefault="00E5493C" w:rsidP="00E5493C">
      <w:pPr>
        <w:ind w:left="1134" w:hanging="1134"/>
        <w:jc w:val="both"/>
        <w:rPr>
          <w:rFonts w:cs="Arial"/>
          <w:snapToGrid w:val="0"/>
        </w:rPr>
      </w:pPr>
      <w:r w:rsidRPr="004E1405">
        <w:rPr>
          <w:rFonts w:cs="Arial"/>
          <w:snapToGrid w:val="0"/>
        </w:rPr>
        <w:t>1.</w:t>
      </w:r>
      <w:r w:rsidRPr="004E1405">
        <w:rPr>
          <w:rFonts w:cs="Arial"/>
          <w:snapToGrid w:val="0"/>
        </w:rPr>
        <w:tab/>
        <w:t>Please complete this form fully using BLOCK LETTERS.</w:t>
      </w:r>
    </w:p>
    <w:p w:rsidR="00E5493C" w:rsidRPr="004E1405" w:rsidRDefault="00E5493C" w:rsidP="00E5493C">
      <w:pPr>
        <w:ind w:left="1134" w:hanging="1134"/>
        <w:jc w:val="both"/>
        <w:rPr>
          <w:rFonts w:cs="Arial"/>
          <w:snapToGrid w:val="0"/>
        </w:rPr>
      </w:pPr>
    </w:p>
    <w:p w:rsidR="00E5493C" w:rsidRPr="004E1405" w:rsidRDefault="00E5493C" w:rsidP="00E5493C">
      <w:pPr>
        <w:ind w:left="1134" w:hanging="1134"/>
        <w:jc w:val="both"/>
        <w:rPr>
          <w:rFonts w:cs="Arial"/>
          <w:snapToGrid w:val="0"/>
        </w:rPr>
      </w:pPr>
      <w:r w:rsidRPr="004E1405">
        <w:rPr>
          <w:rFonts w:cs="Arial"/>
          <w:snapToGrid w:val="0"/>
        </w:rPr>
        <w:t>2.</w:t>
      </w:r>
      <w:r w:rsidRPr="004E1405">
        <w:rPr>
          <w:rFonts w:cs="Arial"/>
          <w:snapToGrid w:val="0"/>
        </w:rPr>
        <w:tab/>
        <w:t>If you are exporting cattle and sheep please return this form to your authorised Private Veterinary Practitioner (aPVP) or Export Assembly Centre (EAC) operator (as appropriate).</w:t>
      </w:r>
    </w:p>
    <w:p w:rsidR="00E5493C" w:rsidRPr="004E1405" w:rsidRDefault="00E5493C" w:rsidP="00E5493C">
      <w:pPr>
        <w:ind w:left="1134" w:hanging="1134"/>
        <w:jc w:val="both"/>
        <w:rPr>
          <w:rFonts w:cs="Arial"/>
          <w:snapToGrid w:val="0"/>
        </w:rPr>
      </w:pPr>
    </w:p>
    <w:p w:rsidR="00E5493C" w:rsidRDefault="00E5493C" w:rsidP="00E5493C">
      <w:pPr>
        <w:ind w:left="1134" w:hanging="1134"/>
        <w:jc w:val="both"/>
        <w:rPr>
          <w:rFonts w:cs="Arial"/>
          <w:snapToGrid w:val="0"/>
        </w:rPr>
      </w:pPr>
      <w:r w:rsidRPr="004E1405">
        <w:rPr>
          <w:rFonts w:cs="Arial"/>
          <w:snapToGrid w:val="0"/>
        </w:rPr>
        <w:t>3.</w:t>
      </w:r>
      <w:r w:rsidRPr="004E1405">
        <w:rPr>
          <w:rFonts w:cs="Arial"/>
          <w:snapToGrid w:val="0"/>
        </w:rPr>
        <w:tab/>
        <w:t>For all other exports the form should be returned to your aPVP at least 3 working days in advance of the proposed export.  Incomplete, illegible or unsigned application forms will be returned.</w:t>
      </w:r>
    </w:p>
    <w:p w:rsidR="004E1405" w:rsidRDefault="004E1405" w:rsidP="00E5493C">
      <w:pPr>
        <w:ind w:left="1134" w:hanging="1134"/>
        <w:jc w:val="both"/>
        <w:rPr>
          <w:rFonts w:cs="Arial"/>
          <w:snapToGrid w:val="0"/>
        </w:rPr>
      </w:pPr>
    </w:p>
    <w:p w:rsidR="004E1405" w:rsidRPr="004E1405" w:rsidRDefault="004E1405" w:rsidP="004E1405">
      <w:pPr>
        <w:ind w:left="1134" w:hanging="1134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4.</w:t>
      </w:r>
      <w:r>
        <w:rPr>
          <w:rFonts w:cs="Arial"/>
          <w:snapToGrid w:val="0"/>
        </w:rPr>
        <w:tab/>
      </w:r>
      <w:r w:rsidRPr="004E1405">
        <w:rPr>
          <w:rFonts w:cs="Arial"/>
          <w:snapToGrid w:val="0"/>
        </w:rPr>
        <w:t xml:space="preserve">If the departure date/time changes or a different vehicle is used, </w:t>
      </w:r>
      <w:r>
        <w:rPr>
          <w:rFonts w:cs="Arial"/>
          <w:snapToGrid w:val="0"/>
        </w:rPr>
        <w:t xml:space="preserve">you </w:t>
      </w:r>
      <w:r>
        <w:rPr>
          <w:rFonts w:cs="Arial"/>
          <w:b/>
          <w:snapToGrid w:val="0"/>
        </w:rPr>
        <w:t xml:space="preserve">MUST </w:t>
      </w:r>
      <w:r>
        <w:rPr>
          <w:rFonts w:cs="Arial"/>
          <w:snapToGrid w:val="0"/>
        </w:rPr>
        <w:t xml:space="preserve">notify your </w:t>
      </w:r>
      <w:r w:rsidRPr="004E1405">
        <w:rPr>
          <w:rFonts w:cs="Arial"/>
          <w:snapToGrid w:val="0"/>
        </w:rPr>
        <w:t xml:space="preserve">aPVP </w:t>
      </w:r>
      <w:r>
        <w:rPr>
          <w:rFonts w:cs="Arial"/>
          <w:snapToGrid w:val="0"/>
        </w:rPr>
        <w:t xml:space="preserve">who will take the appropriate action to update the original ITAHC </w:t>
      </w:r>
      <w:r w:rsidRPr="004E1405">
        <w:rPr>
          <w:rFonts w:cs="Arial"/>
          <w:snapToGrid w:val="0"/>
        </w:rPr>
        <w:t xml:space="preserve">so that a replacement TRACES </w:t>
      </w:r>
      <w:r>
        <w:rPr>
          <w:rFonts w:cs="Arial"/>
          <w:snapToGrid w:val="0"/>
        </w:rPr>
        <w:t>NT</w:t>
      </w:r>
      <w:r w:rsidR="0045398E">
        <w:rPr>
          <w:rFonts w:cs="Arial"/>
          <w:snapToGrid w:val="0"/>
        </w:rPr>
        <w:t xml:space="preserve"> </w:t>
      </w:r>
      <w:r w:rsidRPr="004E1405">
        <w:rPr>
          <w:rFonts w:cs="Arial"/>
          <w:snapToGrid w:val="0"/>
        </w:rPr>
        <w:t>message can be sent.</w:t>
      </w:r>
    </w:p>
    <w:p w:rsidR="004E1405" w:rsidRDefault="004E1405" w:rsidP="00E5493C">
      <w:pPr>
        <w:ind w:left="1134" w:hanging="1134"/>
        <w:jc w:val="both"/>
        <w:rPr>
          <w:rFonts w:cs="Arial"/>
          <w:snapToGrid w:val="0"/>
        </w:rPr>
      </w:pPr>
    </w:p>
    <w:p w:rsidR="004E1405" w:rsidRPr="004E1405" w:rsidRDefault="004E1405" w:rsidP="004E1405">
      <w:pPr>
        <w:ind w:left="1134" w:hanging="1134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5.</w:t>
      </w:r>
      <w:r>
        <w:rPr>
          <w:rFonts w:cs="Arial"/>
          <w:snapToGrid w:val="0"/>
        </w:rPr>
        <w:tab/>
      </w:r>
      <w:r w:rsidRPr="004E1405">
        <w:rPr>
          <w:rFonts w:cs="Arial"/>
          <w:snapToGrid w:val="0"/>
        </w:rPr>
        <w:t xml:space="preserve">If the consignment is cancelled, </w:t>
      </w:r>
      <w:r>
        <w:rPr>
          <w:rFonts w:cs="Arial"/>
          <w:snapToGrid w:val="0"/>
        </w:rPr>
        <w:t xml:space="preserve">you </w:t>
      </w:r>
      <w:r>
        <w:rPr>
          <w:rFonts w:cs="Arial"/>
          <w:b/>
          <w:snapToGrid w:val="0"/>
        </w:rPr>
        <w:t xml:space="preserve">MUST </w:t>
      </w:r>
      <w:r>
        <w:rPr>
          <w:rFonts w:cs="Arial"/>
          <w:snapToGrid w:val="0"/>
        </w:rPr>
        <w:t xml:space="preserve">notify your </w:t>
      </w:r>
      <w:r w:rsidRPr="004E1405">
        <w:rPr>
          <w:rFonts w:cs="Arial"/>
          <w:snapToGrid w:val="0"/>
        </w:rPr>
        <w:t xml:space="preserve">aPVP </w:t>
      </w:r>
      <w:r>
        <w:rPr>
          <w:rFonts w:cs="Arial"/>
          <w:snapToGrid w:val="0"/>
        </w:rPr>
        <w:t xml:space="preserve">who will </w:t>
      </w:r>
      <w:r w:rsidRPr="004E1405">
        <w:rPr>
          <w:rFonts w:cs="Arial"/>
          <w:snapToGrid w:val="0"/>
        </w:rPr>
        <w:t xml:space="preserve">take the relevant action in TRACES NT to cancel the ITAHC.  </w:t>
      </w:r>
    </w:p>
    <w:p w:rsidR="004E1405" w:rsidRPr="004E1405" w:rsidRDefault="004E1405" w:rsidP="00E5493C">
      <w:pPr>
        <w:ind w:left="1134" w:hanging="1134"/>
        <w:jc w:val="both"/>
        <w:rPr>
          <w:rFonts w:cs="Arial"/>
          <w:snapToGrid w:val="0"/>
        </w:rPr>
      </w:pPr>
    </w:p>
    <w:p w:rsidR="00E5493C" w:rsidRPr="004E1405" w:rsidRDefault="00E5493C" w:rsidP="00E5493C">
      <w:pPr>
        <w:ind w:left="1134" w:hanging="1134"/>
        <w:jc w:val="both"/>
        <w:rPr>
          <w:rFonts w:cs="Arial"/>
          <w:snapToGrid w:val="0"/>
        </w:rPr>
      </w:pPr>
      <w:r w:rsidRPr="004E1405">
        <w:rPr>
          <w:rFonts w:cs="Arial"/>
          <w:snapToGrid w:val="0"/>
        </w:rPr>
        <w:t xml:space="preserve"> </w:t>
      </w:r>
    </w:p>
    <w:p w:rsidR="008E4167" w:rsidRDefault="00E5493C" w:rsidP="00E5493C">
      <w:pPr>
        <w:ind w:left="1134" w:hanging="1134"/>
        <w:jc w:val="both"/>
        <w:rPr>
          <w:rFonts w:cs="Arial"/>
          <w:snapToGrid w:val="0"/>
        </w:rPr>
      </w:pPr>
      <w:r w:rsidRPr="004E1405">
        <w:rPr>
          <w:rFonts w:cs="Arial"/>
          <w:snapToGrid w:val="0"/>
        </w:rPr>
        <w:t>Portal office Northern Ireland booking reference number must be supplied here in the first instance:</w:t>
      </w:r>
    </w:p>
    <w:p w:rsidR="00E5493C" w:rsidRPr="00E5493C" w:rsidRDefault="00E5493C" w:rsidP="00E5493C">
      <w:pPr>
        <w:ind w:left="1134" w:hanging="1134"/>
        <w:jc w:val="both"/>
        <w:rPr>
          <w:rFonts w:cs="Arial"/>
          <w:snapToGrid w:val="0"/>
        </w:rPr>
      </w:pPr>
    </w:p>
    <w:p w:rsidR="008E4167" w:rsidRPr="00E5493C" w:rsidRDefault="008E4167" w:rsidP="008E4167">
      <w:pPr>
        <w:pStyle w:val="Heading1"/>
        <w:jc w:val="both"/>
        <w:rPr>
          <w:rFonts w:cs="Arial"/>
          <w:i/>
        </w:rPr>
      </w:pPr>
      <w:r w:rsidRPr="00E5493C">
        <w:rPr>
          <w:rFonts w:cs="Arial"/>
          <w:i/>
        </w:rPr>
        <w:t>Specific Guidance</w:t>
      </w:r>
      <w:r w:rsidR="00FB77DF" w:rsidRPr="00E5493C">
        <w:rPr>
          <w:rFonts w:cs="Arial"/>
          <w:i/>
        </w:rPr>
        <w:t>:</w:t>
      </w:r>
    </w:p>
    <w:p w:rsidR="008E4167" w:rsidRPr="00F76492" w:rsidRDefault="008E4167" w:rsidP="008E4167">
      <w:pPr>
        <w:rPr>
          <w:rFonts w:cs="Arial"/>
          <w:sz w:val="22"/>
          <w:szCs w:val="22"/>
        </w:rPr>
      </w:pPr>
    </w:p>
    <w:p w:rsidR="008E4167" w:rsidRPr="00F76492" w:rsidRDefault="000F5D45" w:rsidP="008E416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cs="Arial"/>
          <w:bCs/>
          <w:sz w:val="22"/>
          <w:szCs w:val="22"/>
          <w:lang w:val="en-US"/>
        </w:rPr>
      </w:pPr>
      <w:r w:rsidRPr="00F76492">
        <w:rPr>
          <w:rFonts w:cs="Arial"/>
          <w:bCs/>
          <w:sz w:val="22"/>
          <w:szCs w:val="22"/>
          <w:lang w:val="en-US"/>
        </w:rPr>
        <w:t>F</w:t>
      </w:r>
      <w:r w:rsidR="008E4167" w:rsidRPr="00F76492">
        <w:rPr>
          <w:rFonts w:cs="Arial"/>
          <w:bCs/>
          <w:sz w:val="22"/>
          <w:szCs w:val="22"/>
          <w:lang w:val="en-US"/>
        </w:rPr>
        <w:t xml:space="preserve">or consignments being exported through </w:t>
      </w:r>
      <w:r w:rsidRPr="00F76492">
        <w:rPr>
          <w:rFonts w:cs="Arial"/>
          <w:bCs/>
          <w:sz w:val="22"/>
          <w:szCs w:val="22"/>
          <w:lang w:val="en-US"/>
        </w:rPr>
        <w:t>a Northern Ireland port</w:t>
      </w:r>
      <w:r w:rsidR="008E4167" w:rsidRPr="00F76492">
        <w:rPr>
          <w:rFonts w:cs="Arial"/>
          <w:bCs/>
          <w:sz w:val="22"/>
          <w:szCs w:val="22"/>
          <w:lang w:val="en-US"/>
        </w:rPr>
        <w:t>, the exporter must make a booking with the relevant ferry company.</w:t>
      </w:r>
    </w:p>
    <w:p w:rsidR="008E4167" w:rsidRPr="00F76492" w:rsidRDefault="000F5D45" w:rsidP="008E416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cs="Arial"/>
          <w:bCs/>
          <w:sz w:val="22"/>
          <w:szCs w:val="22"/>
          <w:lang w:val="en-US"/>
        </w:rPr>
      </w:pPr>
      <w:r w:rsidRPr="00F76492">
        <w:rPr>
          <w:rFonts w:cs="Arial"/>
          <w:b/>
          <w:bCs/>
          <w:sz w:val="22"/>
          <w:szCs w:val="22"/>
          <w:lang w:val="en-US"/>
        </w:rPr>
        <w:t>Larne:</w:t>
      </w:r>
      <w:r w:rsidRPr="00F76492">
        <w:rPr>
          <w:rFonts w:cs="Arial"/>
          <w:bCs/>
          <w:sz w:val="22"/>
          <w:szCs w:val="22"/>
          <w:lang w:val="en-US"/>
        </w:rPr>
        <w:t xml:space="preserve"> </w:t>
      </w:r>
      <w:r w:rsidR="008E4167" w:rsidRPr="00F76492">
        <w:rPr>
          <w:rFonts w:cs="Arial"/>
          <w:bCs/>
          <w:sz w:val="22"/>
          <w:szCs w:val="22"/>
          <w:lang w:val="en-US"/>
        </w:rPr>
        <w:t>The exporter must then notify DA</w:t>
      </w:r>
      <w:r w:rsidR="00185970" w:rsidRPr="00F76492">
        <w:rPr>
          <w:rFonts w:cs="Arial"/>
          <w:bCs/>
          <w:sz w:val="22"/>
          <w:szCs w:val="22"/>
          <w:lang w:val="en-US"/>
        </w:rPr>
        <w:t>ERA</w:t>
      </w:r>
      <w:r w:rsidR="008E4167" w:rsidRPr="00F76492">
        <w:rPr>
          <w:rFonts w:cs="Arial"/>
          <w:bCs/>
          <w:sz w:val="22"/>
          <w:szCs w:val="22"/>
          <w:lang w:val="en-US"/>
        </w:rPr>
        <w:t xml:space="preserve"> Portal office by telephone (028 28 260021</w:t>
      </w:r>
      <w:r w:rsidR="00185970" w:rsidRPr="00F76492">
        <w:rPr>
          <w:rFonts w:cs="Arial"/>
          <w:bCs/>
          <w:sz w:val="22"/>
          <w:szCs w:val="22"/>
          <w:lang w:val="en-US"/>
        </w:rPr>
        <w:t>)</w:t>
      </w:r>
      <w:r w:rsidR="008E4167" w:rsidRPr="00F76492">
        <w:rPr>
          <w:rFonts w:cs="Arial"/>
          <w:bCs/>
          <w:sz w:val="22"/>
          <w:szCs w:val="22"/>
          <w:lang w:val="en-US"/>
        </w:rPr>
        <w:t xml:space="preserve"> of intention to export, giving details of route, time of sailing, vehicle registration mark and consignment details.  By doing so a booking is made so that export checks can be conducted, and the exporter is allocated a *Portal booking reference number*.</w:t>
      </w:r>
    </w:p>
    <w:p w:rsidR="00185970" w:rsidRPr="00F76492" w:rsidRDefault="000F5D45" w:rsidP="008E416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cs="Arial"/>
          <w:bCs/>
          <w:sz w:val="22"/>
          <w:szCs w:val="22"/>
          <w:lang w:val="en-US"/>
        </w:rPr>
      </w:pPr>
      <w:r w:rsidRPr="00F76492">
        <w:rPr>
          <w:rFonts w:cs="Arial"/>
          <w:b/>
          <w:bCs/>
          <w:sz w:val="22"/>
          <w:szCs w:val="22"/>
          <w:lang w:val="en-US"/>
        </w:rPr>
        <w:t>Belfast</w:t>
      </w:r>
      <w:r w:rsidRPr="00F76492">
        <w:rPr>
          <w:rFonts w:cs="Arial"/>
          <w:bCs/>
          <w:sz w:val="22"/>
          <w:szCs w:val="22"/>
          <w:lang w:val="en-US"/>
        </w:rPr>
        <w:t xml:space="preserve">: </w:t>
      </w:r>
      <w:r w:rsidR="00BF72B9" w:rsidRPr="00F76492">
        <w:rPr>
          <w:rFonts w:cs="Arial"/>
          <w:bCs/>
          <w:sz w:val="22"/>
          <w:szCs w:val="22"/>
          <w:lang w:val="en-US"/>
        </w:rPr>
        <w:t>a Portal booking reference number</w:t>
      </w:r>
      <w:r w:rsidR="00185970" w:rsidRPr="00F76492">
        <w:rPr>
          <w:rFonts w:cs="Arial"/>
          <w:bCs/>
          <w:sz w:val="22"/>
          <w:szCs w:val="22"/>
          <w:lang w:val="en-US"/>
        </w:rPr>
        <w:t xml:space="preserve"> is not required for exports from Belfast port</w:t>
      </w:r>
      <w:r w:rsidRPr="00F76492">
        <w:rPr>
          <w:rFonts w:cs="Arial"/>
          <w:bCs/>
          <w:sz w:val="22"/>
          <w:szCs w:val="22"/>
          <w:lang w:val="en-US"/>
        </w:rPr>
        <w:t xml:space="preserve"> (028 90 378555)</w:t>
      </w:r>
      <w:r w:rsidR="00185970" w:rsidRPr="00F76492">
        <w:rPr>
          <w:rFonts w:cs="Arial"/>
          <w:bCs/>
          <w:sz w:val="22"/>
          <w:szCs w:val="22"/>
          <w:lang w:val="en-US"/>
        </w:rPr>
        <w:t xml:space="preserve">.   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I.1.</w:t>
      </w:r>
      <w:r w:rsidRPr="00F76492">
        <w:rPr>
          <w:rFonts w:cs="Arial"/>
          <w:b/>
          <w:snapToGrid w:val="0"/>
          <w:sz w:val="22"/>
          <w:szCs w:val="22"/>
        </w:rPr>
        <w:tab/>
      </w:r>
      <w:r w:rsidR="00366AA7">
        <w:rPr>
          <w:rFonts w:cs="Arial"/>
          <w:b/>
          <w:snapToGrid w:val="0"/>
          <w:sz w:val="22"/>
          <w:szCs w:val="22"/>
        </w:rPr>
        <w:t>Owner/Consignor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 xml:space="preserve">Give the </w:t>
      </w:r>
      <w:r w:rsidR="00366AA7">
        <w:rPr>
          <w:rFonts w:cs="Arial"/>
          <w:snapToGrid w:val="0"/>
          <w:sz w:val="22"/>
          <w:szCs w:val="22"/>
        </w:rPr>
        <w:t>details as required</w:t>
      </w:r>
      <w:r w:rsidRPr="00F76492">
        <w:rPr>
          <w:rFonts w:cs="Arial"/>
          <w:snapToGrid w:val="0"/>
          <w:sz w:val="22"/>
          <w:szCs w:val="22"/>
        </w:rPr>
        <w:t xml:space="preserve"> of the person dispatching the consignment.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2</w:t>
      </w:r>
      <w:r w:rsidRPr="00F76492">
        <w:rPr>
          <w:rFonts w:cs="Arial"/>
          <w:b/>
          <w:snapToGrid w:val="0"/>
          <w:sz w:val="22"/>
          <w:szCs w:val="22"/>
        </w:rPr>
        <w:t>.</w:t>
      </w:r>
      <w:r w:rsidRPr="00F76492">
        <w:rPr>
          <w:rFonts w:cs="Arial"/>
          <w:b/>
          <w:snapToGrid w:val="0"/>
          <w:sz w:val="22"/>
          <w:szCs w:val="22"/>
        </w:rPr>
        <w:tab/>
      </w:r>
      <w:r w:rsidR="00366AA7">
        <w:rPr>
          <w:rFonts w:cs="Arial"/>
          <w:b/>
          <w:snapToGrid w:val="0"/>
          <w:sz w:val="22"/>
          <w:szCs w:val="22"/>
        </w:rPr>
        <w:t>Destination/</w:t>
      </w:r>
      <w:r w:rsidRPr="00F76492">
        <w:rPr>
          <w:rFonts w:cs="Arial"/>
          <w:b/>
          <w:snapToGrid w:val="0"/>
          <w:sz w:val="22"/>
          <w:szCs w:val="22"/>
        </w:rPr>
        <w:t>Consignee: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Give the name and address of the person responsible for receiving the consignment in the country of destination.</w:t>
      </w:r>
    </w:p>
    <w:p w:rsidR="008E4167" w:rsidRPr="00F76492" w:rsidRDefault="008E4167" w:rsidP="008E4167">
      <w:pPr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3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Place of </w:t>
      </w:r>
      <w:r w:rsidR="00E5083F">
        <w:rPr>
          <w:rFonts w:cs="Arial"/>
          <w:b/>
          <w:snapToGrid w:val="0"/>
          <w:sz w:val="22"/>
          <w:szCs w:val="22"/>
        </w:rPr>
        <w:t xml:space="preserve">export - </w:t>
      </w:r>
      <w:r w:rsidRPr="00F76492">
        <w:rPr>
          <w:rFonts w:cs="Arial"/>
          <w:b/>
          <w:snapToGrid w:val="0"/>
          <w:sz w:val="22"/>
          <w:szCs w:val="22"/>
        </w:rPr>
        <w:t xml:space="preserve">origin/place of harvest: </w:t>
      </w:r>
    </w:p>
    <w:p w:rsidR="008E4167" w:rsidRDefault="008E4167" w:rsidP="008E4167">
      <w:pPr>
        <w:pStyle w:val="BodyTextIndent3"/>
        <w:ind w:left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 xml:space="preserve">Place in which the animals or products originate.  Circle one of the listed options as appropriate and give the name, address and approval / registration number of the premises as appropriate.  </w:t>
      </w:r>
    </w:p>
    <w:p w:rsidR="00E5083F" w:rsidRDefault="00E5083F" w:rsidP="008E4167">
      <w:pPr>
        <w:pStyle w:val="BodyTextIndent3"/>
        <w:ind w:left="1134"/>
        <w:jc w:val="both"/>
        <w:rPr>
          <w:rFonts w:cs="Arial"/>
          <w:sz w:val="22"/>
          <w:szCs w:val="22"/>
        </w:rPr>
      </w:pPr>
    </w:p>
    <w:p w:rsidR="00E5083F" w:rsidRPr="00F76492" w:rsidRDefault="00E5083F" w:rsidP="008E4167">
      <w:pPr>
        <w:pStyle w:val="BodyTextIndent3"/>
        <w:ind w:lef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Holding: farm</w:t>
      </w:r>
      <w:r w:rsidR="006F5EDD">
        <w:rPr>
          <w:rFonts w:cs="Arial"/>
          <w:sz w:val="22"/>
          <w:szCs w:val="22"/>
        </w:rPr>
        <w:t xml:space="preserve"> / unit where agricultural activities take place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pStyle w:val="BodyTextIndent3"/>
        <w:ind w:left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Assembly centre: only concerns porcine, ovine and caprine animals and equidae.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Approved body: officially approved body, institute or centre as defined in Article 2</w:t>
      </w:r>
      <w:r w:rsidR="00185970" w:rsidRPr="00F76492">
        <w:rPr>
          <w:rFonts w:cs="Arial"/>
          <w:snapToGrid w:val="0"/>
          <w:sz w:val="22"/>
          <w:szCs w:val="22"/>
        </w:rPr>
        <w:t xml:space="preserve"> </w:t>
      </w:r>
      <w:r w:rsidRPr="00F76492">
        <w:rPr>
          <w:rFonts w:cs="Arial"/>
          <w:snapToGrid w:val="0"/>
          <w:sz w:val="22"/>
          <w:szCs w:val="22"/>
        </w:rPr>
        <w:t>(l)(c) of Directive 92/65/EEC, and in particular approved zoos and research centres.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pStyle w:val="BodyTextIndent3"/>
        <w:ind w:left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lastRenderedPageBreak/>
        <w:t xml:space="preserve">Semen centre: semen collection and storage centre as defined in Article </w:t>
      </w:r>
      <w:r w:rsidR="00185970" w:rsidRPr="00F76492">
        <w:rPr>
          <w:rFonts w:cs="Arial"/>
          <w:sz w:val="22"/>
          <w:szCs w:val="22"/>
        </w:rPr>
        <w:t xml:space="preserve">1(2) of </w:t>
      </w:r>
      <w:r w:rsidRPr="00F76492">
        <w:rPr>
          <w:rFonts w:cs="Arial"/>
          <w:sz w:val="22"/>
          <w:szCs w:val="22"/>
        </w:rPr>
        <w:t xml:space="preserve">Directive </w:t>
      </w:r>
      <w:r w:rsidR="00185970" w:rsidRPr="00F76492">
        <w:rPr>
          <w:rFonts w:cs="Arial"/>
          <w:sz w:val="22"/>
          <w:szCs w:val="22"/>
        </w:rPr>
        <w:t>2003/43</w:t>
      </w:r>
      <w:r w:rsidRPr="00F76492">
        <w:rPr>
          <w:rFonts w:cs="Arial"/>
          <w:sz w:val="22"/>
          <w:szCs w:val="22"/>
        </w:rPr>
        <w:t>/EEC.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Embryo team: approved structure for the collection, processing and storage of embryos and ova as defined in Article 2(b) of Directive 89/556/EEC.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 xml:space="preserve">Establishment: only concerns products and by-products of animal origin.  </w:t>
      </w:r>
    </w:p>
    <w:p w:rsidR="00E5493C" w:rsidRPr="00F76492" w:rsidRDefault="00E5493C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I.4.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Place of loading: </w:t>
      </w:r>
    </w:p>
    <w:p w:rsidR="008E4167" w:rsidRPr="00F76492" w:rsidRDefault="00E5083F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Complete this for consignments of</w:t>
      </w:r>
      <w:r w:rsidR="008E4167" w:rsidRPr="00F76492">
        <w:rPr>
          <w:rFonts w:cs="Arial"/>
          <w:snapToGrid w:val="0"/>
          <w:sz w:val="22"/>
          <w:szCs w:val="22"/>
        </w:rPr>
        <w:t xml:space="preserve"> animals: give the town and postal code of the place where the animals are loaded.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I.5.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Date and time of departure: 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Animals only: give the date and time when animals are expected to leave.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pStyle w:val="Heading1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  <w:lang w:val="en-US"/>
        </w:rPr>
        <w:t xml:space="preserve">Box I. </w:t>
      </w:r>
      <w:r w:rsidR="005F3067" w:rsidRPr="00F76492">
        <w:rPr>
          <w:rFonts w:cs="Arial"/>
          <w:sz w:val="22"/>
          <w:szCs w:val="22"/>
          <w:lang w:val="en-US"/>
        </w:rPr>
        <w:t>6</w:t>
      </w:r>
      <w:r w:rsidRPr="00F76492">
        <w:rPr>
          <w:rFonts w:cs="Arial"/>
          <w:sz w:val="22"/>
          <w:szCs w:val="22"/>
          <w:lang w:val="en-US"/>
        </w:rPr>
        <w:t>.</w:t>
      </w:r>
      <w:r w:rsidRPr="00F76492">
        <w:rPr>
          <w:rFonts w:cs="Arial"/>
          <w:sz w:val="22"/>
          <w:szCs w:val="22"/>
          <w:lang w:val="en-US"/>
        </w:rPr>
        <w:tab/>
      </w:r>
      <w:r w:rsidRPr="00F76492">
        <w:rPr>
          <w:rFonts w:cs="Arial"/>
          <w:sz w:val="22"/>
          <w:szCs w:val="22"/>
        </w:rPr>
        <w:t xml:space="preserve">Transporter </w:t>
      </w:r>
    </w:p>
    <w:p w:rsidR="00AB67D2" w:rsidRDefault="00C912C4" w:rsidP="00C912C4">
      <w:pPr>
        <w:ind w:left="1134"/>
        <w:jc w:val="both"/>
        <w:rPr>
          <w:rFonts w:cs="Arial"/>
          <w:bCs/>
          <w:sz w:val="22"/>
          <w:szCs w:val="22"/>
          <w:lang w:eastAsia="en-GB"/>
        </w:rPr>
      </w:pPr>
      <w:r w:rsidRPr="00F76492">
        <w:rPr>
          <w:rFonts w:cs="Arial"/>
          <w:snapToGrid w:val="0"/>
          <w:sz w:val="22"/>
          <w:szCs w:val="22"/>
        </w:rPr>
        <w:t xml:space="preserve">Concerns transport of animals as described in </w:t>
      </w:r>
      <w:r w:rsidRPr="00F76492">
        <w:rPr>
          <w:rFonts w:cs="Arial"/>
          <w:color w:val="000000"/>
          <w:kern w:val="36"/>
          <w:sz w:val="22"/>
          <w:szCs w:val="22"/>
        </w:rPr>
        <w:t xml:space="preserve">The Welfare of Animals (Transport) Regulations (Northern Ireland) 2006 and Council Regulation </w:t>
      </w:r>
      <w:r w:rsidRPr="00F76492">
        <w:rPr>
          <w:rFonts w:cs="Arial"/>
          <w:bCs/>
          <w:sz w:val="22"/>
          <w:szCs w:val="22"/>
          <w:lang w:eastAsia="en-GB"/>
        </w:rPr>
        <w:t xml:space="preserve">(EC) 1/2005 on the protection of animals during transport. </w:t>
      </w:r>
    </w:p>
    <w:p w:rsidR="00C912C4" w:rsidRPr="00AB67D2" w:rsidRDefault="00AB67D2" w:rsidP="00C912C4">
      <w:pPr>
        <w:ind w:left="1134"/>
        <w:jc w:val="both"/>
        <w:rPr>
          <w:rFonts w:cs="Arial"/>
          <w:bCs/>
          <w:sz w:val="22"/>
          <w:szCs w:val="22"/>
          <w:lang w:eastAsia="en-GB"/>
        </w:rPr>
      </w:pPr>
      <w:r w:rsidRPr="00AB67D2">
        <w:rPr>
          <w:rFonts w:cs="Arial"/>
          <w:bCs/>
          <w:sz w:val="22"/>
          <w:szCs w:val="22"/>
          <w:lang w:eastAsia="en-GB"/>
        </w:rPr>
        <w:t>A</w:t>
      </w:r>
      <w:r w:rsidRPr="00AB67D2">
        <w:rPr>
          <w:rFonts w:cs="Arial"/>
          <w:sz w:val="22"/>
          <w:szCs w:val="22"/>
        </w:rPr>
        <w:t>nyone transporting any live vertebrate animals inside the European Union on journeys of over 65 kilometres (40.625 miles) as part of an economic activity must hold a valid authorisation to do so.</w:t>
      </w:r>
    </w:p>
    <w:p w:rsidR="00F76492" w:rsidRPr="00F76492" w:rsidRDefault="00F76492" w:rsidP="00F76492">
      <w:pPr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 xml:space="preserve">      There are 2 types of authorisations:</w:t>
      </w:r>
    </w:p>
    <w:p w:rsidR="00F76492" w:rsidRPr="00F76492" w:rsidRDefault="00F76492" w:rsidP="00F7649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Short Journey Authorisation for journeys over 65km and up to 8 hours; or</w:t>
      </w:r>
    </w:p>
    <w:p w:rsidR="00F76492" w:rsidRPr="00F76492" w:rsidRDefault="00F76492" w:rsidP="00F7649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Long Journey Authorisation for all journeys including those over 8 hours.</w:t>
      </w:r>
    </w:p>
    <w:p w:rsidR="00AB67D2" w:rsidRPr="00F76492" w:rsidRDefault="00F76492" w:rsidP="00F76492">
      <w:pPr>
        <w:pStyle w:val="ListParagraph"/>
        <w:ind w:left="1440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 xml:space="preserve">Transporters must carry a copy of their </w:t>
      </w:r>
      <w:r w:rsidR="00AB67D2">
        <w:rPr>
          <w:rFonts w:cs="Arial"/>
          <w:sz w:val="22"/>
          <w:szCs w:val="22"/>
        </w:rPr>
        <w:t xml:space="preserve">current </w:t>
      </w:r>
      <w:r w:rsidRPr="00F76492">
        <w:rPr>
          <w:rFonts w:cs="Arial"/>
          <w:sz w:val="22"/>
          <w:szCs w:val="22"/>
        </w:rPr>
        <w:t xml:space="preserve">authorisation certificate whenever transporting animals. </w:t>
      </w:r>
      <w:r w:rsidR="00AB67D2">
        <w:rPr>
          <w:rFonts w:cs="Arial"/>
          <w:sz w:val="22"/>
          <w:szCs w:val="22"/>
        </w:rPr>
        <w:t xml:space="preserve">The associated number must be entered here as appropriate. </w:t>
      </w:r>
    </w:p>
    <w:p w:rsidR="00C912C4" w:rsidRPr="00F76492" w:rsidRDefault="00C912C4" w:rsidP="00C912C4">
      <w:pPr>
        <w:ind w:left="1134"/>
        <w:jc w:val="both"/>
        <w:rPr>
          <w:rStyle w:val="legp1no2"/>
          <w:rFonts w:cs="Arial"/>
          <w:b w:val="0"/>
          <w:bCs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7</w:t>
      </w:r>
      <w:r w:rsidRPr="00F76492">
        <w:rPr>
          <w:rFonts w:cs="Arial"/>
          <w:b/>
          <w:snapToGrid w:val="0"/>
          <w:sz w:val="22"/>
          <w:szCs w:val="22"/>
        </w:rPr>
        <w:t>.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Animal species/products: </w:t>
      </w:r>
    </w:p>
    <w:p w:rsidR="008E4167" w:rsidRPr="00F76492" w:rsidRDefault="008E4167" w:rsidP="008E4167">
      <w:pPr>
        <w:numPr>
          <w:ilvl w:val="2"/>
          <w:numId w:val="2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 xml:space="preserve">For animals: state the species of animal; </w:t>
      </w:r>
    </w:p>
    <w:p w:rsidR="008E4167" w:rsidRPr="00F76492" w:rsidRDefault="008E4167" w:rsidP="008E4167">
      <w:pPr>
        <w:numPr>
          <w:ilvl w:val="2"/>
          <w:numId w:val="2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For germplasm (semen, ova, embryos) give the species and a description of the products;</w:t>
      </w:r>
    </w:p>
    <w:p w:rsidR="008E4167" w:rsidRPr="00F76492" w:rsidRDefault="008E4167" w:rsidP="008E4167">
      <w:pPr>
        <w:numPr>
          <w:ilvl w:val="2"/>
          <w:numId w:val="2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For products of animal origin: state the type of product.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  <w:lang w:val="fr-FR"/>
        </w:rPr>
      </w:pPr>
      <w:r w:rsidRPr="00F76492">
        <w:rPr>
          <w:rFonts w:cs="Arial"/>
          <w:b/>
          <w:snapToGrid w:val="0"/>
          <w:sz w:val="22"/>
          <w:szCs w:val="22"/>
          <w:lang w:val="fr-FR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  <w:lang w:val="fr-FR"/>
        </w:rPr>
        <w:t>8</w:t>
      </w:r>
      <w:r w:rsidRPr="00F76492">
        <w:rPr>
          <w:rFonts w:cs="Arial"/>
          <w:b/>
          <w:snapToGrid w:val="0"/>
          <w:sz w:val="22"/>
          <w:szCs w:val="22"/>
          <w:lang w:val="fr-FR"/>
        </w:rPr>
        <w:t>.</w:t>
      </w:r>
      <w:r w:rsidRPr="00F76492">
        <w:rPr>
          <w:rFonts w:cs="Arial"/>
          <w:b/>
          <w:snapToGrid w:val="0"/>
          <w:sz w:val="22"/>
          <w:szCs w:val="22"/>
          <w:lang w:val="fr-FR"/>
        </w:rPr>
        <w:tab/>
        <w:t>Number/quantity:</w:t>
      </w:r>
    </w:p>
    <w:p w:rsidR="008E4167" w:rsidRPr="00F76492" w:rsidRDefault="008E4167" w:rsidP="008E4167">
      <w:pPr>
        <w:pStyle w:val="BodyTextIndent3"/>
        <w:ind w:left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For animals and germplasm (semen, ova, embryos): give the number of animals or straws expressed as units. For products give the total weight in kg.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pStyle w:val="Heading1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Box I.</w:t>
      </w:r>
      <w:r w:rsidR="005F3067" w:rsidRPr="00F76492">
        <w:rPr>
          <w:rFonts w:cs="Arial"/>
          <w:sz w:val="22"/>
          <w:szCs w:val="22"/>
        </w:rPr>
        <w:t>9</w:t>
      </w:r>
      <w:r w:rsidRPr="00F76492">
        <w:rPr>
          <w:rFonts w:cs="Arial"/>
          <w:sz w:val="22"/>
          <w:szCs w:val="22"/>
        </w:rPr>
        <w:t>.</w:t>
      </w:r>
      <w:r w:rsidRPr="00F76492">
        <w:rPr>
          <w:rFonts w:cs="Arial"/>
          <w:sz w:val="22"/>
          <w:szCs w:val="22"/>
        </w:rPr>
        <w:tab/>
        <w:t>Identification of container/Seal number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Give all identification numbers for the seals and the container number for products.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10</w:t>
      </w:r>
      <w:r w:rsidRPr="00F76492">
        <w:rPr>
          <w:rFonts w:cs="Arial"/>
          <w:b/>
          <w:snapToGrid w:val="0"/>
          <w:sz w:val="22"/>
          <w:szCs w:val="22"/>
        </w:rPr>
        <w:t>.</w:t>
      </w:r>
      <w:r w:rsidRPr="00F76492">
        <w:rPr>
          <w:rFonts w:cs="Arial"/>
          <w:b/>
          <w:snapToGrid w:val="0"/>
          <w:sz w:val="22"/>
          <w:szCs w:val="22"/>
        </w:rPr>
        <w:tab/>
        <w:t>Animals certified as/products certified for: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 xml:space="preserve">Indicate the category of the animals or the intended use of animals or products being exported by circling the relevant option.  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Breeding</w:t>
      </w:r>
      <w:r w:rsidRPr="00F76492">
        <w:rPr>
          <w:rFonts w:cs="Arial"/>
          <w:snapToGrid w:val="0"/>
          <w:sz w:val="22"/>
          <w:szCs w:val="22"/>
        </w:rPr>
        <w:t>: for animals for breeding and production.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Fattening</w:t>
      </w:r>
      <w:r w:rsidRPr="00F76492">
        <w:rPr>
          <w:rFonts w:cs="Arial"/>
          <w:snapToGrid w:val="0"/>
          <w:sz w:val="22"/>
          <w:szCs w:val="22"/>
        </w:rPr>
        <w:t>: only concerns ovine</w:t>
      </w:r>
      <w:r w:rsidR="00E5083F">
        <w:rPr>
          <w:rFonts w:cs="Arial"/>
          <w:snapToGrid w:val="0"/>
          <w:sz w:val="22"/>
          <w:szCs w:val="22"/>
        </w:rPr>
        <w:t xml:space="preserve"> (sheep)</w:t>
      </w:r>
      <w:r w:rsidRPr="00F76492">
        <w:rPr>
          <w:rFonts w:cs="Arial"/>
          <w:snapToGrid w:val="0"/>
          <w:sz w:val="22"/>
          <w:szCs w:val="22"/>
        </w:rPr>
        <w:t xml:space="preserve"> and caprine</w:t>
      </w:r>
      <w:r w:rsidR="00E5083F">
        <w:rPr>
          <w:rFonts w:cs="Arial"/>
          <w:snapToGrid w:val="0"/>
          <w:sz w:val="22"/>
          <w:szCs w:val="22"/>
        </w:rPr>
        <w:t xml:space="preserve"> (goats)</w:t>
      </w:r>
      <w:r w:rsidRPr="00F76492">
        <w:rPr>
          <w:rFonts w:cs="Arial"/>
          <w:snapToGrid w:val="0"/>
          <w:sz w:val="22"/>
          <w:szCs w:val="22"/>
        </w:rPr>
        <w:t xml:space="preserve"> animals.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Slaughter</w:t>
      </w:r>
      <w:r w:rsidRPr="00F76492">
        <w:rPr>
          <w:rFonts w:cs="Arial"/>
          <w:snapToGrid w:val="0"/>
          <w:sz w:val="22"/>
          <w:szCs w:val="22"/>
        </w:rPr>
        <w:t>: for animals destined for a slaughterhouse.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Transhumance</w:t>
      </w:r>
      <w:r w:rsidRPr="00F76492">
        <w:rPr>
          <w:rFonts w:cs="Arial"/>
          <w:snapToGrid w:val="0"/>
          <w:sz w:val="22"/>
          <w:szCs w:val="22"/>
        </w:rPr>
        <w:t>: does not apply to exports from the United Kingdom.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Approved body</w:t>
      </w:r>
      <w:r w:rsidRPr="00F76492">
        <w:rPr>
          <w:rFonts w:cs="Arial"/>
          <w:snapToGrid w:val="0"/>
          <w:sz w:val="22"/>
          <w:szCs w:val="22"/>
        </w:rPr>
        <w:t>: an officially approved body, institute or centre.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Artificial reproduction</w:t>
      </w:r>
      <w:r w:rsidRPr="00F76492">
        <w:rPr>
          <w:rFonts w:cs="Arial"/>
          <w:snapToGrid w:val="0"/>
          <w:sz w:val="22"/>
          <w:szCs w:val="22"/>
        </w:rPr>
        <w:t>: only concerns germplasm (semen, ova and embryos).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lastRenderedPageBreak/>
        <w:t>Registered equidae</w:t>
      </w:r>
      <w:r w:rsidRPr="00F76492">
        <w:rPr>
          <w:rFonts w:cs="Arial"/>
          <w:snapToGrid w:val="0"/>
          <w:sz w:val="22"/>
          <w:szCs w:val="22"/>
        </w:rPr>
        <w:t xml:space="preserve">: in accordance with </w:t>
      </w:r>
      <w:r w:rsidR="00185970" w:rsidRPr="00F76492">
        <w:rPr>
          <w:rFonts w:cs="Arial"/>
          <w:snapToGrid w:val="0"/>
          <w:sz w:val="22"/>
          <w:szCs w:val="22"/>
        </w:rPr>
        <w:t xml:space="preserve">Regulation EC 504/2008 and associated </w:t>
      </w:r>
      <w:r w:rsidRPr="00F76492">
        <w:rPr>
          <w:rFonts w:cs="Arial"/>
          <w:snapToGrid w:val="0"/>
          <w:sz w:val="22"/>
          <w:szCs w:val="22"/>
        </w:rPr>
        <w:t>Directive</w:t>
      </w:r>
      <w:r w:rsidR="00185970" w:rsidRPr="00F76492">
        <w:rPr>
          <w:rFonts w:cs="Arial"/>
          <w:snapToGrid w:val="0"/>
          <w:sz w:val="22"/>
          <w:szCs w:val="22"/>
        </w:rPr>
        <w:t>s</w:t>
      </w:r>
      <w:r w:rsidRPr="00F76492">
        <w:rPr>
          <w:rFonts w:cs="Arial"/>
          <w:snapToGrid w:val="0"/>
          <w:sz w:val="22"/>
          <w:szCs w:val="22"/>
        </w:rPr>
        <w:t xml:space="preserve"> </w:t>
      </w:r>
      <w:r w:rsidR="001C2CC0" w:rsidRPr="00F76492">
        <w:rPr>
          <w:rFonts w:cs="Arial"/>
          <w:snapToGrid w:val="0"/>
          <w:sz w:val="22"/>
          <w:szCs w:val="22"/>
        </w:rPr>
        <w:t>2009/156</w:t>
      </w:r>
      <w:r w:rsidRPr="00F76492">
        <w:rPr>
          <w:rFonts w:cs="Arial"/>
          <w:snapToGrid w:val="0"/>
          <w:sz w:val="22"/>
          <w:szCs w:val="22"/>
        </w:rPr>
        <w:t>/EEC</w:t>
      </w:r>
      <w:r w:rsidR="00185970" w:rsidRPr="00F76492">
        <w:rPr>
          <w:rFonts w:cs="Arial"/>
          <w:snapToGrid w:val="0"/>
          <w:sz w:val="22"/>
          <w:szCs w:val="22"/>
        </w:rPr>
        <w:t xml:space="preserve"> and 90/427/EEC</w:t>
      </w:r>
      <w:r w:rsidRPr="00F76492">
        <w:rPr>
          <w:rFonts w:cs="Arial"/>
          <w:snapToGrid w:val="0"/>
          <w:sz w:val="22"/>
          <w:szCs w:val="22"/>
        </w:rPr>
        <w:t>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Restocking of game</w:t>
      </w:r>
      <w:r w:rsidRPr="00F76492">
        <w:rPr>
          <w:rFonts w:cs="Arial"/>
          <w:snapToGrid w:val="0"/>
          <w:sz w:val="22"/>
          <w:szCs w:val="22"/>
        </w:rPr>
        <w:t>: concerns only game birds for the purpose of rebuilding stocks.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Pets</w:t>
      </w:r>
      <w:r w:rsidRPr="00F76492">
        <w:rPr>
          <w:rFonts w:cs="Arial"/>
          <w:snapToGrid w:val="0"/>
          <w:sz w:val="22"/>
          <w:szCs w:val="22"/>
        </w:rPr>
        <w:t>: pets that are the subject of commercial transactions.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Human consumption</w:t>
      </w:r>
      <w:r w:rsidRPr="00F76492">
        <w:rPr>
          <w:rFonts w:cs="Arial"/>
          <w:snapToGrid w:val="0"/>
          <w:sz w:val="22"/>
          <w:szCs w:val="22"/>
        </w:rPr>
        <w:t>: concerns only products intended for human consumption for which a health certificate is required.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Animal feeding</w:t>
      </w:r>
      <w:r w:rsidR="0045398E">
        <w:rPr>
          <w:rFonts w:cs="Arial"/>
          <w:b/>
          <w:bCs/>
          <w:snapToGrid w:val="0"/>
          <w:sz w:val="22"/>
          <w:szCs w:val="22"/>
        </w:rPr>
        <w:t xml:space="preserve"> </w:t>
      </w:r>
      <w:r w:rsidRPr="00F76492">
        <w:rPr>
          <w:rFonts w:cs="Arial"/>
          <w:b/>
          <w:bCs/>
          <w:snapToGrid w:val="0"/>
          <w:sz w:val="22"/>
          <w:szCs w:val="22"/>
        </w:rPr>
        <w:t>stuffs</w:t>
      </w:r>
      <w:r w:rsidRPr="00F76492">
        <w:rPr>
          <w:rFonts w:cs="Arial"/>
          <w:snapToGrid w:val="0"/>
          <w:sz w:val="22"/>
          <w:szCs w:val="22"/>
        </w:rPr>
        <w:t xml:space="preserve">: concerns only products intended for animal feed as referred to in Regulation (EC) No </w:t>
      </w:r>
      <w:r w:rsidR="00185970" w:rsidRPr="00F76492">
        <w:rPr>
          <w:rFonts w:cs="Arial"/>
          <w:snapToGrid w:val="0"/>
          <w:sz w:val="22"/>
          <w:szCs w:val="22"/>
        </w:rPr>
        <w:t>1069/2009</w:t>
      </w:r>
      <w:r w:rsidRPr="00F76492">
        <w:rPr>
          <w:rFonts w:cs="Arial"/>
          <w:snapToGrid w:val="0"/>
          <w:sz w:val="22"/>
          <w:szCs w:val="22"/>
        </w:rPr>
        <w:t xml:space="preserve"> of the European Parliament and of the Council.</w:t>
      </w:r>
    </w:p>
    <w:p w:rsidR="005F3067" w:rsidRPr="00F76492" w:rsidRDefault="005F30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Pharmaceutical use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Technical use</w:t>
      </w:r>
      <w:r w:rsidRPr="00F76492">
        <w:rPr>
          <w:rFonts w:cs="Arial"/>
          <w:snapToGrid w:val="0"/>
          <w:sz w:val="22"/>
          <w:szCs w:val="22"/>
        </w:rPr>
        <w:t xml:space="preserve">: concerns certain products unfit for human or animal consumption and destined for an industrial use as referred to in Regulation (EC) No </w:t>
      </w:r>
      <w:r w:rsidR="00185970" w:rsidRPr="00F76492">
        <w:rPr>
          <w:rFonts w:cs="Arial"/>
          <w:snapToGrid w:val="0"/>
          <w:sz w:val="22"/>
          <w:szCs w:val="22"/>
        </w:rPr>
        <w:t>1069/2009</w:t>
      </w:r>
      <w:r w:rsidRPr="00F76492">
        <w:rPr>
          <w:rFonts w:cs="Arial"/>
          <w:snapToGrid w:val="0"/>
          <w:sz w:val="22"/>
          <w:szCs w:val="22"/>
        </w:rPr>
        <w:t xml:space="preserve"> of the European Parliament and of the Council.</w:t>
      </w:r>
    </w:p>
    <w:p w:rsidR="008E4167" w:rsidRPr="00F76492" w:rsidRDefault="008E4167" w:rsidP="008E4167">
      <w:pPr>
        <w:numPr>
          <w:ilvl w:val="0"/>
          <w:numId w:val="3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napToGrid w:val="0"/>
          <w:sz w:val="22"/>
          <w:szCs w:val="22"/>
        </w:rPr>
        <w:t>"Other":</w:t>
      </w:r>
      <w:r w:rsidRPr="00F76492">
        <w:rPr>
          <w:rFonts w:cs="Arial"/>
          <w:snapToGrid w:val="0"/>
          <w:sz w:val="22"/>
          <w:szCs w:val="22"/>
        </w:rPr>
        <w:t xml:space="preserve"> intended for purposes not listed elsewhere in this classification.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11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Transit through Member States: 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Give the name of EU/EEA countries transited by the consignment.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  <w:lang w:val="en-US"/>
        </w:rPr>
      </w:pPr>
      <w:r w:rsidRPr="00F76492">
        <w:rPr>
          <w:rFonts w:cs="Arial"/>
          <w:b/>
          <w:snapToGrid w:val="0"/>
          <w:sz w:val="22"/>
          <w:szCs w:val="22"/>
          <w:lang w:val="en-US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  <w:lang w:val="en-US"/>
        </w:rPr>
        <w:t>12</w:t>
      </w:r>
      <w:r w:rsidRPr="00F76492">
        <w:rPr>
          <w:rFonts w:cs="Arial"/>
          <w:b/>
          <w:snapToGrid w:val="0"/>
          <w:sz w:val="22"/>
          <w:szCs w:val="22"/>
          <w:lang w:val="en-US"/>
        </w:rPr>
        <w:tab/>
        <w:t>Export</w:t>
      </w:r>
      <w:r w:rsidR="005F3067" w:rsidRPr="00F76492">
        <w:rPr>
          <w:rFonts w:cs="Arial"/>
          <w:b/>
          <w:snapToGrid w:val="0"/>
          <w:sz w:val="22"/>
          <w:szCs w:val="22"/>
          <w:lang w:val="en-US"/>
        </w:rPr>
        <w:t xml:space="preserve"> to Third Country</w:t>
      </w:r>
      <w:r w:rsidRPr="00F76492">
        <w:rPr>
          <w:rFonts w:cs="Arial"/>
          <w:b/>
          <w:snapToGrid w:val="0"/>
          <w:sz w:val="22"/>
          <w:szCs w:val="22"/>
          <w:lang w:val="en-US"/>
        </w:rPr>
        <w:t xml:space="preserve">: </w:t>
      </w:r>
    </w:p>
    <w:p w:rsidR="00025D6F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 xml:space="preserve">Only concerns consignments destined for countries outside the EU/EEA.  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Give the exit point from the EU/EEA.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FB77DF" w:rsidRPr="00F76492" w:rsidRDefault="008E4167" w:rsidP="00C912C4">
      <w:pPr>
        <w:ind w:left="1134" w:hanging="1134"/>
        <w:jc w:val="both"/>
        <w:rPr>
          <w:rStyle w:val="legp1no2"/>
          <w:rFonts w:cs="Arial"/>
          <w:bCs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13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Estimated journey time: </w:t>
      </w:r>
      <w:r w:rsidR="00C912C4" w:rsidRPr="00F76492">
        <w:rPr>
          <w:rFonts w:cs="Arial"/>
          <w:snapToGrid w:val="0"/>
          <w:sz w:val="22"/>
          <w:szCs w:val="22"/>
        </w:rPr>
        <w:t xml:space="preserve">concerns transport of animals as described in </w:t>
      </w:r>
      <w:r w:rsidR="00FB77DF" w:rsidRPr="00F76492">
        <w:rPr>
          <w:rFonts w:cs="Arial"/>
          <w:color w:val="000000"/>
          <w:kern w:val="36"/>
          <w:sz w:val="22"/>
          <w:szCs w:val="22"/>
        </w:rPr>
        <w:t>The Welfare of Animals (Transport) Regulations (Northern Ireland) 2006</w:t>
      </w:r>
      <w:r w:rsidR="00C912C4" w:rsidRPr="00F76492">
        <w:rPr>
          <w:rFonts w:cs="Arial"/>
          <w:color w:val="000000"/>
          <w:kern w:val="36"/>
          <w:sz w:val="22"/>
          <w:szCs w:val="22"/>
        </w:rPr>
        <w:t xml:space="preserve"> </w:t>
      </w:r>
      <w:r w:rsidR="00FB77DF" w:rsidRPr="00F76492">
        <w:rPr>
          <w:rFonts w:cs="Arial"/>
          <w:color w:val="000000"/>
          <w:kern w:val="36"/>
          <w:sz w:val="22"/>
          <w:szCs w:val="22"/>
        </w:rPr>
        <w:t>and</w:t>
      </w:r>
      <w:r w:rsidR="00C912C4" w:rsidRPr="00F76492">
        <w:rPr>
          <w:rFonts w:cs="Arial"/>
          <w:color w:val="000000"/>
          <w:kern w:val="36"/>
          <w:sz w:val="22"/>
          <w:szCs w:val="22"/>
        </w:rPr>
        <w:t xml:space="preserve"> Council Regulation </w:t>
      </w:r>
      <w:r w:rsidR="00FB77DF" w:rsidRPr="00F76492">
        <w:rPr>
          <w:rFonts w:cs="Arial"/>
          <w:bCs/>
          <w:sz w:val="22"/>
          <w:szCs w:val="22"/>
          <w:lang w:eastAsia="en-GB"/>
        </w:rPr>
        <w:t>(EC) 1/2005 on the protection of animals during transport</w:t>
      </w:r>
      <w:r w:rsidR="00025D6F">
        <w:rPr>
          <w:rFonts w:cs="Arial"/>
          <w:bCs/>
          <w:sz w:val="22"/>
          <w:szCs w:val="22"/>
          <w:lang w:eastAsia="en-GB"/>
        </w:rPr>
        <w:t xml:space="preserve"> (see I.6).</w:t>
      </w:r>
      <w:r w:rsidR="00C912C4" w:rsidRPr="00F76492">
        <w:rPr>
          <w:rFonts w:cs="Arial"/>
          <w:bCs/>
          <w:sz w:val="22"/>
          <w:szCs w:val="22"/>
          <w:lang w:eastAsia="en-GB"/>
        </w:rPr>
        <w:t>.</w:t>
      </w:r>
      <w:r w:rsidR="00FB77DF" w:rsidRPr="00F76492">
        <w:rPr>
          <w:rFonts w:cs="Arial"/>
          <w:bCs/>
          <w:sz w:val="22"/>
          <w:szCs w:val="22"/>
          <w:lang w:eastAsia="en-GB"/>
        </w:rPr>
        <w:t xml:space="preserve"> 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14</w:t>
      </w:r>
      <w:r w:rsidRPr="00F76492">
        <w:rPr>
          <w:rFonts w:cs="Arial"/>
          <w:b/>
          <w:snapToGrid w:val="0"/>
          <w:sz w:val="22"/>
          <w:szCs w:val="22"/>
        </w:rPr>
        <w:t>.</w:t>
      </w:r>
      <w:r w:rsidRPr="00F76492">
        <w:rPr>
          <w:rFonts w:cs="Arial"/>
          <w:b/>
          <w:snapToGrid w:val="0"/>
          <w:sz w:val="22"/>
          <w:szCs w:val="22"/>
        </w:rPr>
        <w:tab/>
      </w:r>
      <w:r w:rsidR="00025D6F">
        <w:rPr>
          <w:rFonts w:cs="Arial"/>
          <w:b/>
          <w:snapToGrid w:val="0"/>
          <w:sz w:val="22"/>
          <w:szCs w:val="22"/>
        </w:rPr>
        <w:t>Route plan:</w:t>
      </w:r>
      <w:r w:rsidRPr="00F76492">
        <w:rPr>
          <w:rFonts w:cs="Arial"/>
          <w:b/>
          <w:snapToGrid w:val="0"/>
          <w:sz w:val="22"/>
          <w:szCs w:val="22"/>
        </w:rPr>
        <w:t xml:space="preserve"> </w:t>
      </w:r>
      <w:r w:rsidRPr="00F76492">
        <w:rPr>
          <w:rFonts w:cs="Arial"/>
          <w:snapToGrid w:val="0"/>
          <w:sz w:val="22"/>
          <w:szCs w:val="22"/>
        </w:rPr>
        <w:t xml:space="preserve">State whether there is a </w:t>
      </w:r>
      <w:r w:rsidR="005F3067" w:rsidRPr="00F76492">
        <w:rPr>
          <w:rFonts w:cs="Arial"/>
          <w:snapToGrid w:val="0"/>
          <w:sz w:val="22"/>
          <w:szCs w:val="22"/>
        </w:rPr>
        <w:t>Journey Log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15</w:t>
      </w:r>
      <w:r w:rsidRPr="00F76492">
        <w:rPr>
          <w:rFonts w:cs="Arial"/>
          <w:b/>
          <w:snapToGrid w:val="0"/>
          <w:sz w:val="22"/>
          <w:szCs w:val="22"/>
        </w:rPr>
        <w:t>.</w:t>
      </w:r>
      <w:r w:rsidRPr="00F76492">
        <w:rPr>
          <w:rFonts w:cs="Arial"/>
          <w:b/>
          <w:snapToGrid w:val="0"/>
          <w:sz w:val="22"/>
          <w:szCs w:val="22"/>
        </w:rPr>
        <w:tab/>
        <w:t xml:space="preserve">Identification of animals/products: 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</w:p>
    <w:p w:rsidR="00025D6F" w:rsidRDefault="008E4167" w:rsidP="00025D6F">
      <w:pPr>
        <w:ind w:left="1134" w:hanging="1134"/>
        <w:jc w:val="both"/>
        <w:rPr>
          <w:rFonts w:cs="Arial"/>
          <w:bCs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ab/>
      </w:r>
      <w:r w:rsidR="00025D6F">
        <w:rPr>
          <w:rFonts w:cs="Arial"/>
          <w:bCs/>
          <w:snapToGrid w:val="0"/>
          <w:sz w:val="22"/>
          <w:szCs w:val="22"/>
        </w:rPr>
        <w:t>P</w:t>
      </w:r>
      <w:r w:rsidRPr="00F76492">
        <w:rPr>
          <w:rFonts w:cs="Arial"/>
          <w:bCs/>
          <w:snapToGrid w:val="0"/>
          <w:sz w:val="22"/>
          <w:szCs w:val="22"/>
        </w:rPr>
        <w:t xml:space="preserve">lease use </w:t>
      </w:r>
      <w:r w:rsidR="003F764F" w:rsidRPr="00F76492">
        <w:rPr>
          <w:rFonts w:cs="Arial"/>
          <w:bCs/>
          <w:snapToGrid w:val="0"/>
          <w:sz w:val="22"/>
          <w:szCs w:val="22"/>
        </w:rPr>
        <w:t>Appendix A for livestock, Appendix B for poultry</w:t>
      </w:r>
      <w:r w:rsidR="00025D6F">
        <w:rPr>
          <w:rFonts w:cs="Arial"/>
          <w:bCs/>
          <w:snapToGrid w:val="0"/>
          <w:sz w:val="22"/>
          <w:szCs w:val="22"/>
        </w:rPr>
        <w:t xml:space="preserve">. </w:t>
      </w:r>
    </w:p>
    <w:p w:rsidR="003F764F" w:rsidRPr="00F76492" w:rsidRDefault="00025D6F" w:rsidP="00025D6F">
      <w:pPr>
        <w:ind w:left="1134"/>
        <w:jc w:val="both"/>
        <w:rPr>
          <w:rFonts w:cs="Arial"/>
          <w:bCs/>
          <w:snapToGrid w:val="0"/>
          <w:sz w:val="22"/>
          <w:szCs w:val="22"/>
        </w:rPr>
      </w:pPr>
      <w:r>
        <w:rPr>
          <w:rFonts w:cs="Arial"/>
          <w:bCs/>
          <w:snapToGrid w:val="0"/>
          <w:sz w:val="22"/>
          <w:szCs w:val="22"/>
        </w:rPr>
        <w:t>If numbers exceed these please use copies of the relevant Appendix.</w:t>
      </w:r>
    </w:p>
    <w:p w:rsidR="008E4167" w:rsidRPr="00F76492" w:rsidRDefault="008E4167" w:rsidP="008E4167">
      <w:pPr>
        <w:ind w:left="1134" w:hanging="1134"/>
        <w:jc w:val="both"/>
        <w:rPr>
          <w:rFonts w:cs="Arial"/>
          <w:bCs/>
          <w:snapToGrid w:val="0"/>
          <w:sz w:val="22"/>
          <w:szCs w:val="22"/>
        </w:rPr>
      </w:pP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snapToGrid w:val="0"/>
          <w:sz w:val="22"/>
          <w:szCs w:val="22"/>
        </w:rPr>
        <w:t>Please include the information below when completing this section: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bCs/>
          <w:sz w:val="22"/>
          <w:szCs w:val="22"/>
        </w:rPr>
        <w:t>Bovine</w:t>
      </w:r>
      <w:r w:rsidRPr="00F76492">
        <w:rPr>
          <w:rFonts w:cs="Arial"/>
          <w:sz w:val="22"/>
          <w:szCs w:val="22"/>
        </w:rPr>
        <w:t xml:space="preserve">:  </w:t>
      </w:r>
      <w:r w:rsidRPr="00F76492">
        <w:rPr>
          <w:rFonts w:cs="Arial"/>
          <w:snapToGrid w:val="0"/>
          <w:sz w:val="22"/>
          <w:szCs w:val="22"/>
        </w:rPr>
        <w:t>breed; official identification; age (Date of Birth); sex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Bovine semen: </w:t>
      </w:r>
      <w:r w:rsidRPr="00F76492">
        <w:rPr>
          <w:rFonts w:cs="Arial"/>
          <w:snapToGrid w:val="0"/>
          <w:sz w:val="22"/>
          <w:szCs w:val="22"/>
        </w:rPr>
        <w:t>identification mark of the doses; number of doses; approval number of collection centre of origin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Bovine embryos: </w:t>
      </w:r>
      <w:r w:rsidRPr="00F76492">
        <w:rPr>
          <w:rFonts w:cs="Arial"/>
          <w:snapToGrid w:val="0"/>
          <w:sz w:val="22"/>
          <w:szCs w:val="22"/>
        </w:rPr>
        <w:t>number of embryos; date(s) of collection; breed; confirmation of whether the embryos were derived by natural or in vitro fertilisation and whether or not they were subjected to penetration of the zona pellucida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Equine semen: </w:t>
      </w:r>
      <w:r w:rsidRPr="00F76492">
        <w:rPr>
          <w:rFonts w:cs="Arial"/>
          <w:snapToGrid w:val="0"/>
          <w:sz w:val="22"/>
          <w:szCs w:val="22"/>
        </w:rPr>
        <w:t>species; identity of donor animals; date(s) of collection; breed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Equine embryos/ova: </w:t>
      </w:r>
      <w:r w:rsidRPr="00F76492">
        <w:rPr>
          <w:rFonts w:cs="Arial"/>
          <w:snapToGrid w:val="0"/>
          <w:sz w:val="22"/>
          <w:szCs w:val="22"/>
        </w:rPr>
        <w:t>species; donors identity; dates of collection; breed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Equidae: </w:t>
      </w:r>
      <w:r w:rsidRPr="00F76492">
        <w:rPr>
          <w:rFonts w:cs="Arial"/>
          <w:snapToGrid w:val="0"/>
          <w:sz w:val="22"/>
          <w:szCs w:val="22"/>
        </w:rPr>
        <w:t>species (horse, ass, mule, hinny); breed; age; sex; method of identification (</w:t>
      </w:r>
      <w:r w:rsidR="005E6708" w:rsidRPr="00F76492">
        <w:rPr>
          <w:rFonts w:cs="Arial"/>
          <w:snapToGrid w:val="0"/>
          <w:sz w:val="22"/>
          <w:szCs w:val="22"/>
        </w:rPr>
        <w:t>e.g.</w:t>
      </w:r>
      <w:r w:rsidRPr="00F76492">
        <w:rPr>
          <w:rFonts w:cs="Arial"/>
          <w:snapToGrid w:val="0"/>
          <w:sz w:val="22"/>
          <w:szCs w:val="22"/>
        </w:rPr>
        <w:t xml:space="preserve"> passport number)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Pigs for breeding, production, slaughter: </w:t>
      </w:r>
      <w:r w:rsidRPr="00F76492">
        <w:rPr>
          <w:rFonts w:cs="Arial"/>
          <w:snapToGrid w:val="0"/>
          <w:sz w:val="22"/>
          <w:szCs w:val="22"/>
        </w:rPr>
        <w:t>breed; date of birth; official identification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Porcine semen: </w:t>
      </w:r>
      <w:r w:rsidRPr="00F76492">
        <w:rPr>
          <w:rFonts w:cs="Arial"/>
          <w:snapToGrid w:val="0"/>
          <w:sz w:val="22"/>
          <w:szCs w:val="22"/>
        </w:rPr>
        <w:t>date(s) of collection; breed; identification of donor animal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Hatching eggs: </w:t>
      </w:r>
      <w:r w:rsidRPr="00F76492">
        <w:rPr>
          <w:rFonts w:cs="Arial"/>
          <w:snapToGrid w:val="0"/>
          <w:sz w:val="22"/>
          <w:szCs w:val="22"/>
        </w:rPr>
        <w:t>species; category (pure line/grandparents/laying pullets/fattening/others); identification details of the parent flock; brand name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Day old chicks: </w:t>
      </w:r>
      <w:r w:rsidRPr="00F76492">
        <w:rPr>
          <w:rFonts w:cs="Arial"/>
          <w:snapToGrid w:val="0"/>
          <w:sz w:val="22"/>
          <w:szCs w:val="22"/>
        </w:rPr>
        <w:t>species; category (pure line/grandparents/laying pullets/fattening/others); date hatched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Poultry for breeding and production: </w:t>
      </w:r>
      <w:r w:rsidRPr="00F76492">
        <w:rPr>
          <w:rFonts w:cs="Arial"/>
          <w:snapToGrid w:val="0"/>
          <w:sz w:val="22"/>
          <w:szCs w:val="22"/>
        </w:rPr>
        <w:t>species; category (pure line/grandparents/laying pullets/fattening/others); identification of flock of origin; brand name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lastRenderedPageBreak/>
        <w:t xml:space="preserve">Poultry, day old chicks and hatching eggs in lots under 20: </w:t>
      </w:r>
      <w:r w:rsidRPr="00F76492">
        <w:rPr>
          <w:rFonts w:cs="Arial"/>
          <w:snapToGrid w:val="0"/>
          <w:sz w:val="22"/>
          <w:szCs w:val="22"/>
        </w:rPr>
        <w:t>species; category (pure line/grandparents/laying pullets/fattening/others); date collected (in the case of eggs); approximate age (in the case of poultry); identification details of flocks of origin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Poultry for slaughter: </w:t>
      </w:r>
      <w:r w:rsidRPr="00F76492">
        <w:rPr>
          <w:rFonts w:cs="Arial"/>
          <w:snapToGrid w:val="0"/>
          <w:sz w:val="22"/>
          <w:szCs w:val="22"/>
        </w:rPr>
        <w:t>species; category (pure line/grandparents/laying pullets/fattening/others); approximate age; identification of parent flock; brand name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Poultry for game re-stocking: </w:t>
      </w:r>
      <w:r w:rsidRPr="00F76492">
        <w:rPr>
          <w:rFonts w:cs="Arial"/>
          <w:snapToGrid w:val="0"/>
          <w:sz w:val="22"/>
          <w:szCs w:val="22"/>
        </w:rPr>
        <w:t>species; category (pure line/grandparents/laying pullets/fattening/others); approximate age; identification of flocks of origin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Sheep and goats for breeding fattening or slaughter: </w:t>
      </w:r>
      <w:r w:rsidRPr="00F76492">
        <w:rPr>
          <w:rFonts w:cs="Arial"/>
          <w:snapToGrid w:val="0"/>
          <w:sz w:val="22"/>
          <w:szCs w:val="22"/>
        </w:rPr>
        <w:t>species; breed; official identification; age (months); sex (castrated?)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Ovine and caprine semen: </w:t>
      </w:r>
      <w:r w:rsidRPr="00F76492">
        <w:rPr>
          <w:rFonts w:cs="Arial"/>
          <w:snapToGrid w:val="0"/>
          <w:sz w:val="22"/>
          <w:szCs w:val="22"/>
        </w:rPr>
        <w:t>collection date(s); breed; identification of donor animal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 xml:space="preserve">Ovine and caprine embryos/ova: </w:t>
      </w:r>
      <w:r w:rsidRPr="00F76492">
        <w:rPr>
          <w:rFonts w:cs="Arial"/>
          <w:snapToGrid w:val="0"/>
          <w:sz w:val="22"/>
          <w:szCs w:val="22"/>
        </w:rPr>
        <w:t>collection date(s); breed, identification of female donor; identification of male donor (in the case of embryos)</w:t>
      </w:r>
    </w:p>
    <w:p w:rsidR="008E4167" w:rsidRPr="00F76492" w:rsidRDefault="008E4167" w:rsidP="008E4167">
      <w:pPr>
        <w:numPr>
          <w:ilvl w:val="0"/>
          <w:numId w:val="4"/>
        </w:numPr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Animals from holdings registered or approved in accordance with</w:t>
      </w:r>
      <w:r w:rsidR="00025D6F">
        <w:rPr>
          <w:rFonts w:cs="Arial"/>
          <w:b/>
          <w:snapToGrid w:val="0"/>
          <w:sz w:val="22"/>
          <w:szCs w:val="22"/>
        </w:rPr>
        <w:t xml:space="preserve"> Balai </w:t>
      </w:r>
      <w:r w:rsidRPr="00F76492">
        <w:rPr>
          <w:rFonts w:cs="Arial"/>
          <w:b/>
          <w:snapToGrid w:val="0"/>
          <w:sz w:val="22"/>
          <w:szCs w:val="22"/>
        </w:rPr>
        <w:t xml:space="preserve"> Directive 92/65/EEC: </w:t>
      </w:r>
      <w:r w:rsidRPr="00F76492">
        <w:rPr>
          <w:rFonts w:cs="Arial"/>
          <w:snapToGrid w:val="0"/>
          <w:sz w:val="22"/>
          <w:szCs w:val="22"/>
        </w:rPr>
        <w:t>animal species; sex; age; individual identification (or batch identification in the case of small animals)</w:t>
      </w:r>
    </w:p>
    <w:p w:rsidR="008E4167" w:rsidRPr="00F76492" w:rsidRDefault="008E4167" w:rsidP="008E4167">
      <w:pPr>
        <w:ind w:left="1134"/>
        <w:jc w:val="both"/>
        <w:rPr>
          <w:rFonts w:cs="Arial"/>
          <w:snapToGrid w:val="0"/>
          <w:sz w:val="22"/>
          <w:szCs w:val="22"/>
        </w:rPr>
      </w:pPr>
    </w:p>
    <w:p w:rsidR="00866DA8" w:rsidRDefault="008E4167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Box I.</w:t>
      </w:r>
      <w:r w:rsidR="005F3067" w:rsidRPr="00F76492">
        <w:rPr>
          <w:rFonts w:cs="Arial"/>
          <w:b/>
          <w:snapToGrid w:val="0"/>
          <w:sz w:val="22"/>
          <w:szCs w:val="22"/>
        </w:rPr>
        <w:t>16</w:t>
      </w:r>
      <w:r w:rsidRPr="00F76492">
        <w:rPr>
          <w:rFonts w:cs="Arial"/>
          <w:b/>
          <w:snapToGrid w:val="0"/>
          <w:sz w:val="22"/>
          <w:szCs w:val="22"/>
        </w:rPr>
        <w:t>.</w:t>
      </w:r>
      <w:r w:rsidRPr="00F76492">
        <w:rPr>
          <w:rFonts w:cs="Arial"/>
          <w:b/>
          <w:snapToGrid w:val="0"/>
          <w:sz w:val="22"/>
          <w:szCs w:val="22"/>
        </w:rPr>
        <w:tab/>
      </w:r>
      <w:r w:rsidR="00866DA8" w:rsidRPr="00B561EC">
        <w:rPr>
          <w:rFonts w:cs="Arial"/>
          <w:snapToGrid w:val="0"/>
          <w:sz w:val="22"/>
          <w:szCs w:val="22"/>
        </w:rPr>
        <w:t xml:space="preserve">This section needs to be completed only </w:t>
      </w:r>
      <w:r w:rsidR="00B561EC" w:rsidRPr="00B561EC">
        <w:rPr>
          <w:rFonts w:cs="Arial"/>
          <w:snapToGrid w:val="0"/>
          <w:sz w:val="22"/>
          <w:szCs w:val="22"/>
        </w:rPr>
        <w:t>if you are exporting poultry or horses or pigs as these have specific conditions for certification.</w:t>
      </w:r>
      <w:r w:rsidR="00B561EC">
        <w:rPr>
          <w:rFonts w:cs="Arial"/>
          <w:snapToGrid w:val="0"/>
          <w:sz w:val="22"/>
          <w:szCs w:val="22"/>
        </w:rPr>
        <w:t xml:space="preserve"> Otherwise you may ignore this section.</w:t>
      </w:r>
      <w:r w:rsidR="00B561EC" w:rsidRPr="00B561EC">
        <w:rPr>
          <w:rFonts w:cs="Arial"/>
          <w:snapToGrid w:val="0"/>
          <w:sz w:val="22"/>
          <w:szCs w:val="22"/>
        </w:rPr>
        <w:t xml:space="preserve"> </w:t>
      </w:r>
      <w:r w:rsidR="00866DA8" w:rsidRPr="00B561EC">
        <w:rPr>
          <w:rFonts w:cs="Arial"/>
          <w:snapToGrid w:val="0"/>
          <w:sz w:val="22"/>
          <w:szCs w:val="22"/>
        </w:rPr>
        <w:t xml:space="preserve"> </w:t>
      </w:r>
    </w:p>
    <w:p w:rsidR="00B561EC" w:rsidRPr="00B561EC" w:rsidRDefault="00B561EC" w:rsidP="008E4167">
      <w:pPr>
        <w:ind w:left="1134" w:hanging="1134"/>
        <w:jc w:val="both"/>
        <w:rPr>
          <w:rFonts w:cs="Arial"/>
          <w:snapToGrid w:val="0"/>
          <w:sz w:val="22"/>
          <w:szCs w:val="22"/>
        </w:rPr>
      </w:pPr>
    </w:p>
    <w:p w:rsidR="00866DA8" w:rsidRDefault="00866DA8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</w:p>
    <w:p w:rsidR="008E4167" w:rsidRPr="00F76492" w:rsidRDefault="00B561EC" w:rsidP="008E4167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 xml:space="preserve">Box </w:t>
      </w:r>
      <w:r w:rsidR="00866DA8">
        <w:rPr>
          <w:rFonts w:cs="Arial"/>
          <w:b/>
          <w:snapToGrid w:val="0"/>
          <w:sz w:val="22"/>
          <w:szCs w:val="22"/>
        </w:rPr>
        <w:t xml:space="preserve">I.17 </w:t>
      </w:r>
      <w:r w:rsidR="00366AA7">
        <w:rPr>
          <w:rFonts w:cs="Arial"/>
          <w:b/>
          <w:snapToGrid w:val="0"/>
          <w:sz w:val="22"/>
          <w:szCs w:val="22"/>
        </w:rPr>
        <w:t xml:space="preserve">    </w:t>
      </w:r>
      <w:r w:rsidR="008E4167" w:rsidRPr="00F76492">
        <w:rPr>
          <w:rFonts w:cs="Arial"/>
          <w:b/>
          <w:snapToGrid w:val="0"/>
          <w:sz w:val="22"/>
          <w:szCs w:val="22"/>
        </w:rPr>
        <w:t>Nomination of Veterinary Surgeon:</w:t>
      </w:r>
    </w:p>
    <w:p w:rsidR="000F5D45" w:rsidRPr="00F76492" w:rsidRDefault="008E4167" w:rsidP="008E4167">
      <w:pPr>
        <w:ind w:left="1134" w:hanging="1134"/>
        <w:jc w:val="both"/>
        <w:rPr>
          <w:rFonts w:cs="Arial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ab/>
      </w:r>
      <w:r w:rsidRPr="00F76492">
        <w:rPr>
          <w:rFonts w:cs="Arial"/>
          <w:sz w:val="22"/>
          <w:szCs w:val="22"/>
        </w:rPr>
        <w:t xml:space="preserve">It is important to give the full name, address and postcode of the nominated Veterinary Surgeon </w:t>
      </w:r>
      <w:r w:rsidR="000F5D45" w:rsidRPr="00F76492">
        <w:rPr>
          <w:rFonts w:cs="Arial"/>
          <w:sz w:val="22"/>
          <w:szCs w:val="22"/>
        </w:rPr>
        <w:t xml:space="preserve">as </w:t>
      </w:r>
      <w:r w:rsidRPr="00F76492">
        <w:rPr>
          <w:rFonts w:cs="Arial"/>
          <w:sz w:val="22"/>
          <w:szCs w:val="22"/>
        </w:rPr>
        <w:t xml:space="preserve">this is where the ITAHC will be sent for completion.  </w:t>
      </w:r>
    </w:p>
    <w:p w:rsidR="005F3067" w:rsidRDefault="008E4167" w:rsidP="000F5D45">
      <w:pPr>
        <w:ind w:left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 xml:space="preserve">The ITAHC will only be sent to the exporter or agent in special circumstances and with agreement from the issuing local DVO. </w:t>
      </w:r>
    </w:p>
    <w:p w:rsidR="00B561EC" w:rsidRDefault="00B561EC" w:rsidP="000F5D45">
      <w:pPr>
        <w:ind w:left="1134"/>
        <w:jc w:val="both"/>
        <w:rPr>
          <w:rFonts w:cs="Arial"/>
          <w:sz w:val="22"/>
          <w:szCs w:val="22"/>
        </w:rPr>
      </w:pPr>
    </w:p>
    <w:p w:rsidR="00366AA7" w:rsidRDefault="00B561EC" w:rsidP="00B561EC">
      <w:pPr>
        <w:ind w:left="1134" w:hanging="1134"/>
        <w:jc w:val="both"/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 xml:space="preserve">Box I.18   </w:t>
      </w:r>
      <w:r w:rsidR="00366AA7">
        <w:rPr>
          <w:rFonts w:cs="Arial"/>
          <w:b/>
          <w:snapToGrid w:val="0"/>
          <w:sz w:val="22"/>
          <w:szCs w:val="22"/>
        </w:rPr>
        <w:t>Declaration by Owner</w:t>
      </w:r>
    </w:p>
    <w:p w:rsidR="00B561EC" w:rsidRDefault="00B561EC" w:rsidP="00366AA7">
      <w:pPr>
        <w:ind w:left="1134"/>
        <w:jc w:val="both"/>
        <w:rPr>
          <w:rFonts w:cs="Arial"/>
          <w:b/>
          <w:snapToGrid w:val="0"/>
          <w:sz w:val="22"/>
          <w:szCs w:val="22"/>
        </w:rPr>
      </w:pPr>
      <w:r w:rsidRPr="00B561EC">
        <w:rPr>
          <w:rFonts w:cs="Arial"/>
          <w:snapToGrid w:val="0"/>
          <w:sz w:val="22"/>
          <w:szCs w:val="22"/>
        </w:rPr>
        <w:t>It is important to complete all this section to allow your Veterinary Surgeon to complete export documentation.</w:t>
      </w:r>
    </w:p>
    <w:p w:rsidR="005F3067" w:rsidRPr="00F76492" w:rsidRDefault="005F3067" w:rsidP="008E4167">
      <w:pPr>
        <w:ind w:left="1134" w:hanging="1134"/>
        <w:jc w:val="both"/>
        <w:rPr>
          <w:rFonts w:cs="Arial"/>
          <w:sz w:val="22"/>
          <w:szCs w:val="22"/>
        </w:rPr>
      </w:pPr>
    </w:p>
    <w:p w:rsidR="005F3067" w:rsidRPr="00F76492" w:rsidRDefault="005F3067" w:rsidP="005F3067">
      <w:pPr>
        <w:pStyle w:val="Heading1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Box I.19.</w:t>
      </w:r>
      <w:r w:rsidRPr="00F76492">
        <w:rPr>
          <w:rFonts w:cs="Arial"/>
          <w:sz w:val="22"/>
          <w:szCs w:val="22"/>
        </w:rPr>
        <w:tab/>
        <w:t>CN code: (if known)</w:t>
      </w:r>
    </w:p>
    <w:p w:rsidR="005F3067" w:rsidRPr="00F76492" w:rsidRDefault="005F3067" w:rsidP="005F3067">
      <w:pPr>
        <w:ind w:left="1134" w:hanging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ab/>
        <w:t xml:space="preserve">See </w:t>
      </w:r>
      <w:r w:rsidRPr="004E1405">
        <w:rPr>
          <w:rFonts w:cs="Arial"/>
          <w:b/>
          <w:sz w:val="22"/>
          <w:szCs w:val="22"/>
        </w:rPr>
        <w:t>A</w:t>
      </w:r>
      <w:r w:rsidR="00BF72B9" w:rsidRPr="004E1405">
        <w:rPr>
          <w:rFonts w:cs="Arial"/>
          <w:b/>
          <w:sz w:val="22"/>
          <w:szCs w:val="22"/>
        </w:rPr>
        <w:t>nnex</w:t>
      </w:r>
      <w:r w:rsidRPr="004E1405">
        <w:rPr>
          <w:rFonts w:cs="Arial"/>
          <w:b/>
          <w:sz w:val="22"/>
          <w:szCs w:val="22"/>
        </w:rPr>
        <w:t xml:space="preserve"> </w:t>
      </w:r>
      <w:r w:rsidR="004E1405">
        <w:rPr>
          <w:rFonts w:cs="Arial"/>
          <w:b/>
          <w:sz w:val="22"/>
          <w:szCs w:val="22"/>
        </w:rPr>
        <w:t>A</w:t>
      </w:r>
      <w:r w:rsidR="006F5EDD">
        <w:rPr>
          <w:rFonts w:cs="Arial"/>
          <w:sz w:val="22"/>
          <w:szCs w:val="22"/>
        </w:rPr>
        <w:t xml:space="preserve"> attached</w:t>
      </w:r>
      <w:r w:rsidR="008E1DDB">
        <w:rPr>
          <w:rFonts w:cs="Arial"/>
          <w:sz w:val="22"/>
          <w:szCs w:val="22"/>
        </w:rPr>
        <w:t xml:space="preserve"> below</w:t>
      </w:r>
      <w:r w:rsidRPr="00F76492">
        <w:rPr>
          <w:rFonts w:cs="Arial"/>
          <w:sz w:val="22"/>
          <w:szCs w:val="22"/>
        </w:rPr>
        <w:t xml:space="preserve"> for a list of common CN codes.</w:t>
      </w:r>
    </w:p>
    <w:p w:rsidR="008E4167" w:rsidRDefault="008E4167" w:rsidP="008E4167">
      <w:pPr>
        <w:ind w:left="1134" w:hanging="1134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 xml:space="preserve"> </w:t>
      </w:r>
    </w:p>
    <w:p w:rsidR="00B561EC" w:rsidRPr="00F76492" w:rsidRDefault="00B561EC" w:rsidP="008E4167">
      <w:pPr>
        <w:ind w:left="1134" w:hanging="1134"/>
        <w:jc w:val="both"/>
        <w:rPr>
          <w:rFonts w:cs="Arial"/>
          <w:sz w:val="22"/>
          <w:szCs w:val="22"/>
        </w:rPr>
      </w:pPr>
    </w:p>
    <w:p w:rsidR="008E4167" w:rsidRPr="00F76492" w:rsidRDefault="008E4167" w:rsidP="000F5D45">
      <w:pPr>
        <w:pStyle w:val="Heading5"/>
        <w:jc w:val="both"/>
        <w:rPr>
          <w:rFonts w:cs="Arial"/>
          <w:sz w:val="22"/>
          <w:szCs w:val="22"/>
        </w:rPr>
      </w:pPr>
      <w:r w:rsidRPr="00F76492">
        <w:rPr>
          <w:rFonts w:cs="Arial"/>
          <w:sz w:val="22"/>
          <w:szCs w:val="22"/>
        </w:rPr>
        <w:t>NOTES</w:t>
      </w:r>
    </w:p>
    <w:p w:rsidR="008E4167" w:rsidRPr="00F76492" w:rsidRDefault="008E4167" w:rsidP="000F5D45">
      <w:pPr>
        <w:pStyle w:val="BodyTextIndent3"/>
        <w:ind w:hanging="851"/>
        <w:jc w:val="both"/>
        <w:rPr>
          <w:rFonts w:cs="Arial"/>
          <w:sz w:val="22"/>
          <w:szCs w:val="22"/>
        </w:rPr>
      </w:pPr>
      <w:r w:rsidRPr="00F76492">
        <w:rPr>
          <w:rFonts w:cs="Arial"/>
          <w:b/>
          <w:sz w:val="22"/>
          <w:szCs w:val="22"/>
        </w:rPr>
        <w:t>1.</w:t>
      </w:r>
      <w:r w:rsidRPr="00F76492">
        <w:rPr>
          <w:rFonts w:cs="Arial"/>
          <w:sz w:val="22"/>
          <w:szCs w:val="22"/>
        </w:rPr>
        <w:t xml:space="preserve">       </w:t>
      </w:r>
      <w:r w:rsidRPr="00F76492">
        <w:rPr>
          <w:rFonts w:cs="Arial"/>
          <w:sz w:val="22"/>
          <w:szCs w:val="22"/>
        </w:rPr>
        <w:tab/>
        <w:t>The Intra-Trade Animal Health Certificate (ITAHC) generated by the Trade Control and Expert System (TRACES) relates to Intra-Community trade in animals and products</w:t>
      </w:r>
      <w:r w:rsidR="00760C1C" w:rsidRPr="00F76492">
        <w:rPr>
          <w:rFonts w:cs="Arial"/>
          <w:sz w:val="22"/>
          <w:szCs w:val="22"/>
        </w:rPr>
        <w:t>.</w:t>
      </w:r>
      <w:r w:rsidRPr="00F76492">
        <w:rPr>
          <w:rFonts w:cs="Arial"/>
          <w:sz w:val="22"/>
          <w:szCs w:val="22"/>
        </w:rPr>
        <w:t xml:space="preserve"> </w:t>
      </w:r>
    </w:p>
    <w:p w:rsidR="008E4167" w:rsidRPr="00F76492" w:rsidRDefault="008E4167" w:rsidP="000F5D45">
      <w:pPr>
        <w:pStyle w:val="BodyTextIndent"/>
        <w:ind w:left="851" w:hanging="851"/>
        <w:jc w:val="both"/>
        <w:rPr>
          <w:rFonts w:cs="Arial"/>
          <w:sz w:val="22"/>
          <w:szCs w:val="22"/>
        </w:rPr>
      </w:pPr>
      <w:r w:rsidRPr="00F76492">
        <w:rPr>
          <w:rFonts w:cs="Arial"/>
          <w:b/>
          <w:sz w:val="22"/>
          <w:szCs w:val="22"/>
        </w:rPr>
        <w:t>2.</w:t>
      </w:r>
      <w:r w:rsidRPr="00F76492">
        <w:rPr>
          <w:rFonts w:cs="Arial"/>
          <w:sz w:val="22"/>
          <w:szCs w:val="22"/>
        </w:rPr>
        <w:tab/>
        <w:t xml:space="preserve">The completed ITAHC is valid for ten days from the date of the health inspection carried out prior to dispatch.  </w:t>
      </w:r>
    </w:p>
    <w:p w:rsidR="008E4167" w:rsidRPr="00F76492" w:rsidRDefault="008E4167" w:rsidP="008E4167">
      <w:pPr>
        <w:ind w:left="851" w:hanging="851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3.</w:t>
      </w:r>
      <w:r w:rsidRPr="00F76492">
        <w:rPr>
          <w:rFonts w:cs="Arial"/>
          <w:snapToGrid w:val="0"/>
          <w:sz w:val="22"/>
          <w:szCs w:val="22"/>
        </w:rPr>
        <w:tab/>
      </w:r>
      <w:r w:rsidRPr="00F76492">
        <w:rPr>
          <w:rFonts w:cs="Arial"/>
          <w:sz w:val="22"/>
          <w:szCs w:val="22"/>
        </w:rPr>
        <w:t>The ITAHC</w:t>
      </w:r>
      <w:r w:rsidRPr="00F76492">
        <w:rPr>
          <w:rFonts w:cs="Arial"/>
          <w:snapToGrid w:val="0"/>
          <w:sz w:val="22"/>
          <w:szCs w:val="22"/>
        </w:rPr>
        <w:t xml:space="preserve"> is valid for only one species or one type of product at a time.</w:t>
      </w:r>
    </w:p>
    <w:p w:rsidR="000F5D45" w:rsidRPr="00F76492" w:rsidRDefault="008E4167" w:rsidP="008E4167">
      <w:pPr>
        <w:ind w:left="851" w:hanging="851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4.</w:t>
      </w:r>
      <w:r w:rsidRPr="00F76492">
        <w:rPr>
          <w:rFonts w:cs="Arial"/>
          <w:snapToGrid w:val="0"/>
          <w:sz w:val="22"/>
          <w:szCs w:val="22"/>
        </w:rPr>
        <w:tab/>
        <w:t xml:space="preserve">The completed and signed original of </w:t>
      </w:r>
      <w:r w:rsidRPr="00F76492">
        <w:rPr>
          <w:rFonts w:cs="Arial"/>
          <w:sz w:val="22"/>
          <w:szCs w:val="22"/>
        </w:rPr>
        <w:t>the ITAHC</w:t>
      </w:r>
      <w:r w:rsidRPr="00F76492">
        <w:rPr>
          <w:rFonts w:cs="Arial"/>
          <w:snapToGrid w:val="0"/>
          <w:sz w:val="22"/>
          <w:szCs w:val="22"/>
        </w:rPr>
        <w:t xml:space="preserve"> must accompany the consignment to its final destination.  </w:t>
      </w:r>
    </w:p>
    <w:p w:rsidR="008E4167" w:rsidRPr="00F76492" w:rsidRDefault="008E4167" w:rsidP="008E4167">
      <w:pPr>
        <w:ind w:left="851" w:hanging="851"/>
        <w:jc w:val="both"/>
        <w:rPr>
          <w:rFonts w:cs="Arial"/>
          <w:snapToGrid w:val="0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5.</w:t>
      </w:r>
      <w:r w:rsidRPr="00F76492">
        <w:rPr>
          <w:rFonts w:cs="Arial"/>
          <w:snapToGrid w:val="0"/>
          <w:sz w:val="22"/>
          <w:szCs w:val="22"/>
        </w:rPr>
        <w:tab/>
        <w:t>The holding or establishment of dispatch must keep a copy of the certificate for at least three years.</w:t>
      </w:r>
    </w:p>
    <w:p w:rsidR="008E4167" w:rsidRPr="00F76492" w:rsidRDefault="008E4167" w:rsidP="008E4167">
      <w:pPr>
        <w:ind w:left="851" w:hanging="851"/>
        <w:jc w:val="both"/>
        <w:rPr>
          <w:rFonts w:cs="Arial"/>
          <w:sz w:val="22"/>
          <w:szCs w:val="22"/>
        </w:rPr>
      </w:pPr>
      <w:r w:rsidRPr="00F76492">
        <w:rPr>
          <w:rFonts w:cs="Arial"/>
          <w:b/>
          <w:snapToGrid w:val="0"/>
          <w:sz w:val="22"/>
          <w:szCs w:val="22"/>
        </w:rPr>
        <w:t>6.</w:t>
      </w:r>
      <w:r w:rsidRPr="00F76492">
        <w:rPr>
          <w:rFonts w:cs="Arial"/>
          <w:snapToGrid w:val="0"/>
          <w:sz w:val="22"/>
          <w:szCs w:val="22"/>
        </w:rPr>
        <w:tab/>
        <w:t xml:space="preserve">ITAHCs can be drawn up only for animals/products that are to be transported in the same railway wagon, truck/lorry, aircraft or </w:t>
      </w:r>
      <w:r w:rsidRPr="00F76492">
        <w:rPr>
          <w:rFonts w:cs="Arial"/>
          <w:sz w:val="22"/>
          <w:szCs w:val="22"/>
        </w:rPr>
        <w:t>boat/ship, which originate from the same holding and which are being sent to the same consignee.</w:t>
      </w:r>
    </w:p>
    <w:p w:rsidR="00B66640" w:rsidRPr="00F76492" w:rsidRDefault="00B66640" w:rsidP="008E4167">
      <w:pPr>
        <w:ind w:left="851" w:hanging="851"/>
        <w:jc w:val="both"/>
        <w:rPr>
          <w:rFonts w:cs="Arial"/>
          <w:snapToGrid w:val="0"/>
          <w:sz w:val="22"/>
          <w:szCs w:val="22"/>
        </w:rPr>
      </w:pPr>
    </w:p>
    <w:p w:rsidR="00B66640" w:rsidRPr="00F76492" w:rsidRDefault="00B66640" w:rsidP="008E4167">
      <w:pPr>
        <w:ind w:left="851" w:hanging="851"/>
        <w:jc w:val="both"/>
        <w:rPr>
          <w:rFonts w:cs="Arial"/>
          <w:snapToGrid w:val="0"/>
          <w:sz w:val="22"/>
          <w:szCs w:val="22"/>
        </w:rPr>
      </w:pPr>
    </w:p>
    <w:p w:rsidR="000F5D45" w:rsidRDefault="000F5D45" w:rsidP="008E4167">
      <w:pPr>
        <w:ind w:left="1134" w:hanging="1134"/>
        <w:jc w:val="both"/>
        <w:rPr>
          <w:rFonts w:cs="Arial"/>
          <w:snapToGrid w:val="0"/>
          <w:color w:val="000000"/>
          <w:sz w:val="22"/>
        </w:rPr>
      </w:pPr>
    </w:p>
    <w:p w:rsidR="009100A5" w:rsidRDefault="009100A5" w:rsidP="008E4167">
      <w:pPr>
        <w:ind w:left="1134" w:hanging="1134"/>
        <w:jc w:val="both"/>
        <w:rPr>
          <w:rFonts w:cs="Arial"/>
          <w:snapToGrid w:val="0"/>
          <w:color w:val="000000"/>
          <w:sz w:val="22"/>
        </w:rPr>
      </w:pPr>
    </w:p>
    <w:p w:rsidR="009100A5" w:rsidRPr="00A8565C" w:rsidRDefault="009100A5" w:rsidP="008E4167">
      <w:pPr>
        <w:ind w:left="1134" w:hanging="1134"/>
        <w:jc w:val="both"/>
        <w:rPr>
          <w:rFonts w:cs="Arial"/>
          <w:snapToGrid w:val="0"/>
          <w:color w:val="000000"/>
          <w:sz w:val="22"/>
        </w:rPr>
      </w:pPr>
    </w:p>
    <w:p w:rsidR="008E4167" w:rsidRPr="00A8565C" w:rsidRDefault="008E4167" w:rsidP="008E4167">
      <w:pPr>
        <w:ind w:left="1134" w:hanging="1134"/>
        <w:jc w:val="both"/>
        <w:rPr>
          <w:rFonts w:cs="Arial"/>
          <w:snapToGrid w:val="0"/>
          <w:color w:val="000000"/>
          <w:sz w:val="16"/>
        </w:rPr>
      </w:pPr>
    </w:p>
    <w:p w:rsidR="008E4167" w:rsidRPr="00A8565C" w:rsidRDefault="008E4167" w:rsidP="008E4167">
      <w:pPr>
        <w:ind w:left="1134" w:hanging="1134"/>
        <w:jc w:val="both"/>
        <w:rPr>
          <w:rFonts w:cs="Arial"/>
          <w:snapToGrid w:val="0"/>
          <w:color w:val="000000"/>
          <w:sz w:val="16"/>
        </w:rPr>
        <w:sectPr w:rsidR="008E4167" w:rsidRPr="00A8565C" w:rsidSect="008E4167">
          <w:footerReference w:type="even" r:id="rId7"/>
          <w:footerReference w:type="default" r:id="rId8"/>
          <w:pgSz w:w="12240" w:h="15840"/>
          <w:pgMar w:top="1021" w:right="964" w:bottom="1021" w:left="964" w:header="680" w:footer="680" w:gutter="0"/>
          <w:cols w:sep="1" w:space="720" w:equalWidth="0">
            <w:col w:w="9972"/>
          </w:cols>
          <w:noEndnote/>
        </w:sectPr>
      </w:pPr>
    </w:p>
    <w:p w:rsidR="008E4167" w:rsidRPr="00A8565C" w:rsidRDefault="008E4167" w:rsidP="008E4167">
      <w:pPr>
        <w:ind w:left="1134" w:hanging="1134"/>
        <w:jc w:val="both"/>
        <w:rPr>
          <w:rFonts w:cs="Arial"/>
          <w:snapToGrid w:val="0"/>
          <w:color w:val="000000"/>
          <w:sz w:val="16"/>
        </w:rPr>
        <w:sectPr w:rsidR="008E4167" w:rsidRPr="00A8565C">
          <w:type w:val="continuous"/>
          <w:pgSz w:w="12240" w:h="15840"/>
          <w:pgMar w:top="1021" w:right="1134" w:bottom="1021" w:left="1134" w:header="680" w:footer="680" w:gutter="0"/>
          <w:cols w:num="3" w:sep="1" w:space="720"/>
          <w:noEndnote/>
        </w:sectPr>
      </w:pPr>
    </w:p>
    <w:p w:rsidR="008E4167" w:rsidRPr="00A8565C" w:rsidRDefault="003F764F" w:rsidP="00A8565C">
      <w:pPr>
        <w:ind w:left="1134" w:hanging="1134"/>
        <w:jc w:val="center"/>
        <w:rPr>
          <w:rFonts w:cs="Arial"/>
          <w:b/>
          <w:snapToGrid w:val="0"/>
          <w:color w:val="BFBFBF" w:themeColor="background1" w:themeShade="BF"/>
          <w:sz w:val="22"/>
          <w:szCs w:val="22"/>
        </w:rPr>
      </w:pPr>
      <w:bookmarkStart w:id="0" w:name="_GoBack"/>
      <w:bookmarkEnd w:id="0"/>
      <w:r>
        <w:rPr>
          <w:rFonts w:cs="Arial"/>
          <w:b/>
          <w:snapToGrid w:val="0"/>
          <w:color w:val="BFBFBF" w:themeColor="background1" w:themeShade="BF"/>
          <w:sz w:val="22"/>
          <w:szCs w:val="22"/>
        </w:rPr>
        <w:lastRenderedPageBreak/>
        <w:t>ANNEX</w:t>
      </w:r>
      <w:r w:rsidR="004E1405">
        <w:rPr>
          <w:rFonts w:cs="Arial"/>
          <w:b/>
          <w:snapToGrid w:val="0"/>
          <w:color w:val="BFBFBF" w:themeColor="background1" w:themeShade="BF"/>
          <w:sz w:val="22"/>
          <w:szCs w:val="22"/>
        </w:rPr>
        <w:t xml:space="preserve"> A</w:t>
      </w:r>
    </w:p>
    <w:p w:rsidR="00A8565C" w:rsidRPr="00A8565C" w:rsidRDefault="00A8565C" w:rsidP="00A8565C">
      <w:pPr>
        <w:ind w:left="1134" w:hanging="1134"/>
        <w:jc w:val="center"/>
        <w:rPr>
          <w:rFonts w:cs="Arial"/>
          <w:b/>
          <w:snapToGrid w:val="0"/>
          <w:color w:val="BFBFBF" w:themeColor="background1" w:themeShade="BF"/>
          <w:sz w:val="22"/>
          <w:szCs w:val="22"/>
        </w:rPr>
      </w:pPr>
    </w:p>
    <w:p w:rsidR="000F5D45" w:rsidRPr="00A8565C" w:rsidRDefault="00A8565C" w:rsidP="00A8565C">
      <w:pPr>
        <w:ind w:left="1134" w:hanging="1134"/>
        <w:jc w:val="center"/>
        <w:rPr>
          <w:rFonts w:cs="Arial"/>
          <w:b/>
          <w:snapToGrid w:val="0"/>
          <w:color w:val="2E74B5" w:themeColor="accent1" w:themeShade="BF"/>
          <w:sz w:val="22"/>
          <w:szCs w:val="22"/>
        </w:rPr>
      </w:pPr>
      <w:r w:rsidRPr="00A8565C">
        <w:rPr>
          <w:rFonts w:cs="Arial"/>
          <w:b/>
          <w:snapToGrid w:val="0"/>
          <w:color w:val="2E74B5" w:themeColor="accent1" w:themeShade="BF"/>
          <w:sz w:val="22"/>
          <w:szCs w:val="22"/>
        </w:rPr>
        <w:t>C</w:t>
      </w:r>
      <w:r w:rsidR="003F764F">
        <w:rPr>
          <w:rFonts w:cs="Arial"/>
          <w:b/>
          <w:snapToGrid w:val="0"/>
          <w:color w:val="2E74B5" w:themeColor="accent1" w:themeShade="BF"/>
          <w:sz w:val="22"/>
          <w:szCs w:val="22"/>
        </w:rPr>
        <w:t>OMMODITY</w:t>
      </w:r>
      <w:r w:rsidRPr="00A8565C">
        <w:rPr>
          <w:rFonts w:cs="Arial"/>
          <w:b/>
          <w:snapToGrid w:val="0"/>
          <w:color w:val="2E74B5" w:themeColor="accent1" w:themeShade="BF"/>
          <w:sz w:val="22"/>
          <w:szCs w:val="22"/>
        </w:rPr>
        <w:t xml:space="preserve"> CODES</w:t>
      </w:r>
      <w:r w:rsidR="003F764F">
        <w:rPr>
          <w:rFonts w:cs="Arial"/>
          <w:b/>
          <w:snapToGrid w:val="0"/>
          <w:color w:val="2E74B5" w:themeColor="accent1" w:themeShade="BF"/>
          <w:sz w:val="22"/>
          <w:szCs w:val="22"/>
        </w:rPr>
        <w:t xml:space="preserve"> (CN CODES) </w:t>
      </w:r>
    </w:p>
    <w:p w:rsidR="000F5D45" w:rsidRPr="00A8565C" w:rsidRDefault="000F5D45" w:rsidP="008E4167">
      <w:pPr>
        <w:ind w:left="1134" w:hanging="1134"/>
        <w:jc w:val="both"/>
        <w:rPr>
          <w:rFonts w:cs="Arial"/>
          <w:b/>
          <w:snapToGrid w:val="0"/>
          <w:color w:val="BFBFBF" w:themeColor="background1" w:themeShade="BF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5793"/>
        <w:gridCol w:w="1701"/>
      </w:tblGrid>
      <w:tr w:rsidR="008E4167" w:rsidRPr="00A8565C" w:rsidTr="00D34519">
        <w:trPr>
          <w:trHeight w:val="49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E4167" w:rsidRPr="00A8565C" w:rsidRDefault="008E4167" w:rsidP="00D34519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 w:rsidRPr="00A8565C">
              <w:rPr>
                <w:rFonts w:cs="Arial"/>
                <w:b/>
                <w:snapToGrid w:val="0"/>
                <w:color w:val="000000"/>
              </w:rPr>
              <w:t>Species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E4167" w:rsidRPr="00A8565C" w:rsidRDefault="008E4167" w:rsidP="00D34519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 w:rsidRPr="00A8565C">
              <w:rPr>
                <w:rFonts w:cs="Arial"/>
                <w:b/>
                <w:snapToGrid w:val="0"/>
                <w:color w:val="000000"/>
              </w:rPr>
              <w:t>Commodity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E4167" w:rsidRPr="00A8565C" w:rsidRDefault="008E4167" w:rsidP="00D34519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 w:rsidRPr="00A8565C">
              <w:rPr>
                <w:rFonts w:cs="Arial"/>
                <w:b/>
                <w:snapToGrid w:val="0"/>
                <w:color w:val="000000"/>
              </w:rPr>
              <w:t>Commodity Code</w:t>
            </w:r>
          </w:p>
          <w:p w:rsidR="008E4167" w:rsidRPr="00A8565C" w:rsidRDefault="008E4167" w:rsidP="00D34519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 w:rsidRPr="00A8565C">
              <w:rPr>
                <w:rFonts w:cs="Arial"/>
                <w:b/>
                <w:snapToGrid w:val="0"/>
                <w:color w:val="000000"/>
              </w:rPr>
              <w:t>(CN Code)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Pigs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breeding, production and slaughter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0103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semen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05119990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Sheep &amp; Goats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breeding sheep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010410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fattening sheep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010410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slaughter sheep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010410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breeding goats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010420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fattening goats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010420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slaughter goats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010420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semen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05119990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embryos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05119990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Cattle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semen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051110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embryos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05119990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Horses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live (registered)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0101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live (unregistered)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0102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semen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05119990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embryos/ova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05119990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Poultry &amp; Hatching eggs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hatching eggs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0407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day-old chicks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0105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breeding and productive poultry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0105</w:t>
            </w:r>
          </w:p>
        </w:tc>
      </w:tr>
      <w:tr w:rsidR="008E4167" w:rsidRPr="00A8565C" w:rsidTr="00D34519">
        <w:trPr>
          <w:trHeight w:val="499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poultry/ Day-old chicks/hatching eggs in lots under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0105</w:t>
            </w:r>
          </w:p>
        </w:tc>
      </w:tr>
      <w:tr w:rsidR="008E4167" w:rsidRPr="00A8565C" w:rsidTr="00D34519">
        <w:trPr>
          <w:trHeight w:val="221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poultry for slaughter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0105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poultry for re-stocking game supplies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0105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b/>
                <w:i/>
                <w:snapToGrid w:val="0"/>
                <w:color w:val="000000"/>
              </w:rPr>
            </w:pPr>
            <w:r w:rsidRPr="00A8565C">
              <w:rPr>
                <w:rFonts w:cs="Arial"/>
                <w:b/>
                <w:i/>
                <w:snapToGrid w:val="0"/>
              </w:rPr>
              <w:t>Other Animals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cats and dogs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01061990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4E1405">
            <w:pPr>
              <w:jc w:val="both"/>
              <w:rPr>
                <w:rFonts w:cs="Arial"/>
                <w:i/>
                <w:snapToGrid w:val="0"/>
                <w:color w:val="000000"/>
              </w:rPr>
            </w:pPr>
            <w:r w:rsidRPr="00A8565C">
              <w:rPr>
                <w:rFonts w:cs="Arial"/>
                <w:i/>
                <w:snapToGrid w:val="0"/>
                <w:color w:val="000000"/>
              </w:rPr>
              <w:t>from - registered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lagomorphs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01061990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i/>
                <w:snapToGrid w:val="0"/>
                <w:color w:val="000000"/>
              </w:rPr>
            </w:pPr>
            <w:r w:rsidRPr="00A8565C">
              <w:rPr>
                <w:rFonts w:cs="Arial"/>
                <w:i/>
                <w:snapToGrid w:val="0"/>
                <w:color w:val="000000"/>
              </w:rPr>
              <w:t>holdings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psittacines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010632</w:t>
            </w:r>
          </w:p>
        </w:tc>
      </w:tr>
      <w:tr w:rsidR="008E4167" w:rsidRPr="00A8565C" w:rsidTr="00D34519">
        <w:trPr>
          <w:trHeight w:val="250"/>
        </w:trPr>
        <w:tc>
          <w:tcPr>
            <w:tcW w:w="2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i/>
                <w:snapToGrid w:val="0"/>
                <w:color w:val="000000"/>
              </w:rPr>
            </w:pP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ungulates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01061990</w:t>
            </w:r>
          </w:p>
        </w:tc>
      </w:tr>
      <w:tr w:rsidR="008E4167" w:rsidRPr="00A8565C" w:rsidTr="00D34519">
        <w:trPr>
          <w:trHeight w:val="74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4E1405" w:rsidP="004E1405">
            <w:pPr>
              <w:jc w:val="both"/>
              <w:rPr>
                <w:rFonts w:cs="Arial"/>
                <w:i/>
                <w:snapToGrid w:val="0"/>
                <w:color w:val="000000"/>
              </w:rPr>
            </w:pPr>
            <w:r>
              <w:rPr>
                <w:rFonts w:cs="Arial"/>
                <w:i/>
                <w:snapToGrid w:val="0"/>
                <w:color w:val="000000"/>
              </w:rPr>
              <w:t>f</w:t>
            </w:r>
            <w:r w:rsidR="008E4167" w:rsidRPr="00A8565C">
              <w:rPr>
                <w:rFonts w:cs="Arial"/>
                <w:i/>
                <w:snapToGrid w:val="0"/>
                <w:color w:val="000000"/>
              </w:rPr>
              <w:t>romI-</w:t>
            </w:r>
            <w:r>
              <w:rPr>
                <w:rFonts w:cs="Arial"/>
                <w:i/>
                <w:snapToGrid w:val="0"/>
                <w:color w:val="000000"/>
              </w:rPr>
              <w:t xml:space="preserve"> </w:t>
            </w:r>
            <w:r w:rsidR="008E4167" w:rsidRPr="00A8565C">
              <w:rPr>
                <w:rFonts w:cs="Arial"/>
                <w:i/>
                <w:snapToGrid w:val="0"/>
                <w:color w:val="000000"/>
              </w:rPr>
              <w:t>approved holdings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primates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167" w:rsidRPr="00A8565C" w:rsidRDefault="008E4167" w:rsidP="00D34519">
            <w:pPr>
              <w:jc w:val="both"/>
              <w:rPr>
                <w:rFonts w:cs="Arial"/>
                <w:snapToGrid w:val="0"/>
                <w:color w:val="000000"/>
              </w:rPr>
            </w:pPr>
            <w:r w:rsidRPr="00A8565C">
              <w:rPr>
                <w:rFonts w:cs="Arial"/>
                <w:snapToGrid w:val="0"/>
                <w:color w:val="000000"/>
              </w:rPr>
              <w:t>010611</w:t>
            </w:r>
          </w:p>
        </w:tc>
      </w:tr>
    </w:tbl>
    <w:p w:rsidR="008E4167" w:rsidRPr="00A8565C" w:rsidRDefault="008E4167" w:rsidP="008E4167">
      <w:pPr>
        <w:ind w:left="1134" w:hanging="1134"/>
        <w:jc w:val="both"/>
        <w:rPr>
          <w:rFonts w:cs="Arial"/>
          <w:snapToGrid w:val="0"/>
          <w:color w:val="000000"/>
          <w:sz w:val="16"/>
        </w:rPr>
      </w:pPr>
    </w:p>
    <w:sectPr w:rsidR="008E4167" w:rsidRPr="00A8565C" w:rsidSect="00D34519">
      <w:type w:val="continuous"/>
      <w:pgSz w:w="12240" w:h="15840"/>
      <w:pgMar w:top="1702" w:right="1134" w:bottom="1021" w:left="1134" w:header="680" w:footer="680" w:gutter="0"/>
      <w:cols w:sep="1" w:space="720" w:equalWidth="0">
        <w:col w:w="997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0C" w:rsidRDefault="00985D0C">
      <w:r>
        <w:separator/>
      </w:r>
    </w:p>
  </w:endnote>
  <w:endnote w:type="continuationSeparator" w:id="0">
    <w:p w:rsidR="00985D0C" w:rsidRDefault="0098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19" w:rsidRDefault="000873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41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519" w:rsidRDefault="00D34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19" w:rsidRDefault="000873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41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0A5">
      <w:rPr>
        <w:rStyle w:val="PageNumber"/>
        <w:noProof/>
      </w:rPr>
      <w:t>5</w:t>
    </w:r>
    <w:r>
      <w:rPr>
        <w:rStyle w:val="PageNumber"/>
      </w:rPr>
      <w:fldChar w:fldCharType="end"/>
    </w:r>
  </w:p>
  <w:p w:rsidR="00D34519" w:rsidRPr="00B66640" w:rsidRDefault="001D416F">
    <w:pPr>
      <w:pStyle w:val="Footer"/>
      <w:tabs>
        <w:tab w:val="clear" w:pos="4153"/>
        <w:tab w:val="center" w:pos="5103"/>
      </w:tabs>
      <w:rPr>
        <w:sz w:val="16"/>
        <w:szCs w:val="16"/>
        <w:lang w:val="fr-FR"/>
      </w:rPr>
    </w:pPr>
    <w:r w:rsidRPr="00B66640">
      <w:rPr>
        <w:sz w:val="16"/>
        <w:szCs w:val="16"/>
        <w:lang w:val="fr-FR"/>
      </w:rPr>
      <w:t xml:space="preserve">TRACES </w:t>
    </w:r>
    <w:r w:rsidR="000F5D45">
      <w:rPr>
        <w:sz w:val="16"/>
        <w:szCs w:val="16"/>
        <w:lang w:val="fr-FR"/>
      </w:rPr>
      <w:t xml:space="preserve">Application Form </w:t>
    </w:r>
    <w:r w:rsidRPr="00B66640">
      <w:rPr>
        <w:sz w:val="16"/>
        <w:szCs w:val="16"/>
        <w:lang w:val="fr-FR"/>
      </w:rPr>
      <w:t>Guidance Notes (</w:t>
    </w:r>
    <w:r w:rsidR="00E5493C">
      <w:rPr>
        <w:sz w:val="16"/>
        <w:szCs w:val="16"/>
        <w:lang w:val="fr-FR"/>
      </w:rPr>
      <w:t>October</w:t>
    </w:r>
    <w:r w:rsidR="00B57038">
      <w:rPr>
        <w:sz w:val="16"/>
        <w:szCs w:val="16"/>
        <w:lang w:val="fr-FR"/>
      </w:rPr>
      <w:t xml:space="preserve"> 20</w:t>
    </w:r>
    <w:r w:rsidR="00E5493C">
      <w:rPr>
        <w:sz w:val="16"/>
        <w:szCs w:val="16"/>
        <w:lang w:val="fr-FR"/>
      </w:rPr>
      <w:t>21</w:t>
    </w:r>
    <w:r w:rsidRPr="00B66640">
      <w:rPr>
        <w:sz w:val="16"/>
        <w:szCs w:val="16"/>
        <w:lang w:val="fr-FR"/>
      </w:rPr>
      <w:t>)</w:t>
    </w:r>
  </w:p>
  <w:p w:rsidR="00D34519" w:rsidRDefault="00D34519">
    <w:pPr>
      <w:pStyle w:val="Footer"/>
      <w:tabs>
        <w:tab w:val="clear" w:pos="4153"/>
        <w:tab w:val="center" w:pos="5103"/>
      </w:tabs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0C" w:rsidRDefault="00985D0C">
      <w:r>
        <w:separator/>
      </w:r>
    </w:p>
  </w:footnote>
  <w:footnote w:type="continuationSeparator" w:id="0">
    <w:p w:rsidR="00985D0C" w:rsidRDefault="0098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0A3"/>
    <w:multiLevelType w:val="multilevel"/>
    <w:tmpl w:val="BFC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564E3"/>
    <w:multiLevelType w:val="multilevel"/>
    <w:tmpl w:val="3DF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42DD0"/>
    <w:multiLevelType w:val="hybridMultilevel"/>
    <w:tmpl w:val="894E1B8A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F63CDB"/>
    <w:multiLevelType w:val="multilevel"/>
    <w:tmpl w:val="8BDCF4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369A7D69"/>
    <w:multiLevelType w:val="hybridMultilevel"/>
    <w:tmpl w:val="EF843348"/>
    <w:lvl w:ilvl="0" w:tplc="CF102444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C51EC0"/>
    <w:multiLevelType w:val="hybridMultilevel"/>
    <w:tmpl w:val="E5801208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5191009"/>
    <w:multiLevelType w:val="hybridMultilevel"/>
    <w:tmpl w:val="B998780A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FC6713E"/>
    <w:multiLevelType w:val="hybridMultilevel"/>
    <w:tmpl w:val="5844C2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520DE"/>
    <w:multiLevelType w:val="hybridMultilevel"/>
    <w:tmpl w:val="23E682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67"/>
    <w:rsid w:val="00025D6F"/>
    <w:rsid w:val="000464A3"/>
    <w:rsid w:val="000873B9"/>
    <w:rsid w:val="000912E8"/>
    <w:rsid w:val="000B3C1A"/>
    <w:rsid w:val="000F5D45"/>
    <w:rsid w:val="00142F31"/>
    <w:rsid w:val="00185970"/>
    <w:rsid w:val="001C2CC0"/>
    <w:rsid w:val="001D416F"/>
    <w:rsid w:val="00217190"/>
    <w:rsid w:val="00366AA7"/>
    <w:rsid w:val="003F764F"/>
    <w:rsid w:val="0045398E"/>
    <w:rsid w:val="004618AE"/>
    <w:rsid w:val="004729A2"/>
    <w:rsid w:val="004E1405"/>
    <w:rsid w:val="004F5798"/>
    <w:rsid w:val="00541AFE"/>
    <w:rsid w:val="005A073D"/>
    <w:rsid w:val="005A7A79"/>
    <w:rsid w:val="005C639C"/>
    <w:rsid w:val="005E6708"/>
    <w:rsid w:val="005F3067"/>
    <w:rsid w:val="006F5EDD"/>
    <w:rsid w:val="00760C1C"/>
    <w:rsid w:val="00766DD0"/>
    <w:rsid w:val="007A0896"/>
    <w:rsid w:val="007B585F"/>
    <w:rsid w:val="007C49EC"/>
    <w:rsid w:val="007C6D92"/>
    <w:rsid w:val="007E4A26"/>
    <w:rsid w:val="00866DA8"/>
    <w:rsid w:val="00894214"/>
    <w:rsid w:val="008A6852"/>
    <w:rsid w:val="008B32DC"/>
    <w:rsid w:val="008E1DDB"/>
    <w:rsid w:val="008E4167"/>
    <w:rsid w:val="009100A5"/>
    <w:rsid w:val="00974823"/>
    <w:rsid w:val="00983046"/>
    <w:rsid w:val="00985D0C"/>
    <w:rsid w:val="00985D99"/>
    <w:rsid w:val="00A04D31"/>
    <w:rsid w:val="00A8565C"/>
    <w:rsid w:val="00AB67D2"/>
    <w:rsid w:val="00B561EC"/>
    <w:rsid w:val="00B57038"/>
    <w:rsid w:val="00B66640"/>
    <w:rsid w:val="00BF72B9"/>
    <w:rsid w:val="00C912C4"/>
    <w:rsid w:val="00C964B1"/>
    <w:rsid w:val="00D34519"/>
    <w:rsid w:val="00D93329"/>
    <w:rsid w:val="00DB1363"/>
    <w:rsid w:val="00DD44F0"/>
    <w:rsid w:val="00E03837"/>
    <w:rsid w:val="00E5083F"/>
    <w:rsid w:val="00E5493C"/>
    <w:rsid w:val="00E86D04"/>
    <w:rsid w:val="00E92F9A"/>
    <w:rsid w:val="00E93C28"/>
    <w:rsid w:val="00F76492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CD7A7-6903-49C6-9FBF-FCBDA15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6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167"/>
    <w:pPr>
      <w:keepNext/>
      <w:ind w:left="1134" w:hanging="1134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4167"/>
    <w:pPr>
      <w:keepNext/>
      <w:outlineLvl w:val="1"/>
    </w:pPr>
    <w:rPr>
      <w:b/>
      <w:snapToGrid w:val="0"/>
      <w:sz w:val="28"/>
    </w:rPr>
  </w:style>
  <w:style w:type="paragraph" w:styleId="Heading4">
    <w:name w:val="heading 4"/>
    <w:basedOn w:val="Normal"/>
    <w:next w:val="Normal"/>
    <w:link w:val="Heading4Char"/>
    <w:qFormat/>
    <w:rsid w:val="008E4167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E4167"/>
    <w:pPr>
      <w:keepNext/>
      <w:ind w:left="1134" w:hanging="1134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167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E4167"/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E4167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E4167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8E4167"/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8E4167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8E4167"/>
    <w:pPr>
      <w:ind w:left="709" w:hanging="709"/>
    </w:pPr>
    <w:rPr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8E4167"/>
    <w:rPr>
      <w:rFonts w:ascii="Arial" w:eastAsia="Times New Roman" w:hAnsi="Arial" w:cs="Times New Roman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8E4167"/>
    <w:pPr>
      <w:ind w:left="993" w:hanging="993"/>
    </w:pPr>
    <w:rPr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8E4167"/>
    <w:rPr>
      <w:rFonts w:ascii="Arial" w:eastAsia="Times New Roman" w:hAnsi="Arial" w:cs="Times New Roman"/>
      <w:snapToGrid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8E4167"/>
    <w:pPr>
      <w:ind w:left="851"/>
    </w:pPr>
    <w:rPr>
      <w:snapToGrid w:val="0"/>
    </w:rPr>
  </w:style>
  <w:style w:type="character" w:customStyle="1" w:styleId="BodyTextIndent3Char">
    <w:name w:val="Body Text Indent 3 Char"/>
    <w:basedOn w:val="DefaultParagraphFont"/>
    <w:link w:val="BodyTextIndent3"/>
    <w:rsid w:val="008E4167"/>
    <w:rPr>
      <w:rFonts w:ascii="Arial" w:eastAsia="Times New Roman" w:hAnsi="Arial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8E41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416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8E41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4167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8E4167"/>
  </w:style>
  <w:style w:type="table" w:styleId="TableGrid">
    <w:name w:val="Table Grid"/>
    <w:basedOn w:val="TableNormal"/>
    <w:uiPriority w:val="39"/>
    <w:rsid w:val="007E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2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28"/>
    <w:rPr>
      <w:rFonts w:ascii="Segoe UI" w:eastAsia="Times New Roman" w:hAnsi="Segoe UI" w:cs="Segoe UI"/>
      <w:sz w:val="18"/>
      <w:szCs w:val="18"/>
    </w:rPr>
  </w:style>
  <w:style w:type="character" w:customStyle="1" w:styleId="legp1no2">
    <w:name w:val="legp1no2"/>
    <w:basedOn w:val="DefaultParagraphFont"/>
    <w:rsid w:val="00FB77DF"/>
    <w:rPr>
      <w:b/>
      <w:bCs/>
    </w:rPr>
  </w:style>
  <w:style w:type="paragraph" w:styleId="ListParagraph">
    <w:name w:val="List Paragraph"/>
    <w:basedOn w:val="Normal"/>
    <w:uiPriority w:val="34"/>
    <w:qFormat/>
    <w:rsid w:val="00F7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Lacey</dc:creator>
  <cp:keywords/>
  <dc:description/>
  <cp:lastModifiedBy>Lynch, Gordon</cp:lastModifiedBy>
  <cp:revision>2</cp:revision>
  <cp:lastPrinted>2017-09-18T10:05:00Z</cp:lastPrinted>
  <dcterms:created xsi:type="dcterms:W3CDTF">2021-10-04T14:39:00Z</dcterms:created>
  <dcterms:modified xsi:type="dcterms:W3CDTF">2021-10-04T14:39:00Z</dcterms:modified>
</cp:coreProperties>
</file>