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81CF" w14:textId="145E4A1A" w:rsidR="009E264E" w:rsidRPr="009A59AF" w:rsidRDefault="009E264E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9A59AF">
        <w:rPr>
          <w:rFonts w:ascii="Arial" w:hAnsi="Arial" w:cs="Arial"/>
          <w:b/>
          <w:sz w:val="28"/>
          <w:szCs w:val="28"/>
          <w:u w:val="single"/>
        </w:rPr>
        <w:t xml:space="preserve">UK </w:t>
      </w:r>
      <w:r w:rsidR="0056600F" w:rsidRPr="009A59AF">
        <w:rPr>
          <w:rFonts w:ascii="Arial" w:hAnsi="Arial" w:cs="Arial"/>
          <w:b/>
          <w:sz w:val="28"/>
          <w:szCs w:val="28"/>
          <w:u w:val="single"/>
        </w:rPr>
        <w:t>C</w:t>
      </w:r>
      <w:r w:rsidRPr="009A59AF">
        <w:rPr>
          <w:rFonts w:ascii="Arial" w:hAnsi="Arial" w:cs="Arial"/>
          <w:b/>
          <w:sz w:val="28"/>
          <w:szCs w:val="28"/>
          <w:u w:val="single"/>
        </w:rPr>
        <w:t>ertification Schemes</w:t>
      </w:r>
    </w:p>
    <w:p w14:paraId="75694016" w14:textId="77777777" w:rsidR="009E264E" w:rsidRDefault="009E264E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14:paraId="45114258" w14:textId="254D88A0" w:rsidR="008F4081" w:rsidRDefault="0036633F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various Defra Certification Schemes available in the UK to facilitate the provision of SPS assurance for movement of POAO before final export from GB to EU </w:t>
      </w:r>
      <w:r w:rsidR="0056600F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summarised </w:t>
      </w:r>
      <w:r w:rsidR="00F91FDD">
        <w:rPr>
          <w:rFonts w:ascii="Arial" w:hAnsi="Arial" w:cs="Arial"/>
          <w:sz w:val="24"/>
          <w:szCs w:val="24"/>
        </w:rPr>
        <w:t xml:space="preserve">Table 1 </w:t>
      </w:r>
      <w:r w:rsidR="00582DE4">
        <w:rPr>
          <w:rFonts w:ascii="Arial" w:hAnsi="Arial" w:cs="Arial"/>
          <w:sz w:val="24"/>
          <w:szCs w:val="24"/>
        </w:rPr>
        <w:t>below</w:t>
      </w:r>
      <w:r>
        <w:rPr>
          <w:rFonts w:ascii="Arial" w:hAnsi="Arial" w:cs="Arial"/>
          <w:sz w:val="24"/>
          <w:szCs w:val="24"/>
        </w:rPr>
        <w:t>.  It</w:t>
      </w:r>
      <w:r w:rsidR="0056600F">
        <w:rPr>
          <w:rFonts w:ascii="Arial" w:hAnsi="Arial" w:cs="Arial"/>
          <w:sz w:val="24"/>
          <w:szCs w:val="24"/>
        </w:rPr>
        <w:t xml:space="preserve"> is essential that all food business operators and exporters read this in</w:t>
      </w:r>
      <w:r w:rsidR="00BA429F">
        <w:rPr>
          <w:rFonts w:ascii="Arial" w:hAnsi="Arial" w:cs="Arial"/>
          <w:sz w:val="24"/>
          <w:szCs w:val="24"/>
        </w:rPr>
        <w:t>formation carefully to establish</w:t>
      </w:r>
      <w:r w:rsidR="0056600F">
        <w:rPr>
          <w:rFonts w:ascii="Arial" w:hAnsi="Arial" w:cs="Arial"/>
          <w:sz w:val="24"/>
          <w:szCs w:val="24"/>
        </w:rPr>
        <w:t xml:space="preserve"> which schemes may be applicable to their business.</w:t>
      </w:r>
    </w:p>
    <w:p w14:paraId="40D61D29" w14:textId="77777777" w:rsidR="0056600F" w:rsidRDefault="0056600F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C09E7ED" w14:textId="1A2284BF" w:rsidR="00BA429F" w:rsidRDefault="009C7CEC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582DE4">
        <w:rPr>
          <w:rFonts w:ascii="Arial" w:hAnsi="Arial" w:cs="Arial"/>
          <w:sz w:val="24"/>
          <w:szCs w:val="24"/>
        </w:rPr>
        <w:t>overview of th</w:t>
      </w:r>
      <w:r w:rsidR="009E264E">
        <w:rPr>
          <w:rFonts w:ascii="Arial" w:hAnsi="Arial" w:cs="Arial"/>
          <w:sz w:val="24"/>
          <w:szCs w:val="24"/>
        </w:rPr>
        <w:t>e certification schemes</w:t>
      </w:r>
      <w:r w:rsidR="00582D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2DE4">
        <w:rPr>
          <w:rFonts w:ascii="Arial" w:hAnsi="Arial" w:cs="Arial"/>
          <w:sz w:val="24"/>
          <w:szCs w:val="24"/>
        </w:rPr>
        <w:t>is given</w:t>
      </w:r>
      <w:proofErr w:type="gramEnd"/>
      <w:r w:rsidR="00582DE4">
        <w:rPr>
          <w:rFonts w:ascii="Arial" w:hAnsi="Arial" w:cs="Arial"/>
          <w:sz w:val="24"/>
          <w:szCs w:val="24"/>
        </w:rPr>
        <w:t xml:space="preserve"> </w:t>
      </w:r>
      <w:r w:rsidR="0036633F">
        <w:rPr>
          <w:rFonts w:ascii="Arial" w:hAnsi="Arial" w:cs="Arial"/>
          <w:sz w:val="24"/>
          <w:szCs w:val="24"/>
        </w:rPr>
        <w:t xml:space="preserve">in Table 1 </w:t>
      </w:r>
      <w:r w:rsidR="00582DE4">
        <w:rPr>
          <w:rFonts w:ascii="Arial" w:hAnsi="Arial" w:cs="Arial"/>
          <w:sz w:val="24"/>
          <w:szCs w:val="24"/>
        </w:rPr>
        <w:t>below</w:t>
      </w:r>
      <w:r w:rsidR="0036633F">
        <w:rPr>
          <w:rFonts w:ascii="Arial" w:hAnsi="Arial" w:cs="Arial"/>
          <w:sz w:val="24"/>
          <w:szCs w:val="24"/>
        </w:rPr>
        <w:t xml:space="preserve"> and full details are provided in the links contained under each scheme</w:t>
      </w:r>
      <w:r w:rsidR="0056600F">
        <w:rPr>
          <w:rFonts w:ascii="Arial" w:hAnsi="Arial" w:cs="Arial"/>
          <w:sz w:val="24"/>
          <w:szCs w:val="24"/>
        </w:rPr>
        <w:t>.</w:t>
      </w:r>
      <w:r w:rsidR="00582DE4">
        <w:rPr>
          <w:rFonts w:ascii="Arial" w:hAnsi="Arial" w:cs="Arial"/>
          <w:sz w:val="24"/>
          <w:szCs w:val="24"/>
        </w:rPr>
        <w:t xml:space="preserve"> </w:t>
      </w:r>
    </w:p>
    <w:p w14:paraId="3BCFACA7" w14:textId="77777777" w:rsidR="00BA429F" w:rsidRDefault="00BA429F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F5C262E" w14:textId="23137080" w:rsidR="008F4081" w:rsidRPr="00BA429F" w:rsidRDefault="00C83580" w:rsidP="008A11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3D4B6C">
        <w:rPr>
          <w:rFonts w:ascii="Arial" w:hAnsi="Arial" w:cs="Arial"/>
          <w:b/>
          <w:sz w:val="24"/>
          <w:szCs w:val="24"/>
        </w:rPr>
        <w:t>Table 1</w:t>
      </w:r>
    </w:p>
    <w:tbl>
      <w:tblPr>
        <w:tblStyle w:val="TableGrid"/>
        <w:tblW w:w="15416" w:type="dxa"/>
        <w:tblInd w:w="-1032" w:type="dxa"/>
        <w:tblLook w:val="04A0" w:firstRow="1" w:lastRow="0" w:firstColumn="1" w:lastColumn="0" w:noHBand="0" w:noVBand="1"/>
      </w:tblPr>
      <w:tblGrid>
        <w:gridCol w:w="2445"/>
        <w:gridCol w:w="2342"/>
        <w:gridCol w:w="2785"/>
        <w:gridCol w:w="2488"/>
        <w:gridCol w:w="1882"/>
        <w:gridCol w:w="3474"/>
      </w:tblGrid>
      <w:tr w:rsidR="00983C53" w:rsidRPr="005949B8" w14:paraId="3E7A1474" w14:textId="77777777" w:rsidTr="00983C53">
        <w:trPr>
          <w:trHeight w:val="457"/>
          <w:tblHeader/>
        </w:trPr>
        <w:tc>
          <w:tcPr>
            <w:tcW w:w="2445" w:type="dxa"/>
            <w:shd w:val="clear" w:color="auto" w:fill="5B9BD5" w:themeFill="accent1"/>
          </w:tcPr>
          <w:p w14:paraId="27F1A8F6" w14:textId="10084F3C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>Certification Scheme</w:t>
            </w:r>
          </w:p>
        </w:tc>
        <w:tc>
          <w:tcPr>
            <w:tcW w:w="2342" w:type="dxa"/>
            <w:shd w:val="clear" w:color="auto" w:fill="5B9BD5" w:themeFill="accent1"/>
          </w:tcPr>
          <w:p w14:paraId="6501FC44" w14:textId="2C6EC72F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>Applies to:</w:t>
            </w:r>
          </w:p>
        </w:tc>
        <w:tc>
          <w:tcPr>
            <w:tcW w:w="2785" w:type="dxa"/>
            <w:shd w:val="clear" w:color="auto" w:fill="5B9BD5" w:themeFill="accent1"/>
          </w:tcPr>
          <w:p w14:paraId="7CEBA1E8" w14:textId="5F921C36" w:rsidR="008F4081" w:rsidRPr="005949B8" w:rsidRDefault="00A170C8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>Support document</w:t>
            </w:r>
          </w:p>
        </w:tc>
        <w:tc>
          <w:tcPr>
            <w:tcW w:w="2488" w:type="dxa"/>
            <w:shd w:val="clear" w:color="auto" w:fill="5B9BD5" w:themeFill="accent1"/>
          </w:tcPr>
          <w:p w14:paraId="76AF387D" w14:textId="49609914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882" w:type="dxa"/>
            <w:shd w:val="clear" w:color="auto" w:fill="5B9BD5" w:themeFill="accent1"/>
          </w:tcPr>
          <w:p w14:paraId="3B171350" w14:textId="044EEEAD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 xml:space="preserve">Issued </w:t>
            </w:r>
            <w:r w:rsidR="004E4E98" w:rsidRPr="005949B8">
              <w:rPr>
                <w:rFonts w:ascii="Arial" w:hAnsi="Arial" w:cs="Arial"/>
                <w:b/>
                <w:sz w:val="20"/>
                <w:szCs w:val="20"/>
              </w:rPr>
              <w:t xml:space="preserve">in NI </w:t>
            </w:r>
            <w:r w:rsidRPr="005949B8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3474" w:type="dxa"/>
            <w:shd w:val="clear" w:color="auto" w:fill="5B9BD5" w:themeFill="accent1"/>
          </w:tcPr>
          <w:p w14:paraId="7F4CC04C" w14:textId="704A494C" w:rsidR="008F4081" w:rsidRPr="005949B8" w:rsidRDefault="004E4E98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 xml:space="preserve">Further information </w:t>
            </w:r>
          </w:p>
        </w:tc>
      </w:tr>
      <w:tr w:rsidR="005841E2" w:rsidRPr="005949B8" w14:paraId="65B68DDA" w14:textId="77777777" w:rsidTr="00983C53">
        <w:trPr>
          <w:trHeight w:val="2264"/>
        </w:trPr>
        <w:tc>
          <w:tcPr>
            <w:tcW w:w="2445" w:type="dxa"/>
          </w:tcPr>
          <w:p w14:paraId="7D8A5E19" w14:textId="71C35B1B" w:rsidR="00983C53" w:rsidRDefault="003036CB" w:rsidP="002F4B32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="Arial" w:hAnsi="Arial"/>
                <w:color w:val="0070C0"/>
                <w:sz w:val="20"/>
                <w:szCs w:val="20"/>
              </w:rPr>
            </w:pPr>
            <w:hyperlink r:id="rId8" w:history="1">
              <w:r w:rsidR="00983C53" w:rsidRPr="002F4B32">
                <w:rPr>
                  <w:rStyle w:val="Hyperlink"/>
                  <w:rFonts w:ascii="Arial" w:hAnsi="Arial"/>
                  <w:b/>
                  <w:color w:val="0070C0"/>
                  <w:sz w:val="20"/>
                  <w:szCs w:val="20"/>
                </w:rPr>
                <w:t xml:space="preserve">Defra Risk Based Fish Export Certification </w:t>
              </w:r>
            </w:hyperlink>
            <w:r w:rsidR="002F4B32" w:rsidRPr="005949B8">
              <w:rPr>
                <w:rFonts w:ascii="Arial" w:hAnsi="Arial" w:cs="Arial"/>
                <w:sz w:val="20"/>
                <w:szCs w:val="20"/>
              </w:rPr>
              <w:t>(RBFEC)</w:t>
            </w:r>
          </w:p>
          <w:p w14:paraId="2ABF4390" w14:textId="0D8C3BDA" w:rsidR="00333F11" w:rsidRDefault="007749FE" w:rsidP="002F4B3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210" w:hanging="2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Used in conjunction with </w:t>
            </w:r>
            <w:r w:rsidR="00983C53" w:rsidRPr="002F4B32">
              <w:rPr>
                <w:rFonts w:ascii="Arial" w:hAnsi="Arial" w:cs="Arial"/>
                <w:sz w:val="20"/>
                <w:szCs w:val="20"/>
              </w:rPr>
              <w:t>the ‘Certification away from the premises of origin’ approach in NI.</w:t>
            </w:r>
          </w:p>
          <w:p w14:paraId="5B144E0E" w14:textId="77777777" w:rsidR="007749FE" w:rsidRDefault="007749FE" w:rsidP="007749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C307B6" w14:textId="2274EB54" w:rsidR="007749FE" w:rsidRDefault="003036CB" w:rsidP="007749FE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="Arial" w:hAnsi="Arial"/>
                <w:color w:val="0070C0"/>
                <w:sz w:val="20"/>
                <w:szCs w:val="20"/>
              </w:rPr>
            </w:pPr>
            <w:hyperlink r:id="rId9" w:history="1">
              <w:r w:rsidR="007749FE" w:rsidRPr="00F740CE">
                <w:rPr>
                  <w:rStyle w:val="Hyperlink"/>
                  <w:rFonts w:ascii="Arial" w:hAnsi="Arial"/>
                  <w:b/>
                  <w:color w:val="0070C0"/>
                  <w:sz w:val="20"/>
                  <w:szCs w:val="20"/>
                </w:rPr>
                <w:t>Defra Guidance on Export Health Certification for POAO away from the premises of Origin</w:t>
              </w:r>
            </w:hyperlink>
            <w:r w:rsidR="007749FE" w:rsidRPr="005949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03683F" w14:textId="77777777" w:rsidR="007749FE" w:rsidRDefault="007749FE" w:rsidP="007749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016BD9F" w14:textId="77777777" w:rsidR="002F4B32" w:rsidRPr="002F4B32" w:rsidRDefault="002F4B32" w:rsidP="002F4B3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C6F6EE5" w14:textId="68BD9DAA" w:rsidR="00333F11" w:rsidRPr="005949B8" w:rsidRDefault="00333F11" w:rsidP="002F4B3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8BFA5D9" w14:textId="09F021DD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Fish,</w:t>
            </w:r>
          </w:p>
          <w:p w14:paraId="2983D1D4" w14:textId="05DCB92E" w:rsidR="008F4081" w:rsidRPr="005949B8" w:rsidRDefault="00C07865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f</w:t>
            </w:r>
            <w:r w:rsidR="008F4081" w:rsidRPr="005949B8">
              <w:rPr>
                <w:rFonts w:ascii="Arial" w:hAnsi="Arial" w:cs="Arial"/>
                <w:sz w:val="20"/>
                <w:szCs w:val="20"/>
              </w:rPr>
              <w:t>ishery products,</w:t>
            </w:r>
          </w:p>
          <w:p w14:paraId="2D11E50F" w14:textId="2C1240C0" w:rsidR="008F4081" w:rsidRPr="005949B8" w:rsidRDefault="00C07865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l</w:t>
            </w:r>
            <w:r w:rsidR="008F4081" w:rsidRPr="005949B8">
              <w:rPr>
                <w:rFonts w:ascii="Arial" w:hAnsi="Arial" w:cs="Arial"/>
                <w:sz w:val="20"/>
                <w:szCs w:val="20"/>
              </w:rPr>
              <w:t xml:space="preserve">ive </w:t>
            </w:r>
            <w:r w:rsidRPr="005949B8">
              <w:rPr>
                <w:rFonts w:ascii="Arial" w:hAnsi="Arial" w:cs="Arial"/>
                <w:sz w:val="20"/>
                <w:szCs w:val="20"/>
              </w:rPr>
              <w:t>b</w:t>
            </w:r>
            <w:r w:rsidR="008F4081" w:rsidRPr="005949B8">
              <w:rPr>
                <w:rFonts w:ascii="Arial" w:hAnsi="Arial" w:cs="Arial"/>
                <w:sz w:val="20"/>
                <w:szCs w:val="20"/>
              </w:rPr>
              <w:t xml:space="preserve">ivalve </w:t>
            </w:r>
            <w:r w:rsidRPr="005949B8">
              <w:rPr>
                <w:rFonts w:ascii="Arial" w:hAnsi="Arial" w:cs="Arial"/>
                <w:sz w:val="20"/>
                <w:szCs w:val="20"/>
              </w:rPr>
              <w:t>m</w:t>
            </w:r>
            <w:r w:rsidR="008F4081" w:rsidRPr="005949B8">
              <w:rPr>
                <w:rFonts w:ascii="Arial" w:hAnsi="Arial" w:cs="Arial"/>
                <w:sz w:val="20"/>
                <w:szCs w:val="20"/>
              </w:rPr>
              <w:t>olluscs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 (LBM)</w:t>
            </w:r>
          </w:p>
        </w:tc>
        <w:tc>
          <w:tcPr>
            <w:tcW w:w="2785" w:type="dxa"/>
          </w:tcPr>
          <w:p w14:paraId="720335B3" w14:textId="77777777" w:rsidR="002F4B32" w:rsidRDefault="008F4081" w:rsidP="00983C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a</w:t>
            </w:r>
            <w:r w:rsidRPr="005949B8">
              <w:rPr>
                <w:rFonts w:ascii="Arial" w:hAnsi="Arial" w:cs="Arial"/>
                <w:sz w:val="20"/>
                <w:szCs w:val="20"/>
              </w:rPr>
              <w:t>ttestation</w:t>
            </w:r>
            <w:r w:rsidR="008C43B1" w:rsidRPr="005949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>RBFEC template</w:t>
            </w:r>
            <w:r w:rsidR="00714673" w:rsidRPr="005949B8">
              <w:rPr>
                <w:rFonts w:ascii="Arial" w:hAnsi="Arial" w:cs="Arial"/>
                <w:sz w:val="20"/>
                <w:szCs w:val="20"/>
              </w:rPr>
              <w:t xml:space="preserve"> found</w:t>
            </w:r>
            <w:r w:rsidR="00983C53">
              <w:rPr>
                <w:rFonts w:ascii="Arial" w:hAnsi="Arial" w:cs="Arial"/>
                <w:sz w:val="20"/>
                <w:szCs w:val="20"/>
              </w:rPr>
              <w:t xml:space="preserve"> at  </w:t>
            </w:r>
          </w:p>
          <w:p w14:paraId="255B0B7C" w14:textId="09D00DFF" w:rsidR="008C43B1" w:rsidRPr="002F4B32" w:rsidRDefault="003036CB" w:rsidP="00983C53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eastAsiaTheme="minorHAnsi" w:cs="Arial"/>
                <w:sz w:val="24"/>
                <w:szCs w:val="24"/>
              </w:rPr>
            </w:pPr>
            <w:hyperlink r:id="rId10" w:history="1">
              <w:r w:rsidR="002F4B32" w:rsidRPr="002F4B32">
                <w:rPr>
                  <w:rStyle w:val="Hyperlink"/>
                  <w:rFonts w:eastAsiaTheme="minorHAnsi" w:cs="Arial"/>
                  <w:sz w:val="24"/>
                  <w:szCs w:val="24"/>
                </w:rPr>
                <w:t>RBFEC SA Template</w:t>
              </w:r>
            </w:hyperlink>
            <w:bookmarkStart w:id="0" w:name="_GoBack"/>
            <w:bookmarkEnd w:id="0"/>
          </w:p>
          <w:p w14:paraId="0C213BE3" w14:textId="77777777" w:rsidR="002F4B32" w:rsidRDefault="002F4B32" w:rsidP="00983C53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eastAsiaTheme="minorHAnsi" w:cs="Arial"/>
                <w:sz w:val="24"/>
                <w:szCs w:val="24"/>
                <w:u w:val="none"/>
              </w:rPr>
            </w:pPr>
          </w:p>
          <w:p w14:paraId="08D9A365" w14:textId="77777777" w:rsidR="002F4B32" w:rsidRDefault="002F4B32" w:rsidP="00983C53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 w:cs="Arial"/>
                <w:b/>
                <w:sz w:val="24"/>
                <w:szCs w:val="24"/>
              </w:rPr>
            </w:pPr>
          </w:p>
          <w:p w14:paraId="72A70951" w14:textId="77777777" w:rsidR="00983C53" w:rsidRPr="005949B8" w:rsidRDefault="00983C53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9FE2F58" w14:textId="57D0D879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76B0906" w14:textId="033F80DB" w:rsidR="008F4081" w:rsidRPr="005949B8" w:rsidRDefault="008F4081" w:rsidP="00983C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On a risk basis, determined in line with Local Authority </w:t>
            </w:r>
            <w:r w:rsidR="004E4E98" w:rsidRPr="005949B8">
              <w:rPr>
                <w:rFonts w:ascii="Arial" w:hAnsi="Arial" w:cs="Arial"/>
                <w:sz w:val="20"/>
                <w:szCs w:val="20"/>
              </w:rPr>
              <w:t xml:space="preserve">risk assessment </w:t>
            </w:r>
            <w:r w:rsidRPr="005949B8">
              <w:rPr>
                <w:rFonts w:ascii="Arial" w:hAnsi="Arial" w:cs="Arial"/>
                <w:sz w:val="20"/>
                <w:szCs w:val="20"/>
              </w:rPr>
              <w:t>of premises</w:t>
            </w:r>
            <w:r w:rsidR="003E3BBA" w:rsidRPr="005949B8">
              <w:rPr>
                <w:rFonts w:ascii="Arial" w:hAnsi="Arial" w:cs="Arial"/>
                <w:sz w:val="20"/>
                <w:szCs w:val="20"/>
              </w:rPr>
              <w:t xml:space="preserve"> of origin</w:t>
            </w:r>
            <w:r w:rsidR="00DC3EAC" w:rsidRPr="005949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14:paraId="60462503" w14:textId="4FC3614E" w:rsidR="008F4081" w:rsidRPr="005949B8" w:rsidRDefault="008F408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Local Authority Food Competent Certifying Officer</w:t>
            </w:r>
          </w:p>
        </w:tc>
        <w:tc>
          <w:tcPr>
            <w:tcW w:w="3474" w:type="dxa"/>
          </w:tcPr>
          <w:p w14:paraId="7E06CB6A" w14:textId="454AC187" w:rsidR="008F4081" w:rsidRPr="005949B8" w:rsidRDefault="00C07865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These s</w:t>
            </w:r>
            <w:r w:rsidR="003E3BBA" w:rsidRPr="005949B8">
              <w:rPr>
                <w:rFonts w:ascii="Arial" w:hAnsi="Arial" w:cs="Arial"/>
                <w:sz w:val="20"/>
                <w:szCs w:val="20"/>
              </w:rPr>
              <w:t xml:space="preserve">upport </w:t>
            </w:r>
            <w:r w:rsidRPr="005949B8">
              <w:rPr>
                <w:rFonts w:ascii="Arial" w:hAnsi="Arial" w:cs="Arial"/>
                <w:sz w:val="20"/>
                <w:szCs w:val="20"/>
              </w:rPr>
              <w:t>a</w:t>
            </w:r>
            <w:r w:rsidR="003E3BBA" w:rsidRPr="005949B8">
              <w:rPr>
                <w:rFonts w:ascii="Arial" w:hAnsi="Arial" w:cs="Arial"/>
                <w:sz w:val="20"/>
                <w:szCs w:val="20"/>
              </w:rPr>
              <w:t xml:space="preserve">ttestations can be issued on a risk based frequency from approved premises in NI to accompany </w:t>
            </w:r>
            <w:r w:rsidR="002A0459" w:rsidRPr="005949B8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3E3BBA" w:rsidRPr="005949B8">
              <w:rPr>
                <w:rFonts w:ascii="Arial" w:hAnsi="Arial" w:cs="Arial"/>
                <w:sz w:val="20"/>
                <w:szCs w:val="20"/>
              </w:rPr>
              <w:t>POAO moving to GB for direct onward shipment from a logistic hub/depot in GB to EU</w:t>
            </w:r>
            <w:r w:rsidR="00714673" w:rsidRPr="005949B8">
              <w:rPr>
                <w:rFonts w:ascii="Arial" w:hAnsi="Arial" w:cs="Arial"/>
                <w:sz w:val="20"/>
                <w:szCs w:val="20"/>
              </w:rPr>
              <w:t>/NI</w:t>
            </w:r>
            <w:r w:rsidR="003E3BBA" w:rsidRPr="005949B8">
              <w:rPr>
                <w:rFonts w:ascii="Arial" w:hAnsi="Arial" w:cs="Arial"/>
                <w:sz w:val="20"/>
                <w:szCs w:val="20"/>
              </w:rPr>
              <w:t xml:space="preserve"> or which may be further processed or stored in GB prior to final export to EU</w:t>
            </w:r>
            <w:r w:rsidR="00714673" w:rsidRPr="005949B8">
              <w:rPr>
                <w:rFonts w:ascii="Arial" w:hAnsi="Arial" w:cs="Arial"/>
                <w:sz w:val="20"/>
                <w:szCs w:val="20"/>
              </w:rPr>
              <w:t>/movement to NI</w:t>
            </w:r>
            <w:r w:rsidR="003E3BBA" w:rsidRPr="005949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841E2" w:rsidRPr="005949B8" w14:paraId="0E91E069" w14:textId="77777777" w:rsidTr="002F4B32">
        <w:trPr>
          <w:trHeight w:val="2299"/>
        </w:trPr>
        <w:tc>
          <w:tcPr>
            <w:tcW w:w="2445" w:type="dxa"/>
          </w:tcPr>
          <w:p w14:paraId="51C4FAE4" w14:textId="1DFD68A3" w:rsidR="00983C53" w:rsidRPr="005949B8" w:rsidRDefault="003036CB" w:rsidP="002F4B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F4B32" w:rsidRPr="002F4B32">
                <w:rPr>
                  <w:rStyle w:val="Hyperlink"/>
                  <w:rFonts w:ascii="Arial" w:hAnsi="Arial" w:cs="Arial"/>
                  <w:b/>
                  <w:color w:val="0070C0"/>
                  <w:sz w:val="20"/>
                  <w:szCs w:val="20"/>
                </w:rPr>
                <w:t>Defra Groupage Export Facilitation Scheme (GEFS)</w:t>
              </w:r>
            </w:hyperlink>
            <w:r w:rsidR="002F4B32">
              <w:rPr>
                <w:rFonts w:ascii="Arial" w:hAnsi="Arial" w:cs="Arial"/>
                <w:b/>
                <w:sz w:val="20"/>
                <w:szCs w:val="20"/>
              </w:rPr>
              <w:t xml:space="preserve"> – Guidance for exporters</w:t>
            </w:r>
          </w:p>
        </w:tc>
        <w:tc>
          <w:tcPr>
            <w:tcW w:w="2342" w:type="dxa"/>
          </w:tcPr>
          <w:p w14:paraId="3BC9F208" w14:textId="3D8458AF" w:rsidR="008F4081" w:rsidRPr="005949B8" w:rsidRDefault="004E4E98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Retail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 xml:space="preserve"> packages for final consumer of m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eat preparations, meat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/ dairy /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composite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 xml:space="preserve">/ fish / egg </w:t>
            </w:r>
            <w:r w:rsidRPr="005949B8">
              <w:rPr>
                <w:rFonts w:ascii="Arial" w:hAnsi="Arial" w:cs="Arial"/>
                <w:sz w:val="20"/>
                <w:szCs w:val="20"/>
              </w:rPr>
              <w:t>products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fish,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 LBM, eggs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,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 honey for human consumption, processed pet food.</w:t>
            </w:r>
          </w:p>
        </w:tc>
        <w:tc>
          <w:tcPr>
            <w:tcW w:w="2785" w:type="dxa"/>
            <w:shd w:val="clear" w:color="auto" w:fill="auto"/>
          </w:tcPr>
          <w:p w14:paraId="65171B65" w14:textId="4ECB6F06" w:rsidR="008F4081" w:rsidRDefault="008F4081" w:rsidP="00983C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a</w:t>
            </w:r>
            <w:r w:rsidRPr="005949B8">
              <w:rPr>
                <w:rFonts w:ascii="Arial" w:hAnsi="Arial" w:cs="Arial"/>
                <w:sz w:val="20"/>
                <w:szCs w:val="20"/>
              </w:rPr>
              <w:t>ttestation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 (GEFS </w:t>
            </w:r>
            <w:r w:rsidR="00055ED8" w:rsidRPr="002F4B32">
              <w:rPr>
                <w:rFonts w:ascii="Arial" w:hAnsi="Arial" w:cs="Arial"/>
                <w:sz w:val="20"/>
                <w:szCs w:val="20"/>
              </w:rPr>
              <w:t>template</w:t>
            </w:r>
            <w:r w:rsidR="00983C53" w:rsidRPr="002F4B32">
              <w:rPr>
                <w:rFonts w:ascii="Arial" w:hAnsi="Arial" w:cs="Arial"/>
                <w:sz w:val="20"/>
                <w:szCs w:val="20"/>
              </w:rPr>
              <w:t xml:space="preserve"> can be found at </w:t>
            </w:r>
            <w:hyperlink r:id="rId12" w:history="1">
              <w:r w:rsidR="002F4B32" w:rsidRPr="002F4B32">
                <w:rPr>
                  <w:rStyle w:val="Hyperlink"/>
                  <w:rFonts w:ascii="Arial" w:hAnsi="Arial" w:cs="Arial"/>
                  <w:sz w:val="20"/>
                  <w:szCs w:val="20"/>
                </w:rPr>
                <w:t>GEFS SA Template</w:t>
              </w:r>
            </w:hyperlink>
          </w:p>
          <w:p w14:paraId="0CD9EB33" w14:textId="1E921407" w:rsidR="00983C53" w:rsidRPr="005949B8" w:rsidRDefault="00983C53" w:rsidP="00983C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78EE32C" w14:textId="77777777" w:rsidR="008F4081" w:rsidRDefault="008F4081" w:rsidP="00983C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S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upport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a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>ttestation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E98" w:rsidRPr="005949B8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Pr="005949B8">
              <w:rPr>
                <w:rFonts w:ascii="Arial" w:hAnsi="Arial" w:cs="Arial"/>
                <w:sz w:val="20"/>
                <w:szCs w:val="20"/>
              </w:rPr>
              <w:t>every 30 days</w:t>
            </w:r>
            <w:r w:rsidR="00DC3EAC" w:rsidRPr="005949B8">
              <w:rPr>
                <w:rFonts w:ascii="Arial" w:hAnsi="Arial" w:cs="Arial"/>
                <w:sz w:val="20"/>
                <w:szCs w:val="20"/>
              </w:rPr>
              <w:t>, in advance of the consignment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20CC5C" w14:textId="5FADDFC1" w:rsidR="00983C53" w:rsidRPr="005949B8" w:rsidRDefault="00983C53" w:rsidP="00983C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: supplier declarations to accompany </w:t>
            </w:r>
            <w:r w:rsidRPr="005949B8">
              <w:rPr>
                <w:rFonts w:ascii="Arial" w:hAnsi="Arial" w:cs="Arial"/>
                <w:sz w:val="20"/>
                <w:szCs w:val="20"/>
                <w:u w:val="single"/>
              </w:rPr>
              <w:t>every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consignment moved to logistics hub</w:t>
            </w:r>
          </w:p>
        </w:tc>
        <w:tc>
          <w:tcPr>
            <w:tcW w:w="1882" w:type="dxa"/>
          </w:tcPr>
          <w:p w14:paraId="6D102598" w14:textId="760E9AB9" w:rsidR="008F4081" w:rsidRPr="005949B8" w:rsidRDefault="004E4E98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Authorised veterinarian</w:t>
            </w:r>
          </w:p>
          <w:p w14:paraId="484CAE2D" w14:textId="0306EF59" w:rsidR="004E4E98" w:rsidRPr="005949B8" w:rsidRDefault="0072384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3841">
              <w:rPr>
                <w:rFonts w:ascii="Arial" w:hAnsi="Arial" w:cs="Arial"/>
                <w:sz w:val="20"/>
                <w:szCs w:val="20"/>
              </w:rPr>
              <w:t>Food Competent Certifying Officer (for fish and some composite POAO).</w:t>
            </w:r>
          </w:p>
        </w:tc>
        <w:tc>
          <w:tcPr>
            <w:tcW w:w="3474" w:type="dxa"/>
          </w:tcPr>
          <w:p w14:paraId="40C2DC80" w14:textId="359935A3" w:rsidR="008F4081" w:rsidRPr="005949B8" w:rsidRDefault="00525C36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Food produ</w:t>
            </w:r>
            <w:r w:rsidR="006F2CAE" w:rsidRPr="005949B8">
              <w:rPr>
                <w:rFonts w:ascii="Arial" w:hAnsi="Arial" w:cs="Arial"/>
                <w:sz w:val="20"/>
                <w:szCs w:val="20"/>
              </w:rPr>
              <w:t xml:space="preserve">cers/ exporters </w:t>
            </w:r>
            <w:r w:rsidR="004E4E98" w:rsidRPr="005949B8">
              <w:rPr>
                <w:rFonts w:ascii="Arial" w:hAnsi="Arial" w:cs="Arial"/>
                <w:sz w:val="20"/>
                <w:szCs w:val="20"/>
              </w:rPr>
              <w:t xml:space="preserve">in NI do not need to apply to Defra 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to register </w:t>
            </w:r>
            <w:r w:rsidR="004E4E98" w:rsidRPr="005949B8">
              <w:rPr>
                <w:rFonts w:ascii="Arial" w:hAnsi="Arial" w:cs="Arial"/>
                <w:sz w:val="20"/>
                <w:szCs w:val="20"/>
              </w:rPr>
              <w:t>for this scheme. Registration is only ap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plicable to GB based exporters. </w:t>
            </w:r>
            <w:proofErr w:type="gramStart"/>
            <w:r w:rsidRPr="005949B8">
              <w:rPr>
                <w:rFonts w:ascii="Arial" w:hAnsi="Arial" w:cs="Arial"/>
                <w:sz w:val="20"/>
                <w:szCs w:val="20"/>
              </w:rPr>
              <w:t>H</w:t>
            </w:r>
            <w:r w:rsidR="004E4E98" w:rsidRPr="005949B8">
              <w:rPr>
                <w:rFonts w:ascii="Arial" w:hAnsi="Arial" w:cs="Arial"/>
                <w:sz w:val="20"/>
                <w:szCs w:val="20"/>
              </w:rPr>
              <w:t>owever</w:t>
            </w:r>
            <w:proofErr w:type="gramEnd"/>
            <w:r w:rsidR="004E4E98" w:rsidRPr="005949B8">
              <w:rPr>
                <w:rFonts w:ascii="Arial" w:hAnsi="Arial" w:cs="Arial"/>
                <w:sz w:val="20"/>
                <w:szCs w:val="20"/>
              </w:rPr>
              <w:t xml:space="preserve"> NI producers may </w:t>
            </w:r>
            <w:r w:rsidR="00BA429F" w:rsidRPr="005949B8">
              <w:rPr>
                <w:rFonts w:ascii="Arial" w:hAnsi="Arial" w:cs="Arial"/>
                <w:sz w:val="20"/>
                <w:szCs w:val="20"/>
              </w:rPr>
              <w:t>participate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as a supplier in this</w:t>
            </w:r>
            <w:r w:rsidR="004E4E98" w:rsidRPr="005949B8">
              <w:rPr>
                <w:rFonts w:ascii="Arial" w:hAnsi="Arial" w:cs="Arial"/>
                <w:sz w:val="20"/>
                <w:szCs w:val="20"/>
              </w:rPr>
              <w:t xml:space="preserve"> scheme to supply GEFS exporters in GB, where th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e eligibility criteria are met. </w:t>
            </w:r>
            <w:r w:rsidR="00C83580" w:rsidRPr="005949B8">
              <w:rPr>
                <w:rFonts w:ascii="Arial" w:hAnsi="Arial" w:cs="Arial"/>
                <w:sz w:val="20"/>
                <w:szCs w:val="20"/>
              </w:rPr>
              <w:t xml:space="preserve">Please read the </w:t>
            </w:r>
            <w:r w:rsidR="00C83580" w:rsidRPr="005949B8">
              <w:rPr>
                <w:rFonts w:ascii="Arial" w:hAnsi="Arial" w:cs="Arial"/>
                <w:b/>
                <w:sz w:val="20"/>
                <w:szCs w:val="20"/>
              </w:rPr>
              <w:t>Requirement for suppliers</w:t>
            </w:r>
            <w:r w:rsidR="00C83580" w:rsidRPr="005949B8">
              <w:rPr>
                <w:rFonts w:ascii="Arial" w:hAnsi="Arial" w:cs="Arial"/>
                <w:sz w:val="20"/>
                <w:szCs w:val="20"/>
              </w:rPr>
              <w:t xml:space="preserve"> section.</w:t>
            </w:r>
          </w:p>
        </w:tc>
      </w:tr>
      <w:tr w:rsidR="005841E2" w:rsidRPr="005949B8" w14:paraId="6A1F676C" w14:textId="77777777" w:rsidTr="00983C53">
        <w:trPr>
          <w:trHeight w:val="2823"/>
        </w:trPr>
        <w:tc>
          <w:tcPr>
            <w:tcW w:w="2445" w:type="dxa"/>
          </w:tcPr>
          <w:p w14:paraId="6E8B1550" w14:textId="688473F6" w:rsidR="00333F11" w:rsidRDefault="003036CB" w:rsidP="002F4B32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="Arial" w:hAnsi="Arial"/>
                <w:color w:val="0070C0"/>
                <w:sz w:val="20"/>
                <w:szCs w:val="20"/>
              </w:rPr>
            </w:pPr>
            <w:hyperlink r:id="rId13" w:history="1">
              <w:r w:rsidR="008C43B1" w:rsidRPr="00F740CE">
                <w:rPr>
                  <w:rStyle w:val="Hyperlink"/>
                  <w:rFonts w:ascii="Arial" w:hAnsi="Arial"/>
                  <w:b/>
                  <w:color w:val="0070C0"/>
                  <w:sz w:val="20"/>
                  <w:szCs w:val="20"/>
                </w:rPr>
                <w:t>Defra Guidance on Export Health Certification for POAO away from the premises of Origin</w:t>
              </w:r>
            </w:hyperlink>
            <w:r w:rsidR="00F740CE" w:rsidRPr="005949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40CE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F740CE" w:rsidRPr="005949B8">
              <w:rPr>
                <w:rFonts w:ascii="Arial" w:hAnsi="Arial" w:cs="Arial"/>
                <w:b/>
                <w:sz w:val="20"/>
                <w:szCs w:val="20"/>
              </w:rPr>
              <w:t>Logistics Hub:</w:t>
            </w:r>
          </w:p>
          <w:p w14:paraId="425B52C4" w14:textId="674D5429" w:rsidR="002F4B32" w:rsidRPr="005949B8" w:rsidRDefault="002F4B32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E64BB61" w14:textId="77777777" w:rsidR="003E3BBA" w:rsidRPr="005949B8" w:rsidRDefault="003E3BBA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All POAO commodities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 xml:space="preserve"> for human consumption</w:t>
            </w:r>
            <w:r w:rsidR="00AC4B82" w:rsidRPr="005949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82F6C1" w14:textId="1CA29C83" w:rsidR="008C43B1" w:rsidRPr="005949B8" w:rsidRDefault="008C43B1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3DFCF966" w14:textId="128B5837" w:rsidR="00C07865" w:rsidRDefault="003E3BBA" w:rsidP="008A118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h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a</w:t>
            </w:r>
            <w:r w:rsidRPr="005949B8">
              <w:rPr>
                <w:rFonts w:ascii="Arial" w:hAnsi="Arial" w:cs="Arial"/>
                <w:sz w:val="20"/>
                <w:szCs w:val="20"/>
              </w:rPr>
              <w:t>ttestation</w:t>
            </w:r>
          </w:p>
          <w:p w14:paraId="3031AB75" w14:textId="58C32E1D" w:rsidR="00983C53" w:rsidRDefault="003036CB" w:rsidP="00983C53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F4B32" w:rsidRPr="002F4B32">
                <w:rPr>
                  <w:rStyle w:val="Hyperlink"/>
                  <w:rFonts w:ascii="Arial" w:hAnsi="Arial" w:cs="Arial"/>
                  <w:sz w:val="20"/>
                  <w:szCs w:val="20"/>
                </w:rPr>
                <w:t>DAERA SHA Template</w:t>
              </w:r>
            </w:hyperlink>
          </w:p>
          <w:p w14:paraId="775E858C" w14:textId="77777777" w:rsidR="00983C53" w:rsidRPr="005949B8" w:rsidRDefault="00983C53" w:rsidP="00983C53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F4123E0" w14:textId="68211F0D" w:rsidR="00055ED8" w:rsidRPr="005949B8" w:rsidRDefault="00055ED8" w:rsidP="00983C5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07865" w:rsidRPr="005949B8">
              <w:rPr>
                <w:rFonts w:ascii="Arial" w:hAnsi="Arial" w:cs="Arial"/>
                <w:sz w:val="20"/>
                <w:szCs w:val="20"/>
              </w:rPr>
              <w:t>a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ttestation </w:t>
            </w:r>
            <w:r w:rsidR="00692CD7" w:rsidRPr="005949B8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either RBFEC </w:t>
            </w:r>
            <w:r w:rsidR="00983C53">
              <w:rPr>
                <w:rFonts w:ascii="Arial" w:hAnsi="Arial" w:cs="Arial"/>
                <w:sz w:val="20"/>
                <w:szCs w:val="20"/>
              </w:rPr>
              <w:t>template, see above</w:t>
            </w:r>
          </w:p>
        </w:tc>
        <w:tc>
          <w:tcPr>
            <w:tcW w:w="2488" w:type="dxa"/>
          </w:tcPr>
          <w:p w14:paraId="09CFDCA4" w14:textId="77777777" w:rsidR="00983C53" w:rsidRPr="000966D6" w:rsidRDefault="003E3BBA" w:rsidP="00983C5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966D6">
              <w:rPr>
                <w:rFonts w:ascii="Arial" w:hAnsi="Arial" w:cs="Arial"/>
                <w:sz w:val="20"/>
                <w:szCs w:val="20"/>
              </w:rPr>
              <w:t>Per consignment</w:t>
            </w:r>
            <w:r w:rsidR="00983C53" w:rsidRPr="000966D6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14:paraId="0B4D3102" w14:textId="13F22E7B" w:rsidR="00C07865" w:rsidRPr="000966D6" w:rsidRDefault="000966D6" w:rsidP="00983C5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83C53" w:rsidRPr="000966D6">
              <w:rPr>
                <w:rFonts w:ascii="Arial" w:hAnsi="Arial" w:cs="Arial"/>
                <w:sz w:val="20"/>
                <w:szCs w:val="20"/>
              </w:rPr>
              <w:t>er production batch where Standard Operating Procedure in place and strict criteria apply</w:t>
            </w:r>
          </w:p>
          <w:p w14:paraId="5CD45A51" w14:textId="77777777" w:rsidR="00525C36" w:rsidRPr="005949B8" w:rsidRDefault="00525C36" w:rsidP="00983C5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10A3971" w14:textId="21F46306" w:rsidR="00D261F0" w:rsidRPr="005949B8" w:rsidRDefault="00D261F0" w:rsidP="00983C5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>RBFEC template Part 1 o</w:t>
            </w:r>
            <w:r w:rsidR="00525C36" w:rsidRPr="005949B8">
              <w:rPr>
                <w:rFonts w:ascii="Arial" w:hAnsi="Arial" w:cs="Arial"/>
                <w:sz w:val="20"/>
                <w:szCs w:val="20"/>
              </w:rPr>
              <w:t>n a risk basis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9B8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: supplier declarations to accompany </w:t>
            </w:r>
            <w:r w:rsidRPr="005949B8">
              <w:rPr>
                <w:rFonts w:ascii="Arial" w:hAnsi="Arial" w:cs="Arial"/>
                <w:sz w:val="20"/>
                <w:szCs w:val="20"/>
                <w:u w:val="single"/>
              </w:rPr>
              <w:t>every</w:t>
            </w:r>
            <w:r w:rsidRPr="005949B8">
              <w:rPr>
                <w:rFonts w:ascii="Arial" w:hAnsi="Arial" w:cs="Arial"/>
                <w:sz w:val="20"/>
                <w:szCs w:val="20"/>
              </w:rPr>
              <w:t xml:space="preserve"> consignment moved to logistics hub</w:t>
            </w:r>
          </w:p>
        </w:tc>
        <w:tc>
          <w:tcPr>
            <w:tcW w:w="1882" w:type="dxa"/>
          </w:tcPr>
          <w:p w14:paraId="316A9C00" w14:textId="77777777" w:rsidR="003E3BBA" w:rsidRPr="005949B8" w:rsidRDefault="003E3BBA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Authorised veterinarian </w:t>
            </w:r>
            <w:r w:rsidR="00AF72C2" w:rsidRPr="005949B8">
              <w:rPr>
                <w:rFonts w:ascii="Arial" w:hAnsi="Arial" w:cs="Arial"/>
                <w:sz w:val="20"/>
                <w:szCs w:val="20"/>
              </w:rPr>
              <w:t xml:space="preserve">Food Competent Certifying Officer </w:t>
            </w:r>
            <w:r w:rsidRPr="005949B8">
              <w:rPr>
                <w:rFonts w:ascii="Arial" w:hAnsi="Arial" w:cs="Arial"/>
                <w:sz w:val="20"/>
                <w:szCs w:val="20"/>
              </w:rPr>
              <w:t>(</w:t>
            </w:r>
            <w:r w:rsidR="00057CD6" w:rsidRPr="005949B8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55ED8" w:rsidRPr="005949B8">
              <w:rPr>
                <w:rFonts w:ascii="Arial" w:hAnsi="Arial" w:cs="Arial"/>
                <w:sz w:val="20"/>
                <w:szCs w:val="20"/>
              </w:rPr>
              <w:t>f</w:t>
            </w:r>
            <w:r w:rsidRPr="005949B8">
              <w:rPr>
                <w:rFonts w:ascii="Arial" w:hAnsi="Arial" w:cs="Arial"/>
                <w:sz w:val="20"/>
                <w:szCs w:val="20"/>
              </w:rPr>
              <w:t>ish and some composite POAO)</w:t>
            </w:r>
            <w:r w:rsidR="00D261F0" w:rsidRPr="005949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4A81A2" w14:textId="67B104B2" w:rsidR="00D261F0" w:rsidRPr="005949B8" w:rsidRDefault="00D261F0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4" w:type="dxa"/>
          </w:tcPr>
          <w:p w14:paraId="755C1F08" w14:textId="36B2E3B0" w:rsidR="003E3BBA" w:rsidRPr="005949B8" w:rsidRDefault="00055ED8" w:rsidP="008A11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49B8">
              <w:rPr>
                <w:rFonts w:ascii="Arial" w:hAnsi="Arial" w:cs="Arial"/>
                <w:sz w:val="20"/>
                <w:szCs w:val="20"/>
              </w:rPr>
              <w:t xml:space="preserve">This scheme </w:t>
            </w:r>
            <w:r w:rsidR="00714673" w:rsidRPr="005949B8">
              <w:rPr>
                <w:rFonts w:ascii="Arial" w:hAnsi="Arial" w:cs="Arial"/>
                <w:sz w:val="20"/>
                <w:szCs w:val="20"/>
              </w:rPr>
              <w:t>applies</w:t>
            </w:r>
            <w:r w:rsidR="00AC4B82" w:rsidRPr="005949B8">
              <w:rPr>
                <w:rFonts w:ascii="Arial" w:hAnsi="Arial" w:cs="Arial"/>
                <w:sz w:val="20"/>
                <w:szCs w:val="20"/>
              </w:rPr>
              <w:t xml:space="preserve"> to a logistics hub, such as a cold store or rewrapping centre, however other approved food </w:t>
            </w:r>
            <w:proofErr w:type="gramStart"/>
            <w:r w:rsidR="00582DE4" w:rsidRPr="005949B8">
              <w:rPr>
                <w:rFonts w:ascii="Arial" w:hAnsi="Arial" w:cs="Arial"/>
                <w:sz w:val="20"/>
                <w:szCs w:val="20"/>
              </w:rPr>
              <w:t>e</w:t>
            </w:r>
            <w:r w:rsidR="00AC4B82" w:rsidRPr="005949B8">
              <w:rPr>
                <w:rFonts w:ascii="Arial" w:hAnsi="Arial" w:cs="Arial"/>
                <w:sz w:val="20"/>
                <w:szCs w:val="20"/>
              </w:rPr>
              <w:t>stablishments which consolidate consignments for export to EU</w:t>
            </w:r>
            <w:proofErr w:type="gramEnd"/>
            <w:r w:rsidR="00AC4B82" w:rsidRPr="005949B8">
              <w:rPr>
                <w:rFonts w:ascii="Arial" w:hAnsi="Arial" w:cs="Arial"/>
                <w:sz w:val="20"/>
                <w:szCs w:val="20"/>
              </w:rPr>
              <w:t xml:space="preserve"> may also be used.</w:t>
            </w:r>
          </w:p>
        </w:tc>
      </w:tr>
    </w:tbl>
    <w:p w14:paraId="2FD5F6C9" w14:textId="77777777" w:rsidR="005949B8" w:rsidRDefault="005949B8" w:rsidP="008A118B">
      <w:pPr>
        <w:pStyle w:val="BodyText2"/>
        <w:spacing w:after="200"/>
        <w:contextualSpacing/>
        <w:rPr>
          <w:rFonts w:eastAsiaTheme="minorHAnsi" w:cs="Arial"/>
          <w:b/>
          <w:sz w:val="24"/>
          <w:szCs w:val="24"/>
        </w:rPr>
      </w:pPr>
    </w:p>
    <w:p w14:paraId="42C82C2B" w14:textId="63F322FB" w:rsidR="00DA1C00" w:rsidRDefault="00DA1C00" w:rsidP="008A118B">
      <w:pPr>
        <w:pStyle w:val="BodyText2"/>
        <w:spacing w:after="200"/>
        <w:contextualSpacing/>
        <w:rPr>
          <w:rFonts w:eastAsiaTheme="minorHAnsi" w:cs="Arial"/>
          <w:b/>
          <w:sz w:val="24"/>
          <w:szCs w:val="24"/>
        </w:rPr>
      </w:pPr>
      <w:r w:rsidRPr="00A63E24">
        <w:rPr>
          <w:rFonts w:eastAsiaTheme="minorHAnsi" w:cs="Arial"/>
          <w:b/>
          <w:sz w:val="24"/>
          <w:szCs w:val="24"/>
        </w:rPr>
        <w:t>Further information</w:t>
      </w:r>
      <w:r w:rsidR="00983C53">
        <w:rPr>
          <w:rFonts w:eastAsiaTheme="minorHAnsi" w:cs="Arial"/>
          <w:b/>
          <w:sz w:val="24"/>
          <w:szCs w:val="24"/>
        </w:rPr>
        <w:t xml:space="preserve">  </w:t>
      </w:r>
    </w:p>
    <w:p w14:paraId="18B53091" w14:textId="77777777" w:rsidR="00983C53" w:rsidRPr="00A63E24" w:rsidRDefault="00983C53" w:rsidP="008A118B">
      <w:pPr>
        <w:pStyle w:val="BodyText2"/>
        <w:spacing w:after="200"/>
        <w:contextualSpacing/>
        <w:rPr>
          <w:rFonts w:eastAsiaTheme="minorHAnsi" w:cs="Arial"/>
          <w:b/>
          <w:sz w:val="24"/>
          <w:szCs w:val="24"/>
        </w:rPr>
      </w:pPr>
    </w:p>
    <w:p w14:paraId="5621F47A" w14:textId="3546E712" w:rsidR="003D4B6C" w:rsidRDefault="00AF72C2" w:rsidP="008A118B">
      <w:pPr>
        <w:pStyle w:val="ListParagraph"/>
        <w:numPr>
          <w:ilvl w:val="0"/>
          <w:numId w:val="23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6F2CAE">
        <w:rPr>
          <w:rFonts w:ascii="Arial" w:hAnsi="Arial" w:cs="Arial"/>
          <w:sz w:val="24"/>
          <w:szCs w:val="24"/>
        </w:rPr>
        <w:t xml:space="preserve">A </w:t>
      </w:r>
      <w:r w:rsidR="003D4B6C" w:rsidRPr="006F2CAE">
        <w:rPr>
          <w:rFonts w:ascii="Arial" w:hAnsi="Arial" w:cs="Arial"/>
          <w:sz w:val="24"/>
          <w:szCs w:val="24"/>
        </w:rPr>
        <w:t>Food Competent Certifying Officer</w:t>
      </w:r>
      <w:r w:rsidRPr="006F2CAE">
        <w:rPr>
          <w:rFonts w:ascii="Arial" w:hAnsi="Arial" w:cs="Arial"/>
          <w:sz w:val="24"/>
          <w:szCs w:val="24"/>
        </w:rPr>
        <w:t xml:space="preserve"> (FCCO)</w:t>
      </w:r>
      <w:r w:rsidR="003D4B6C" w:rsidRPr="006F2CAE">
        <w:rPr>
          <w:rFonts w:ascii="Arial" w:hAnsi="Arial" w:cs="Arial"/>
          <w:sz w:val="24"/>
          <w:szCs w:val="24"/>
        </w:rPr>
        <w:t xml:space="preserve"> is </w:t>
      </w:r>
      <w:r w:rsidRPr="006F2CAE">
        <w:rPr>
          <w:rFonts w:ascii="Arial" w:hAnsi="Arial" w:cs="Arial"/>
          <w:sz w:val="24"/>
          <w:szCs w:val="24"/>
        </w:rPr>
        <w:t>an Environmental Health Officer working in a L</w:t>
      </w:r>
      <w:r w:rsidR="001854F7">
        <w:rPr>
          <w:rFonts w:ascii="Arial" w:hAnsi="Arial" w:cs="Arial"/>
          <w:sz w:val="24"/>
          <w:szCs w:val="24"/>
        </w:rPr>
        <w:t xml:space="preserve">ocal Authority in NI and </w:t>
      </w:r>
      <w:r w:rsidRPr="006F2CAE">
        <w:rPr>
          <w:rFonts w:ascii="Arial" w:hAnsi="Arial" w:cs="Arial"/>
          <w:sz w:val="24"/>
          <w:szCs w:val="24"/>
        </w:rPr>
        <w:t>authorised by DAERA to issue certification on behalf of DAERA.</w:t>
      </w:r>
    </w:p>
    <w:p w14:paraId="1C662BA7" w14:textId="77777777" w:rsidR="00B52DE2" w:rsidRPr="006F2CAE" w:rsidRDefault="00B52DE2" w:rsidP="008A118B">
      <w:pPr>
        <w:pStyle w:val="ListParagraph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E45C45D" w14:textId="77777777" w:rsidR="00B52DE2" w:rsidRPr="006F2CAE" w:rsidRDefault="00B52DE2" w:rsidP="008A118B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6F2CAE">
        <w:rPr>
          <w:rFonts w:ascii="Arial" w:hAnsi="Arial" w:cs="Arial"/>
          <w:sz w:val="24"/>
          <w:szCs w:val="24"/>
        </w:rPr>
        <w:t xml:space="preserve">An authorised veterinarian is a veterinary surgeon who is a registered member of the Royal College of </w:t>
      </w:r>
      <w:r>
        <w:rPr>
          <w:rFonts w:ascii="Arial" w:hAnsi="Arial" w:cs="Arial"/>
          <w:sz w:val="24"/>
          <w:szCs w:val="24"/>
        </w:rPr>
        <w:t>V</w:t>
      </w:r>
      <w:r w:rsidRPr="006F2CAE">
        <w:rPr>
          <w:rFonts w:ascii="Arial" w:hAnsi="Arial" w:cs="Arial"/>
          <w:sz w:val="24"/>
          <w:szCs w:val="24"/>
        </w:rPr>
        <w:t>eterin</w:t>
      </w:r>
      <w:r>
        <w:rPr>
          <w:rFonts w:ascii="Arial" w:hAnsi="Arial" w:cs="Arial"/>
          <w:sz w:val="24"/>
          <w:szCs w:val="24"/>
        </w:rPr>
        <w:t xml:space="preserve">ary Surgeons (MRCVS) and </w:t>
      </w:r>
      <w:r w:rsidRPr="006F2CAE">
        <w:rPr>
          <w:rFonts w:ascii="Arial" w:hAnsi="Arial" w:cs="Arial"/>
          <w:sz w:val="24"/>
          <w:szCs w:val="24"/>
        </w:rPr>
        <w:t>authorised by DAERA to provide certification on behalf of DAERA. An authorised vet</w:t>
      </w:r>
      <w:r>
        <w:rPr>
          <w:rFonts w:ascii="Arial" w:hAnsi="Arial" w:cs="Arial"/>
          <w:sz w:val="24"/>
          <w:szCs w:val="24"/>
        </w:rPr>
        <w:t>erinarian</w:t>
      </w:r>
      <w:r w:rsidRPr="006F2CAE">
        <w:rPr>
          <w:rFonts w:ascii="Arial" w:hAnsi="Arial" w:cs="Arial"/>
          <w:sz w:val="24"/>
          <w:szCs w:val="24"/>
        </w:rPr>
        <w:t xml:space="preserve"> may be </w:t>
      </w:r>
    </w:p>
    <w:p w14:paraId="158AF636" w14:textId="77777777" w:rsidR="00B52DE2" w:rsidRPr="006F2CAE" w:rsidRDefault="00B52DE2" w:rsidP="008A118B">
      <w:pPr>
        <w:pStyle w:val="ListParagraph"/>
        <w:numPr>
          <w:ilvl w:val="0"/>
          <w:numId w:val="26"/>
        </w:numPr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F2CAE">
        <w:rPr>
          <w:rFonts w:ascii="Arial" w:hAnsi="Arial" w:cs="Arial"/>
          <w:sz w:val="24"/>
          <w:szCs w:val="24"/>
        </w:rPr>
        <w:lastRenderedPageBreak/>
        <w:t xml:space="preserve">a government official employed directly by DAERA </w:t>
      </w:r>
      <w:r w:rsidRPr="006F2CAE">
        <w:rPr>
          <w:rFonts w:ascii="Arial" w:hAnsi="Arial" w:cs="Arial"/>
          <w:i/>
          <w:sz w:val="24"/>
          <w:szCs w:val="24"/>
        </w:rPr>
        <w:t xml:space="preserve">or </w:t>
      </w:r>
    </w:p>
    <w:p w14:paraId="0F14219A" w14:textId="2B275DE8" w:rsidR="00B52DE2" w:rsidRPr="006F2CAE" w:rsidRDefault="00B52DE2" w:rsidP="008A118B">
      <w:pPr>
        <w:pStyle w:val="ListParagraph"/>
        <w:numPr>
          <w:ilvl w:val="0"/>
          <w:numId w:val="26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F2CAE">
        <w:rPr>
          <w:rFonts w:ascii="Arial" w:hAnsi="Arial" w:cs="Arial"/>
          <w:sz w:val="24"/>
          <w:szCs w:val="24"/>
        </w:rPr>
        <w:t>a</w:t>
      </w:r>
      <w:proofErr w:type="gramEnd"/>
      <w:r w:rsidRPr="006F2CAE">
        <w:rPr>
          <w:rFonts w:ascii="Arial" w:hAnsi="Arial" w:cs="Arial"/>
          <w:sz w:val="24"/>
          <w:szCs w:val="24"/>
        </w:rPr>
        <w:t xml:space="preserve"> private veterinary practitioner who is an </w:t>
      </w:r>
      <w:r w:rsidR="00384863">
        <w:rPr>
          <w:rFonts w:ascii="Arial" w:hAnsi="Arial" w:cs="Arial"/>
          <w:sz w:val="24"/>
          <w:szCs w:val="24"/>
        </w:rPr>
        <w:t>Authorised Veterinary Inspector (</w:t>
      </w:r>
      <w:r w:rsidRPr="006F2CAE">
        <w:rPr>
          <w:rFonts w:ascii="Arial" w:hAnsi="Arial" w:cs="Arial"/>
          <w:sz w:val="24"/>
          <w:szCs w:val="24"/>
        </w:rPr>
        <w:t>AVI</w:t>
      </w:r>
      <w:r w:rsidR="00384863">
        <w:rPr>
          <w:rFonts w:ascii="Arial" w:hAnsi="Arial" w:cs="Arial"/>
          <w:sz w:val="24"/>
          <w:szCs w:val="24"/>
        </w:rPr>
        <w:t>)</w:t>
      </w:r>
      <w:r w:rsidRPr="006F2CAE">
        <w:rPr>
          <w:rFonts w:ascii="Arial" w:hAnsi="Arial" w:cs="Arial"/>
          <w:sz w:val="24"/>
          <w:szCs w:val="24"/>
        </w:rPr>
        <w:t>.</w:t>
      </w:r>
    </w:p>
    <w:p w14:paraId="1BCE4A6F" w14:textId="77777777" w:rsidR="00B84417" w:rsidRPr="006F2CAE" w:rsidRDefault="00B84417" w:rsidP="008A118B">
      <w:pPr>
        <w:pStyle w:val="ListParagraph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C89FEA2" w14:textId="2098B13B" w:rsidR="00B84417" w:rsidRPr="006F2CAE" w:rsidRDefault="00C83580" w:rsidP="008A118B">
      <w:pPr>
        <w:pStyle w:val="ListParagraph"/>
        <w:numPr>
          <w:ilvl w:val="0"/>
          <w:numId w:val="23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6F2CAE">
        <w:rPr>
          <w:rFonts w:ascii="Arial" w:hAnsi="Arial" w:cs="Arial"/>
          <w:sz w:val="24"/>
          <w:szCs w:val="24"/>
        </w:rPr>
        <w:t xml:space="preserve">A Trade Certification Support Officer </w:t>
      </w:r>
      <w:r w:rsidR="00DA1C00" w:rsidRPr="006F2CAE">
        <w:rPr>
          <w:rFonts w:ascii="Arial" w:hAnsi="Arial" w:cs="Arial"/>
          <w:sz w:val="24"/>
          <w:szCs w:val="24"/>
        </w:rPr>
        <w:t xml:space="preserve">(TCSO) </w:t>
      </w:r>
      <w:r w:rsidRPr="006F2CAE">
        <w:rPr>
          <w:rFonts w:ascii="Arial" w:hAnsi="Arial" w:cs="Arial"/>
          <w:sz w:val="24"/>
          <w:szCs w:val="24"/>
        </w:rPr>
        <w:t xml:space="preserve">is an </w:t>
      </w:r>
      <w:r w:rsidR="005841E2" w:rsidRPr="006F2CAE">
        <w:rPr>
          <w:rFonts w:ascii="Arial" w:hAnsi="Arial" w:cs="Arial"/>
          <w:sz w:val="24"/>
          <w:szCs w:val="24"/>
        </w:rPr>
        <w:t xml:space="preserve">official </w:t>
      </w:r>
      <w:r w:rsidRPr="006F2CAE">
        <w:rPr>
          <w:rFonts w:ascii="Arial" w:hAnsi="Arial" w:cs="Arial"/>
          <w:sz w:val="24"/>
          <w:szCs w:val="24"/>
        </w:rPr>
        <w:t>authorised</w:t>
      </w:r>
      <w:r w:rsidR="00AF72C2" w:rsidRPr="006F2CAE">
        <w:rPr>
          <w:rFonts w:ascii="Arial" w:hAnsi="Arial" w:cs="Arial"/>
          <w:sz w:val="24"/>
          <w:szCs w:val="24"/>
        </w:rPr>
        <w:t xml:space="preserve"> and directly employed</w:t>
      </w:r>
      <w:r w:rsidR="001854F7">
        <w:rPr>
          <w:rFonts w:ascii="Arial" w:hAnsi="Arial" w:cs="Arial"/>
          <w:sz w:val="24"/>
          <w:szCs w:val="24"/>
        </w:rPr>
        <w:t xml:space="preserve"> by DAERA</w:t>
      </w:r>
      <w:r w:rsidR="005841E2" w:rsidRPr="006F2CAE">
        <w:rPr>
          <w:rFonts w:ascii="Arial" w:hAnsi="Arial" w:cs="Arial"/>
          <w:sz w:val="24"/>
          <w:szCs w:val="24"/>
        </w:rPr>
        <w:t xml:space="preserve"> </w:t>
      </w:r>
      <w:r w:rsidRPr="006F2CAE">
        <w:rPr>
          <w:rFonts w:ascii="Arial" w:hAnsi="Arial" w:cs="Arial"/>
          <w:sz w:val="24"/>
          <w:szCs w:val="24"/>
        </w:rPr>
        <w:t xml:space="preserve">who works under the direction of a </w:t>
      </w:r>
      <w:r w:rsidR="005841E2" w:rsidRPr="006F2CAE">
        <w:rPr>
          <w:rFonts w:ascii="Arial" w:hAnsi="Arial" w:cs="Arial"/>
          <w:sz w:val="24"/>
          <w:szCs w:val="24"/>
        </w:rPr>
        <w:t xml:space="preserve">DAERA </w:t>
      </w:r>
      <w:r w:rsidRPr="006F2CAE">
        <w:rPr>
          <w:rFonts w:ascii="Arial" w:hAnsi="Arial" w:cs="Arial"/>
          <w:sz w:val="24"/>
          <w:szCs w:val="24"/>
        </w:rPr>
        <w:t xml:space="preserve">Certifying </w:t>
      </w:r>
      <w:r w:rsidR="00B52DE2">
        <w:rPr>
          <w:rFonts w:ascii="Arial" w:hAnsi="Arial" w:cs="Arial"/>
          <w:sz w:val="24"/>
          <w:szCs w:val="24"/>
        </w:rPr>
        <w:t xml:space="preserve">Officer and who may carry out directed checks to gather </w:t>
      </w:r>
      <w:proofErr w:type="gramStart"/>
      <w:r w:rsidR="00B52DE2">
        <w:rPr>
          <w:rFonts w:ascii="Arial" w:hAnsi="Arial" w:cs="Arial"/>
          <w:sz w:val="24"/>
          <w:szCs w:val="24"/>
        </w:rPr>
        <w:t>evidence which</w:t>
      </w:r>
      <w:proofErr w:type="gramEnd"/>
      <w:r w:rsidR="00B52DE2">
        <w:rPr>
          <w:rFonts w:ascii="Arial" w:hAnsi="Arial" w:cs="Arial"/>
          <w:sz w:val="24"/>
          <w:szCs w:val="24"/>
        </w:rPr>
        <w:t xml:space="preserve"> support</w:t>
      </w:r>
      <w:r w:rsidR="0068545B">
        <w:rPr>
          <w:rFonts w:ascii="Arial" w:hAnsi="Arial" w:cs="Arial"/>
          <w:sz w:val="24"/>
          <w:szCs w:val="24"/>
        </w:rPr>
        <w:t>s</w:t>
      </w:r>
      <w:r w:rsidR="00B52DE2">
        <w:rPr>
          <w:rFonts w:ascii="Arial" w:hAnsi="Arial" w:cs="Arial"/>
          <w:sz w:val="24"/>
          <w:szCs w:val="24"/>
        </w:rPr>
        <w:t xml:space="preserve"> the issue of an SHA.</w:t>
      </w:r>
    </w:p>
    <w:p w14:paraId="5E2F53C1" w14:textId="77777777" w:rsidR="00B84417" w:rsidRPr="006F2CAE" w:rsidRDefault="00B84417" w:rsidP="008A118B">
      <w:pPr>
        <w:jc w:val="both"/>
        <w:textAlignment w:val="baseline"/>
        <w:rPr>
          <w:rFonts w:ascii="Arial" w:hAnsi="Arial" w:cs="Arial"/>
          <w:szCs w:val="24"/>
        </w:rPr>
      </w:pPr>
    </w:p>
    <w:p w14:paraId="4B223AD5" w14:textId="6A9DDAEB" w:rsidR="005841E2" w:rsidRPr="006F2CAE" w:rsidRDefault="00C83580" w:rsidP="008A118B">
      <w:pPr>
        <w:pStyle w:val="ListParagraph"/>
        <w:numPr>
          <w:ilvl w:val="0"/>
          <w:numId w:val="23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6F2CAE">
        <w:rPr>
          <w:rFonts w:ascii="Arial" w:hAnsi="Arial" w:cs="Arial"/>
          <w:sz w:val="24"/>
          <w:szCs w:val="24"/>
        </w:rPr>
        <w:t>A Certification Support Officer</w:t>
      </w:r>
      <w:r w:rsidR="00DA1C00" w:rsidRPr="006F2CAE">
        <w:rPr>
          <w:rFonts w:ascii="Arial" w:hAnsi="Arial" w:cs="Arial"/>
          <w:sz w:val="24"/>
          <w:szCs w:val="24"/>
        </w:rPr>
        <w:t xml:space="preserve"> (CSO)</w:t>
      </w:r>
      <w:r w:rsidRPr="006F2CAE">
        <w:rPr>
          <w:rFonts w:ascii="Arial" w:hAnsi="Arial" w:cs="Arial"/>
          <w:sz w:val="24"/>
          <w:szCs w:val="24"/>
        </w:rPr>
        <w:t xml:space="preserve"> is an official authorised by DAERA and </w:t>
      </w:r>
      <w:r w:rsidR="008D1DCB">
        <w:rPr>
          <w:rFonts w:ascii="Arial" w:hAnsi="Arial" w:cs="Arial"/>
          <w:sz w:val="24"/>
          <w:szCs w:val="24"/>
        </w:rPr>
        <w:t>employed by:</w:t>
      </w:r>
    </w:p>
    <w:p w14:paraId="318F3BBB" w14:textId="5BFC9C51" w:rsidR="00C83580" w:rsidRPr="006F2CAE" w:rsidRDefault="00C83580" w:rsidP="008A118B">
      <w:pPr>
        <w:pStyle w:val="ListParagraph"/>
        <w:numPr>
          <w:ilvl w:val="0"/>
          <w:numId w:val="24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6F2CAE">
        <w:rPr>
          <w:rFonts w:ascii="Arial" w:hAnsi="Arial" w:cs="Arial"/>
          <w:sz w:val="24"/>
          <w:szCs w:val="24"/>
        </w:rPr>
        <w:t>a Local Authority in NI and working under the direction of a Food Competent Certifying Officer</w:t>
      </w:r>
      <w:r w:rsidR="005841E2" w:rsidRPr="006F2CAE">
        <w:rPr>
          <w:rFonts w:ascii="Arial" w:hAnsi="Arial" w:cs="Arial"/>
          <w:sz w:val="24"/>
          <w:szCs w:val="24"/>
        </w:rPr>
        <w:t xml:space="preserve"> </w:t>
      </w:r>
      <w:r w:rsidR="005841E2" w:rsidRPr="006F2CAE">
        <w:rPr>
          <w:rFonts w:ascii="Arial" w:hAnsi="Arial" w:cs="Arial"/>
          <w:i/>
          <w:sz w:val="24"/>
          <w:szCs w:val="24"/>
        </w:rPr>
        <w:t>or</w:t>
      </w:r>
    </w:p>
    <w:p w14:paraId="5D6B80E6" w14:textId="3F348C9D" w:rsidR="00DD35ED" w:rsidRDefault="005841E2" w:rsidP="0068545B">
      <w:pPr>
        <w:pStyle w:val="ListParagraph"/>
        <w:numPr>
          <w:ilvl w:val="0"/>
          <w:numId w:val="24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F2CAE">
        <w:rPr>
          <w:rFonts w:ascii="Arial" w:hAnsi="Arial" w:cs="Arial"/>
          <w:sz w:val="24"/>
          <w:szCs w:val="24"/>
        </w:rPr>
        <w:t>a</w:t>
      </w:r>
      <w:proofErr w:type="gramEnd"/>
      <w:r w:rsidRPr="006F2CAE">
        <w:rPr>
          <w:rFonts w:ascii="Arial" w:hAnsi="Arial" w:cs="Arial"/>
          <w:sz w:val="24"/>
          <w:szCs w:val="24"/>
        </w:rPr>
        <w:t xml:space="preserve"> private veterinary practitioner / practice and working under the direction of an </w:t>
      </w:r>
      <w:r w:rsidR="00AF72C2" w:rsidRPr="006F2CAE">
        <w:rPr>
          <w:rFonts w:ascii="Arial" w:hAnsi="Arial" w:cs="Arial"/>
          <w:sz w:val="24"/>
          <w:szCs w:val="24"/>
        </w:rPr>
        <w:t>AVI</w:t>
      </w:r>
      <w:r w:rsidR="0068545B">
        <w:rPr>
          <w:rFonts w:ascii="Arial" w:hAnsi="Arial" w:cs="Arial"/>
          <w:sz w:val="24"/>
          <w:szCs w:val="24"/>
        </w:rPr>
        <w:t>.</w:t>
      </w:r>
    </w:p>
    <w:p w14:paraId="191CA5D0" w14:textId="2083388C" w:rsidR="00B52DE2" w:rsidRPr="00DD35ED" w:rsidRDefault="0068545B" w:rsidP="0068545B">
      <w:pPr>
        <w:ind w:left="360"/>
        <w:jc w:val="both"/>
        <w:textAlignment w:val="baseline"/>
        <w:rPr>
          <w:rFonts w:ascii="Arial" w:hAnsi="Arial" w:cs="Arial"/>
          <w:szCs w:val="24"/>
        </w:rPr>
      </w:pPr>
      <w:r w:rsidRPr="0068545B">
        <w:rPr>
          <w:rFonts w:ascii="Arial" w:hAnsi="Arial" w:cs="Arial"/>
          <w:szCs w:val="24"/>
        </w:rPr>
        <w:t>CSOs</w:t>
      </w:r>
      <w:r w:rsidR="00B52DE2" w:rsidRPr="0068545B">
        <w:rPr>
          <w:rFonts w:ascii="Arial" w:hAnsi="Arial" w:cs="Arial"/>
          <w:szCs w:val="24"/>
        </w:rPr>
        <w:t xml:space="preserve"> may carry out directed checks to gather </w:t>
      </w:r>
      <w:proofErr w:type="gramStart"/>
      <w:r w:rsidR="00B52DE2" w:rsidRPr="0068545B">
        <w:rPr>
          <w:rFonts w:ascii="Arial" w:hAnsi="Arial" w:cs="Arial"/>
          <w:szCs w:val="24"/>
        </w:rPr>
        <w:t>evidence which</w:t>
      </w:r>
      <w:proofErr w:type="gramEnd"/>
      <w:r w:rsidR="00B52DE2" w:rsidRPr="0068545B">
        <w:rPr>
          <w:rFonts w:ascii="Arial" w:hAnsi="Arial" w:cs="Arial"/>
          <w:szCs w:val="24"/>
        </w:rPr>
        <w:t xml:space="preserve"> support</w:t>
      </w:r>
      <w:r w:rsidRPr="0068545B">
        <w:rPr>
          <w:rFonts w:ascii="Arial" w:hAnsi="Arial" w:cs="Arial"/>
          <w:szCs w:val="24"/>
        </w:rPr>
        <w:t>s</w:t>
      </w:r>
      <w:r w:rsidR="00B52DE2" w:rsidRPr="0068545B">
        <w:rPr>
          <w:rFonts w:ascii="Arial" w:hAnsi="Arial" w:cs="Arial"/>
          <w:szCs w:val="24"/>
        </w:rPr>
        <w:t xml:space="preserve"> the issue</w:t>
      </w:r>
      <w:r w:rsidR="00B52DE2" w:rsidRPr="00DD35ED">
        <w:rPr>
          <w:rFonts w:ascii="Arial" w:hAnsi="Arial" w:cs="Arial"/>
          <w:szCs w:val="24"/>
        </w:rPr>
        <w:t xml:space="preserve"> of an SHA.</w:t>
      </w:r>
    </w:p>
    <w:p w14:paraId="402A2369" w14:textId="77777777" w:rsidR="00DA1C00" w:rsidRPr="006F2CAE" w:rsidRDefault="00DA1C00" w:rsidP="008A118B">
      <w:pPr>
        <w:jc w:val="both"/>
        <w:textAlignment w:val="baseline"/>
        <w:rPr>
          <w:rFonts w:ascii="Arial" w:hAnsi="Arial" w:cs="Arial"/>
          <w:szCs w:val="24"/>
        </w:rPr>
      </w:pPr>
    </w:p>
    <w:p w14:paraId="36830BE6" w14:textId="1226CA96" w:rsidR="00DA1C00" w:rsidRPr="00983C53" w:rsidRDefault="00DA1C00" w:rsidP="008A118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8D1DCB">
        <w:rPr>
          <w:rFonts w:ascii="Arial" w:hAnsi="Arial" w:cs="Arial"/>
          <w:sz w:val="24"/>
          <w:szCs w:val="24"/>
        </w:rPr>
        <w:t xml:space="preserve">A support health attestation </w:t>
      </w:r>
      <w:proofErr w:type="gramStart"/>
      <w:r w:rsidRPr="000966D6">
        <w:rPr>
          <w:rFonts w:ascii="Arial" w:hAnsi="Arial" w:cs="Arial"/>
          <w:sz w:val="24"/>
          <w:szCs w:val="24"/>
        </w:rPr>
        <w:t xml:space="preserve">is </w:t>
      </w:r>
      <w:r w:rsidR="00983C53" w:rsidRPr="000966D6">
        <w:rPr>
          <w:rFonts w:ascii="Arial" w:hAnsi="Arial" w:cs="Arial"/>
          <w:sz w:val="24"/>
          <w:szCs w:val="24"/>
        </w:rPr>
        <w:t xml:space="preserve">usually </w:t>
      </w:r>
      <w:r w:rsidRPr="000966D6">
        <w:rPr>
          <w:rFonts w:ascii="Arial" w:hAnsi="Arial" w:cs="Arial"/>
          <w:sz w:val="24"/>
          <w:szCs w:val="24"/>
        </w:rPr>
        <w:t>issued</w:t>
      </w:r>
      <w:proofErr w:type="gramEnd"/>
      <w:r w:rsidRPr="008D1DCB">
        <w:rPr>
          <w:rFonts w:ascii="Arial" w:hAnsi="Arial" w:cs="Arial"/>
          <w:sz w:val="24"/>
          <w:szCs w:val="24"/>
        </w:rPr>
        <w:t xml:space="preserve"> per comm</w:t>
      </w:r>
      <w:r w:rsidR="00983C53">
        <w:rPr>
          <w:rFonts w:ascii="Arial" w:hAnsi="Arial" w:cs="Arial"/>
          <w:sz w:val="24"/>
          <w:szCs w:val="24"/>
        </w:rPr>
        <w:t xml:space="preserve">odity type and per consignment, </w:t>
      </w:r>
      <w:r w:rsidRPr="008D1DCB">
        <w:rPr>
          <w:rFonts w:ascii="Arial" w:hAnsi="Arial" w:cs="Arial"/>
          <w:sz w:val="24"/>
          <w:szCs w:val="24"/>
        </w:rPr>
        <w:t xml:space="preserve">from one dispatch (consignor) address to one destination (consignee) address. Multiple attestations </w:t>
      </w:r>
      <w:proofErr w:type="gramStart"/>
      <w:r w:rsidRPr="008D1DCB">
        <w:rPr>
          <w:rFonts w:ascii="Arial" w:hAnsi="Arial" w:cs="Arial"/>
          <w:sz w:val="24"/>
          <w:szCs w:val="24"/>
        </w:rPr>
        <w:t>may be needed</w:t>
      </w:r>
      <w:proofErr w:type="gramEnd"/>
      <w:r w:rsidRPr="008D1DCB">
        <w:rPr>
          <w:rFonts w:ascii="Arial" w:hAnsi="Arial" w:cs="Arial"/>
          <w:sz w:val="24"/>
          <w:szCs w:val="24"/>
        </w:rPr>
        <w:t xml:space="preserve"> per shipment depending on the number of destinations and the number of commodities in the shipment. </w:t>
      </w:r>
      <w:r w:rsidR="001854F7">
        <w:rPr>
          <w:rFonts w:ascii="Arial" w:hAnsi="Arial" w:cs="Arial"/>
          <w:sz w:val="24"/>
          <w:szCs w:val="24"/>
        </w:rPr>
        <w:t>SHA</w:t>
      </w:r>
      <w:r w:rsidR="008D1D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0091">
        <w:rPr>
          <w:rFonts w:ascii="Arial" w:hAnsi="Arial" w:cs="Arial"/>
          <w:b/>
          <w:sz w:val="24"/>
          <w:szCs w:val="24"/>
        </w:rPr>
        <w:t>cannot</w:t>
      </w:r>
      <w:r w:rsidRPr="008D1DCB">
        <w:rPr>
          <w:rFonts w:ascii="Arial" w:hAnsi="Arial" w:cs="Arial"/>
          <w:sz w:val="24"/>
          <w:szCs w:val="24"/>
        </w:rPr>
        <w:t xml:space="preserve"> be issued</w:t>
      </w:r>
      <w:proofErr w:type="gramEnd"/>
      <w:r w:rsidRPr="008D1DCB">
        <w:rPr>
          <w:rFonts w:ascii="Arial" w:hAnsi="Arial" w:cs="Arial"/>
          <w:sz w:val="24"/>
          <w:szCs w:val="24"/>
        </w:rPr>
        <w:t xml:space="preserve"> retrospectively.</w:t>
      </w:r>
    </w:p>
    <w:p w14:paraId="0C870530" w14:textId="77777777" w:rsidR="00983C53" w:rsidRPr="00983C53" w:rsidRDefault="00983C53" w:rsidP="00983C5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14:paraId="60958661" w14:textId="1AAAB404" w:rsidR="00983C53" w:rsidRPr="000966D6" w:rsidRDefault="00983C53" w:rsidP="008A118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0966D6">
        <w:rPr>
          <w:rFonts w:ascii="Arial" w:hAnsi="Arial" w:cs="Arial"/>
          <w:sz w:val="24"/>
          <w:szCs w:val="24"/>
        </w:rPr>
        <w:t>The use of a ‘flexible approach’ to the issue of an SHA per production batch, rather than per consignment may be adopted where a Standard Operating Procedure (SOP) is in place, agreed with the CO and the maximum batch size is one day’s production.</w:t>
      </w:r>
    </w:p>
    <w:p w14:paraId="5C6C393D" w14:textId="77777777" w:rsidR="00DA1C00" w:rsidRDefault="00DA1C00" w:rsidP="008A118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14:paraId="3EDCCC53" w14:textId="77777777" w:rsidR="00DA1C00" w:rsidRPr="00DA1C00" w:rsidRDefault="00DA1C00" w:rsidP="008A118B">
      <w:pPr>
        <w:pStyle w:val="BodyText2"/>
        <w:numPr>
          <w:ilvl w:val="0"/>
          <w:numId w:val="5"/>
        </w:numPr>
        <w:spacing w:after="200"/>
        <w:contextualSpacing/>
        <w:rPr>
          <w:rFonts w:cs="Arial"/>
          <w:sz w:val="24"/>
          <w:szCs w:val="24"/>
        </w:rPr>
      </w:pPr>
      <w:r w:rsidRPr="0055382C">
        <w:rPr>
          <w:rFonts w:cs="Arial"/>
          <w:sz w:val="24"/>
          <w:szCs w:val="24"/>
        </w:rPr>
        <w:t xml:space="preserve">A consignment </w:t>
      </w:r>
      <w:proofErr w:type="gramStart"/>
      <w:r w:rsidRPr="0055382C">
        <w:rPr>
          <w:rFonts w:cs="Arial"/>
          <w:sz w:val="24"/>
          <w:szCs w:val="24"/>
        </w:rPr>
        <w:t>is defined</w:t>
      </w:r>
      <w:proofErr w:type="gramEnd"/>
      <w:r w:rsidRPr="0055382C">
        <w:rPr>
          <w:rFonts w:cs="Arial"/>
          <w:sz w:val="24"/>
          <w:szCs w:val="24"/>
        </w:rPr>
        <w:t xml:space="preserve"> as a quantity of goods covered by the same certificate (or attestation), conveyed by the same means of transport, and being of the same type, class or description</w:t>
      </w:r>
      <w:r w:rsidRPr="0055382C">
        <w:rPr>
          <w:sz w:val="20"/>
        </w:rPr>
        <w:t>.</w:t>
      </w:r>
      <w:r w:rsidRPr="0055382C">
        <w:rPr>
          <w:rFonts w:cs="Arial"/>
          <w:szCs w:val="24"/>
        </w:rPr>
        <w:t xml:space="preserve"> </w:t>
      </w:r>
    </w:p>
    <w:p w14:paraId="37976CF6" w14:textId="77777777" w:rsidR="00DA1C00" w:rsidRPr="00692CD7" w:rsidRDefault="00DA1C00" w:rsidP="008A118B">
      <w:pPr>
        <w:pStyle w:val="BodyText2"/>
        <w:spacing w:after="200"/>
        <w:contextualSpacing/>
        <w:rPr>
          <w:rFonts w:cs="Arial"/>
          <w:sz w:val="24"/>
          <w:szCs w:val="24"/>
        </w:rPr>
      </w:pPr>
    </w:p>
    <w:p w14:paraId="473BE6EB" w14:textId="6D91A39F" w:rsidR="00DA1C00" w:rsidRPr="008411C2" w:rsidRDefault="00DA1C00" w:rsidP="008A118B">
      <w:pPr>
        <w:pStyle w:val="BodyText2"/>
        <w:numPr>
          <w:ilvl w:val="0"/>
          <w:numId w:val="5"/>
        </w:numPr>
        <w:spacing w:after="200"/>
        <w:contextualSpacing/>
        <w:rPr>
          <w:rFonts w:eastAsiaTheme="minorHAnsi" w:cs="Arial"/>
          <w:sz w:val="24"/>
          <w:szCs w:val="24"/>
        </w:rPr>
      </w:pPr>
      <w:r w:rsidRPr="00692CD7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upport attestations</w:t>
      </w:r>
      <w:r w:rsidRPr="00692CD7">
        <w:rPr>
          <w:rFonts w:cs="Arial"/>
          <w:sz w:val="24"/>
          <w:szCs w:val="24"/>
        </w:rPr>
        <w:t xml:space="preserve"> issued </w:t>
      </w:r>
      <w:r>
        <w:rPr>
          <w:rFonts w:cs="Arial"/>
          <w:sz w:val="24"/>
          <w:szCs w:val="24"/>
        </w:rPr>
        <w:t xml:space="preserve">using RBFEC and GEFS </w:t>
      </w:r>
      <w:proofErr w:type="gramStart"/>
      <w:r>
        <w:rPr>
          <w:rFonts w:cs="Arial"/>
          <w:sz w:val="24"/>
          <w:szCs w:val="24"/>
        </w:rPr>
        <w:t>are provided</w:t>
      </w:r>
      <w:proofErr w:type="gramEnd"/>
      <w:r>
        <w:rPr>
          <w:rFonts w:cs="Arial"/>
          <w:sz w:val="24"/>
          <w:szCs w:val="24"/>
        </w:rPr>
        <w:t xml:space="preserve"> </w:t>
      </w:r>
      <w:r w:rsidRPr="00692CD7">
        <w:rPr>
          <w:rFonts w:cs="Arial"/>
          <w:sz w:val="24"/>
          <w:szCs w:val="24"/>
        </w:rPr>
        <w:t>on a risk basis</w:t>
      </w:r>
      <w:r>
        <w:rPr>
          <w:rFonts w:cs="Arial"/>
          <w:sz w:val="24"/>
          <w:szCs w:val="24"/>
        </w:rPr>
        <w:t xml:space="preserve"> or at a set frequency</w:t>
      </w:r>
      <w:r w:rsidRPr="00692CD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and </w:t>
      </w:r>
      <w:r w:rsidRPr="00692CD7">
        <w:rPr>
          <w:rFonts w:cs="Arial"/>
          <w:sz w:val="24"/>
          <w:szCs w:val="24"/>
        </w:rPr>
        <w:t xml:space="preserve">in advance </w:t>
      </w:r>
      <w:r w:rsidR="00983C53" w:rsidRPr="00692CD7">
        <w:rPr>
          <w:rFonts w:cs="Arial"/>
          <w:sz w:val="24"/>
          <w:szCs w:val="24"/>
        </w:rPr>
        <w:t>of consignments</w:t>
      </w:r>
      <w:r w:rsidR="00983C53">
        <w:rPr>
          <w:rFonts w:cs="Arial"/>
          <w:sz w:val="24"/>
          <w:szCs w:val="24"/>
        </w:rPr>
        <w:t xml:space="preserve"> to which they relate</w:t>
      </w:r>
      <w:r>
        <w:rPr>
          <w:rFonts w:cs="Arial"/>
          <w:sz w:val="24"/>
          <w:szCs w:val="24"/>
        </w:rPr>
        <w:t>, depending on the scheme being used.</w:t>
      </w:r>
      <w:r w:rsidRPr="00692CD7">
        <w:rPr>
          <w:rFonts w:cs="Arial"/>
          <w:sz w:val="24"/>
          <w:szCs w:val="24"/>
        </w:rPr>
        <w:t xml:space="preserve"> (</w:t>
      </w:r>
      <w:r w:rsidR="006B70FE" w:rsidRPr="00692CD7">
        <w:rPr>
          <w:rFonts w:cs="Arial"/>
          <w:sz w:val="24"/>
          <w:szCs w:val="24"/>
        </w:rPr>
        <w:t>See</w:t>
      </w:r>
      <w:r w:rsidRPr="00692CD7">
        <w:rPr>
          <w:rFonts w:cs="Arial"/>
          <w:sz w:val="24"/>
          <w:szCs w:val="24"/>
        </w:rPr>
        <w:t xml:space="preserve"> Table 1).</w:t>
      </w:r>
    </w:p>
    <w:p w14:paraId="717AA6A3" w14:textId="34568334" w:rsidR="00714673" w:rsidRDefault="00DA1C00" w:rsidP="00983C53">
      <w:pPr>
        <w:numPr>
          <w:ilvl w:val="0"/>
          <w:numId w:val="5"/>
        </w:numPr>
        <w:spacing w:after="200"/>
        <w:contextualSpacing/>
        <w:jc w:val="both"/>
        <w:rPr>
          <w:rFonts w:ascii="Arial" w:eastAsiaTheme="minorHAnsi" w:hAnsi="Arial" w:cs="Arial"/>
          <w:szCs w:val="24"/>
          <w:lang w:val="en-GB"/>
        </w:rPr>
      </w:pPr>
      <w:r w:rsidRPr="00983C53">
        <w:rPr>
          <w:rFonts w:ascii="Arial" w:eastAsiaTheme="minorHAnsi" w:hAnsi="Arial" w:cs="Arial"/>
          <w:szCs w:val="24"/>
          <w:lang w:val="en-GB"/>
        </w:rPr>
        <w:t xml:space="preserve">Support Health Attestation templates and guidance </w:t>
      </w:r>
      <w:r w:rsidR="00983C53" w:rsidRPr="00983C53">
        <w:rPr>
          <w:rFonts w:ascii="Arial" w:eastAsiaTheme="minorHAnsi" w:hAnsi="Arial" w:cs="Arial"/>
          <w:szCs w:val="24"/>
          <w:lang w:val="en-GB"/>
        </w:rPr>
        <w:t xml:space="preserve">are </w:t>
      </w:r>
      <w:r w:rsidRPr="00983C53">
        <w:rPr>
          <w:rFonts w:ascii="Arial" w:eastAsiaTheme="minorHAnsi" w:hAnsi="Arial" w:cs="Arial"/>
          <w:szCs w:val="24"/>
          <w:lang w:val="en-GB"/>
        </w:rPr>
        <w:t>available to businesses and certifying officers</w:t>
      </w:r>
      <w:r w:rsidR="00A61DCC" w:rsidRPr="00983C53">
        <w:rPr>
          <w:rFonts w:ascii="Arial" w:eastAsiaTheme="minorHAnsi" w:hAnsi="Arial" w:cs="Arial"/>
          <w:szCs w:val="24"/>
          <w:lang w:val="en-GB"/>
        </w:rPr>
        <w:t xml:space="preserve"> on the DAERA website</w:t>
      </w:r>
      <w:r w:rsidR="00983C53">
        <w:rPr>
          <w:rFonts w:ascii="Arial" w:eastAsiaTheme="minorHAnsi" w:hAnsi="Arial" w:cs="Arial"/>
          <w:szCs w:val="24"/>
          <w:lang w:val="en-GB"/>
        </w:rPr>
        <w:t xml:space="preserve"> at </w:t>
      </w:r>
      <w:hyperlink r:id="rId15" w:history="1">
        <w:r w:rsidR="00983C53" w:rsidRPr="00B62457">
          <w:rPr>
            <w:rStyle w:val="Hyperlink"/>
            <w:rFonts w:ascii="Arial" w:eastAsiaTheme="minorHAnsi" w:hAnsi="Arial" w:cs="Arial"/>
            <w:szCs w:val="24"/>
            <w:lang w:val="en-GB"/>
          </w:rPr>
          <w:t>https://www.daera-ni.gov.uk/publications/sha-templates</w:t>
        </w:r>
      </w:hyperlink>
    </w:p>
    <w:p w14:paraId="7A69F3EB" w14:textId="77777777" w:rsidR="00983C53" w:rsidRDefault="00983C53" w:rsidP="00983C53">
      <w:pPr>
        <w:spacing w:after="200"/>
        <w:ind w:left="360"/>
        <w:contextualSpacing/>
        <w:jc w:val="both"/>
        <w:rPr>
          <w:rFonts w:ascii="Arial" w:eastAsiaTheme="minorHAnsi" w:hAnsi="Arial" w:cs="Arial"/>
          <w:szCs w:val="24"/>
          <w:lang w:val="en-GB"/>
        </w:rPr>
      </w:pPr>
    </w:p>
    <w:p w14:paraId="21363774" w14:textId="7D7D224C" w:rsidR="00DA1C00" w:rsidRPr="00983C53" w:rsidRDefault="00DA1C00" w:rsidP="00983C53">
      <w:pPr>
        <w:numPr>
          <w:ilvl w:val="0"/>
          <w:numId w:val="5"/>
        </w:numPr>
        <w:spacing w:after="200"/>
        <w:contextualSpacing/>
        <w:jc w:val="both"/>
        <w:rPr>
          <w:rFonts w:ascii="Arial" w:eastAsiaTheme="minorHAnsi" w:hAnsi="Arial" w:cs="Arial"/>
          <w:szCs w:val="24"/>
          <w:lang w:val="en-GB"/>
        </w:rPr>
      </w:pPr>
      <w:r>
        <w:rPr>
          <w:rFonts w:ascii="Arial" w:hAnsi="Arial" w:cs="Arial"/>
          <w:szCs w:val="24"/>
        </w:rPr>
        <w:t>Attestation</w:t>
      </w:r>
      <w:r w:rsidRPr="00833BA3">
        <w:rPr>
          <w:rFonts w:ascii="Arial" w:hAnsi="Arial" w:cs="Arial"/>
          <w:szCs w:val="24"/>
        </w:rPr>
        <w:t xml:space="preserve">s </w:t>
      </w:r>
      <w:proofErr w:type="gramStart"/>
      <w:r w:rsidRPr="00833BA3">
        <w:rPr>
          <w:rFonts w:ascii="Arial" w:hAnsi="Arial" w:cs="Arial"/>
          <w:szCs w:val="24"/>
        </w:rPr>
        <w:t>can be provided</w:t>
      </w:r>
      <w:proofErr w:type="gramEnd"/>
      <w:r w:rsidRPr="00833BA3">
        <w:rPr>
          <w:rFonts w:ascii="Arial" w:hAnsi="Arial" w:cs="Arial"/>
          <w:szCs w:val="24"/>
        </w:rPr>
        <w:t xml:space="preserve"> by veterinarians or Local Authority Food Competent Certifying Officers (for fish</w:t>
      </w:r>
      <w:r w:rsidR="00983C53">
        <w:rPr>
          <w:rFonts w:ascii="Arial" w:hAnsi="Arial" w:cs="Arial"/>
          <w:szCs w:val="24"/>
        </w:rPr>
        <w:t xml:space="preserve">, </w:t>
      </w:r>
      <w:r w:rsidR="00983C53" w:rsidRPr="000966D6">
        <w:rPr>
          <w:rFonts w:ascii="Arial" w:hAnsi="Arial" w:cs="Arial"/>
          <w:szCs w:val="24"/>
        </w:rPr>
        <w:t>egg products</w:t>
      </w:r>
      <w:r w:rsidRPr="00833BA3">
        <w:rPr>
          <w:rFonts w:ascii="Arial" w:hAnsi="Arial" w:cs="Arial"/>
          <w:szCs w:val="24"/>
        </w:rPr>
        <w:t xml:space="preserve"> and some composite POAO) </w:t>
      </w:r>
      <w:r w:rsidR="008D1DCB">
        <w:rPr>
          <w:rFonts w:ascii="Arial" w:hAnsi="Arial" w:cs="Arial"/>
          <w:szCs w:val="24"/>
        </w:rPr>
        <w:t>who</w:t>
      </w:r>
      <w:r w:rsidRPr="00833BA3">
        <w:rPr>
          <w:rFonts w:ascii="Arial" w:hAnsi="Arial" w:cs="Arial"/>
          <w:szCs w:val="24"/>
        </w:rPr>
        <w:t xml:space="preserve"> are </w:t>
      </w:r>
      <w:proofErr w:type="spellStart"/>
      <w:r w:rsidRPr="00833BA3">
        <w:rPr>
          <w:rFonts w:ascii="Arial" w:hAnsi="Arial" w:cs="Arial"/>
          <w:szCs w:val="24"/>
        </w:rPr>
        <w:t>authorised</w:t>
      </w:r>
      <w:proofErr w:type="spellEnd"/>
      <w:r w:rsidRPr="00833BA3">
        <w:rPr>
          <w:rFonts w:ascii="Arial" w:hAnsi="Arial" w:cs="Arial"/>
          <w:szCs w:val="24"/>
        </w:rPr>
        <w:t xml:space="preserve"> by DAERA to do so. Further information on how businesses can find a</w:t>
      </w:r>
      <w:r w:rsidR="00043E87">
        <w:rPr>
          <w:rFonts w:ascii="Arial" w:hAnsi="Arial" w:cs="Arial"/>
          <w:szCs w:val="24"/>
        </w:rPr>
        <w:t xml:space="preserve"> certifying officer </w:t>
      </w:r>
      <w:proofErr w:type="spellStart"/>
      <w:r w:rsidR="00FD3A9A">
        <w:rPr>
          <w:rFonts w:ascii="Arial" w:hAnsi="Arial" w:cs="Arial"/>
          <w:szCs w:val="24"/>
        </w:rPr>
        <w:lastRenderedPageBreak/>
        <w:t>authoris</w:t>
      </w:r>
      <w:r w:rsidR="00043E87">
        <w:rPr>
          <w:rFonts w:ascii="Arial" w:hAnsi="Arial" w:cs="Arial"/>
          <w:szCs w:val="24"/>
        </w:rPr>
        <w:t>ed</w:t>
      </w:r>
      <w:proofErr w:type="spellEnd"/>
      <w:r w:rsidR="00043E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 provide</w:t>
      </w:r>
      <w:r w:rsidRPr="00833B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such </w:t>
      </w:r>
      <w:r w:rsidRPr="00833BA3">
        <w:rPr>
          <w:rFonts w:ascii="Arial" w:hAnsi="Arial" w:cs="Arial"/>
          <w:szCs w:val="24"/>
        </w:rPr>
        <w:t>attestations</w:t>
      </w:r>
      <w:r w:rsidR="00983C53">
        <w:rPr>
          <w:rFonts w:ascii="Arial" w:hAnsi="Arial" w:cs="Arial"/>
          <w:szCs w:val="24"/>
        </w:rPr>
        <w:t xml:space="preserve"> is available at </w:t>
      </w:r>
      <w:hyperlink r:id="rId16" w:history="1">
        <w:r w:rsidR="00983C53" w:rsidRPr="00B62457">
          <w:rPr>
            <w:rStyle w:val="Hyperlink"/>
            <w:rFonts w:ascii="Arial" w:hAnsi="Arial" w:cs="Arial"/>
            <w:szCs w:val="24"/>
          </w:rPr>
          <w:t>https://www.daera-ni.gov.uk/landing-pages/exporting-food-products-animal-origin-and-animal-by-products-gb</w:t>
        </w:r>
      </w:hyperlink>
    </w:p>
    <w:p w14:paraId="37FA2C6A" w14:textId="77777777" w:rsidR="00DA1C00" w:rsidRPr="005B197D" w:rsidRDefault="00DA1C00" w:rsidP="008A118B">
      <w:pPr>
        <w:spacing w:after="200"/>
        <w:contextualSpacing/>
        <w:jc w:val="both"/>
        <w:rPr>
          <w:rFonts w:ascii="Arial" w:eastAsiaTheme="minorHAnsi" w:hAnsi="Arial" w:cs="Arial"/>
          <w:szCs w:val="24"/>
          <w:lang w:val="en-GB"/>
        </w:rPr>
      </w:pPr>
    </w:p>
    <w:p w14:paraId="1386BF18" w14:textId="7F0768DC" w:rsidR="00DA1C00" w:rsidRDefault="00DA1C00" w:rsidP="008A118B">
      <w:pPr>
        <w:numPr>
          <w:ilvl w:val="0"/>
          <w:numId w:val="5"/>
        </w:numPr>
        <w:spacing w:after="200"/>
        <w:contextualSpacing/>
        <w:jc w:val="both"/>
        <w:rPr>
          <w:rFonts w:ascii="Arial" w:eastAsiaTheme="minorHAnsi" w:hAnsi="Arial" w:cs="Arial"/>
          <w:szCs w:val="24"/>
          <w:lang w:val="en-GB"/>
        </w:rPr>
      </w:pPr>
      <w:r>
        <w:rPr>
          <w:rFonts w:ascii="Arial" w:hAnsi="Arial" w:cs="Arial"/>
          <w:szCs w:val="24"/>
        </w:rPr>
        <w:t xml:space="preserve">Where an attestation from NI is required to allow final export certification from GB to EU, </w:t>
      </w:r>
      <w:r>
        <w:rPr>
          <w:rFonts w:ascii="Arial" w:eastAsiaTheme="minorHAnsi" w:hAnsi="Arial" w:cs="Arial"/>
          <w:szCs w:val="24"/>
          <w:lang w:val="en-GB"/>
        </w:rPr>
        <w:t>businesses must provide all the necessary traceability and processing information to demonstrate that the POAO meets the requirements for entry to the EU</w:t>
      </w:r>
      <w:r w:rsidR="00F10091">
        <w:rPr>
          <w:rFonts w:ascii="Arial" w:eastAsiaTheme="minorHAnsi" w:hAnsi="Arial" w:cs="Arial"/>
          <w:szCs w:val="24"/>
          <w:lang w:val="en-GB"/>
        </w:rPr>
        <w:t>, i.e. the requirements of the third country export certificate.</w:t>
      </w:r>
      <w:r>
        <w:rPr>
          <w:rFonts w:ascii="Arial" w:eastAsiaTheme="minorHAnsi" w:hAnsi="Arial" w:cs="Arial"/>
          <w:szCs w:val="24"/>
          <w:lang w:val="en-GB"/>
        </w:rPr>
        <w:t xml:space="preserve"> The certifying officer must be able to carry out the necessary checks to satisfy themselves that all the requirements </w:t>
      </w:r>
      <w:proofErr w:type="gramStart"/>
      <w:r>
        <w:rPr>
          <w:rFonts w:ascii="Arial" w:eastAsiaTheme="minorHAnsi" w:hAnsi="Arial" w:cs="Arial"/>
          <w:szCs w:val="24"/>
          <w:lang w:val="en-GB"/>
        </w:rPr>
        <w:t>have been met</w:t>
      </w:r>
      <w:proofErr w:type="gramEnd"/>
      <w:r>
        <w:rPr>
          <w:rFonts w:ascii="Arial" w:eastAsiaTheme="minorHAnsi" w:hAnsi="Arial" w:cs="Arial"/>
          <w:szCs w:val="24"/>
          <w:lang w:val="en-GB"/>
        </w:rPr>
        <w:t>.</w:t>
      </w:r>
    </w:p>
    <w:p w14:paraId="335DB45E" w14:textId="77777777" w:rsidR="00DA1C00" w:rsidRDefault="00DA1C00" w:rsidP="008A118B">
      <w:pPr>
        <w:spacing w:after="200"/>
        <w:contextualSpacing/>
        <w:jc w:val="both"/>
        <w:rPr>
          <w:rFonts w:ascii="Arial" w:eastAsiaTheme="minorHAnsi" w:hAnsi="Arial" w:cs="Arial"/>
          <w:szCs w:val="24"/>
          <w:lang w:val="en-GB"/>
        </w:rPr>
      </w:pPr>
    </w:p>
    <w:p w14:paraId="61E191C1" w14:textId="4F6A3A94" w:rsidR="0036633F" w:rsidRDefault="00DA1C00" w:rsidP="008A654E">
      <w:pPr>
        <w:numPr>
          <w:ilvl w:val="0"/>
          <w:numId w:val="5"/>
        </w:numPr>
        <w:spacing w:after="200"/>
        <w:contextualSpacing/>
        <w:jc w:val="both"/>
        <w:rPr>
          <w:rFonts w:ascii="Arial" w:eastAsiaTheme="minorHAnsi" w:hAnsi="Arial" w:cs="Arial"/>
          <w:szCs w:val="24"/>
          <w:lang w:val="en-GB"/>
        </w:rPr>
      </w:pPr>
      <w:r w:rsidRPr="0036633F">
        <w:rPr>
          <w:rFonts w:ascii="Arial" w:eastAsiaTheme="minorHAnsi" w:hAnsi="Arial" w:cs="Arial"/>
          <w:szCs w:val="24"/>
          <w:lang w:val="en-GB"/>
        </w:rPr>
        <w:t xml:space="preserve">The </w:t>
      </w:r>
      <w:r w:rsidR="00983C53">
        <w:rPr>
          <w:rFonts w:ascii="Arial" w:eastAsiaTheme="minorHAnsi" w:hAnsi="Arial" w:cs="Arial"/>
          <w:szCs w:val="24"/>
          <w:lang w:val="en-GB"/>
        </w:rPr>
        <w:t xml:space="preserve">requirement for </w:t>
      </w:r>
      <w:r w:rsidR="00A170C8" w:rsidRPr="0036633F">
        <w:rPr>
          <w:rFonts w:ascii="Arial" w:eastAsiaTheme="minorHAnsi" w:hAnsi="Arial" w:cs="Arial"/>
          <w:szCs w:val="24"/>
          <w:lang w:val="en-GB"/>
        </w:rPr>
        <w:t xml:space="preserve">SPS </w:t>
      </w:r>
      <w:r w:rsidR="00983C53">
        <w:rPr>
          <w:rFonts w:ascii="Arial" w:eastAsiaTheme="minorHAnsi" w:hAnsi="Arial" w:cs="Arial"/>
          <w:szCs w:val="24"/>
          <w:lang w:val="en-GB"/>
        </w:rPr>
        <w:t xml:space="preserve">assurance in the </w:t>
      </w:r>
      <w:r w:rsidRPr="0036633F">
        <w:rPr>
          <w:rFonts w:ascii="Arial" w:eastAsiaTheme="minorHAnsi" w:hAnsi="Arial" w:cs="Arial"/>
          <w:szCs w:val="24"/>
          <w:lang w:val="en-GB"/>
        </w:rPr>
        <w:t xml:space="preserve">attestation will be similar to and based on the content of the relevant EU EHC for that commodity. Businesses can familiarise themselves the relevant EU EHCs which are available on </w:t>
      </w:r>
      <w:hyperlink r:id="rId17" w:history="1">
        <w:r w:rsidRPr="0036633F">
          <w:rPr>
            <w:rStyle w:val="Hyperlink"/>
            <w:rFonts w:ascii="Arial" w:eastAsiaTheme="minorHAnsi" w:hAnsi="Arial" w:cs="Arial"/>
            <w:szCs w:val="24"/>
            <w:lang w:val="en-GB"/>
          </w:rPr>
          <w:t>.gov.uk Form Finder</w:t>
        </w:r>
      </w:hyperlink>
    </w:p>
    <w:p w14:paraId="4342E842" w14:textId="05F93A57" w:rsidR="0047572D" w:rsidRPr="00983C53" w:rsidRDefault="0036633F" w:rsidP="00983C53">
      <w:pPr>
        <w:tabs>
          <w:tab w:val="left" w:pos="2620"/>
        </w:tabs>
        <w:rPr>
          <w:rFonts w:ascii="Arial" w:hAnsi="Arial" w:cs="Arial"/>
          <w:szCs w:val="24"/>
          <w:u w:val="single"/>
        </w:rPr>
      </w:pPr>
      <w:r>
        <w:rPr>
          <w:rFonts w:ascii="Arial" w:eastAsiaTheme="minorHAnsi" w:hAnsi="Arial" w:cs="Arial"/>
          <w:szCs w:val="24"/>
          <w:lang w:val="en-GB"/>
        </w:rPr>
        <w:tab/>
      </w:r>
    </w:p>
    <w:p w14:paraId="231936A8" w14:textId="77777777" w:rsidR="00983C53" w:rsidRPr="007066A2" w:rsidRDefault="00983C53" w:rsidP="0036633F">
      <w:pPr>
        <w:spacing w:after="160" w:line="259" w:lineRule="auto"/>
        <w:jc w:val="center"/>
        <w:rPr>
          <w:rFonts w:ascii="Arial" w:hAnsi="Arial" w:cs="Arial"/>
          <w:szCs w:val="24"/>
        </w:rPr>
      </w:pPr>
    </w:p>
    <w:sectPr w:rsidR="00983C53" w:rsidRPr="007066A2" w:rsidSect="0036633F">
      <w:headerReference w:type="default" r:id="rId18"/>
      <w:footerReference w:type="default" r:id="rId19"/>
      <w:pgSz w:w="16838" w:h="11906" w:orient="landscape"/>
      <w:pgMar w:top="1440" w:right="993" w:bottom="1276" w:left="1440" w:header="426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61FF" w14:textId="77777777" w:rsidR="00AA26CA" w:rsidRDefault="00AA26CA" w:rsidP="00947A6A">
      <w:r>
        <w:separator/>
      </w:r>
    </w:p>
  </w:endnote>
  <w:endnote w:type="continuationSeparator" w:id="0">
    <w:p w14:paraId="18C45DB6" w14:textId="77777777" w:rsidR="00AA26CA" w:rsidRDefault="00AA26CA" w:rsidP="0094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65AC" w14:textId="7EC3335A" w:rsidR="00B84417" w:rsidRPr="006D5ACD" w:rsidRDefault="00B84417" w:rsidP="0036633F">
    <w:pPr>
      <w:pStyle w:val="Footer"/>
      <w:tabs>
        <w:tab w:val="clear" w:pos="4513"/>
        <w:tab w:val="clear" w:pos="9026"/>
        <w:tab w:val="right" w:pos="1417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</w:t>
    </w:r>
    <w:r w:rsidR="0036633F">
      <w:rPr>
        <w:rFonts w:asciiTheme="minorHAnsi" w:hAnsiTheme="minorHAnsi" w:cstheme="minorHAnsi"/>
      </w:rPr>
      <w:t>_______________________________________________</w:t>
    </w:r>
    <w:r>
      <w:rPr>
        <w:rFonts w:asciiTheme="minorHAnsi" w:hAnsiTheme="minorHAnsi" w:cstheme="minorHAnsi"/>
      </w:rPr>
      <w:t>_</w:t>
    </w:r>
  </w:p>
  <w:p w14:paraId="1C7DFBE0" w14:textId="0845A34E" w:rsidR="00275C39" w:rsidRDefault="006B70FE" w:rsidP="00275C39">
    <w:pPr>
      <w:pStyle w:val="Footer"/>
      <w:tabs>
        <w:tab w:val="clear" w:pos="4513"/>
        <w:tab w:val="clear" w:pos="9026"/>
        <w:tab w:val="left" w:pos="7655"/>
        <w:tab w:val="right" w:pos="14175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Version </w:t>
    </w:r>
    <w:r w:rsidR="000966D6">
      <w:rPr>
        <w:rFonts w:asciiTheme="minorHAnsi" w:hAnsiTheme="minorHAnsi" w:cstheme="minorHAnsi"/>
        <w:sz w:val="18"/>
        <w:szCs w:val="18"/>
      </w:rPr>
      <w:t>1.0</w:t>
    </w:r>
    <w:r w:rsidR="00275C39">
      <w:rPr>
        <w:rFonts w:asciiTheme="minorHAnsi" w:hAnsiTheme="minorHAnsi" w:cstheme="minorHAnsi"/>
        <w:sz w:val="18"/>
        <w:szCs w:val="18"/>
      </w:rPr>
      <w:tab/>
    </w:r>
    <w:r w:rsidR="00275C39">
      <w:rPr>
        <w:rFonts w:asciiTheme="minorHAnsi" w:hAnsiTheme="minorHAnsi" w:cstheme="minorHAnsi"/>
        <w:sz w:val="18"/>
        <w:szCs w:val="18"/>
      </w:rPr>
      <w:tab/>
    </w:r>
    <w:r w:rsidR="005949B8">
      <w:rPr>
        <w:rFonts w:asciiTheme="minorHAnsi" w:hAnsiTheme="minorHAnsi" w:cstheme="minorHAnsi"/>
        <w:sz w:val="18"/>
        <w:szCs w:val="18"/>
      </w:rPr>
      <w:t>1</w:t>
    </w:r>
    <w:r w:rsidR="0036633F">
      <w:rPr>
        <w:rFonts w:asciiTheme="minorHAnsi" w:hAnsiTheme="minorHAnsi" w:cstheme="minorHAnsi"/>
        <w:sz w:val="18"/>
        <w:szCs w:val="18"/>
      </w:rPr>
      <w:t>7</w:t>
    </w:r>
    <w:r w:rsidR="00B84417" w:rsidRPr="006D5ACD">
      <w:rPr>
        <w:rFonts w:asciiTheme="minorHAnsi" w:hAnsiTheme="minorHAnsi" w:cstheme="minorHAnsi"/>
        <w:sz w:val="18"/>
        <w:szCs w:val="18"/>
      </w:rPr>
      <w:t>/1</w:t>
    </w:r>
    <w:r w:rsidR="0036633F">
      <w:rPr>
        <w:rFonts w:asciiTheme="minorHAnsi" w:hAnsiTheme="minorHAnsi" w:cstheme="minorHAnsi"/>
        <w:sz w:val="18"/>
        <w:szCs w:val="18"/>
      </w:rPr>
      <w:t>2</w:t>
    </w:r>
    <w:r w:rsidR="00B84417" w:rsidRPr="006D5ACD">
      <w:rPr>
        <w:rFonts w:asciiTheme="minorHAnsi" w:hAnsiTheme="minorHAnsi" w:cstheme="minorHAnsi"/>
        <w:sz w:val="18"/>
        <w:szCs w:val="18"/>
      </w:rPr>
      <w:t>/2020</w:t>
    </w:r>
  </w:p>
  <w:p w14:paraId="6D7BD30D" w14:textId="0F4CF105" w:rsidR="00B84417" w:rsidRPr="006D5ACD" w:rsidRDefault="00B84417" w:rsidP="00275C39">
    <w:pPr>
      <w:pStyle w:val="Footer"/>
      <w:tabs>
        <w:tab w:val="clear" w:pos="4513"/>
        <w:tab w:val="clear" w:pos="9026"/>
        <w:tab w:val="left" w:pos="7655"/>
        <w:tab w:val="right" w:pos="14175"/>
      </w:tabs>
      <w:rPr>
        <w:rFonts w:asciiTheme="minorHAnsi" w:hAnsiTheme="minorHAnsi" w:cstheme="minorHAnsi"/>
        <w:sz w:val="18"/>
        <w:szCs w:val="18"/>
      </w:rPr>
    </w:pPr>
    <w:r w:rsidRPr="006D5ACD">
      <w:rPr>
        <w:rFonts w:asciiTheme="minorHAnsi" w:hAnsiTheme="minorHAnsi" w:cstheme="minorHAnsi"/>
        <w:sz w:val="18"/>
        <w:szCs w:val="18"/>
      </w:rPr>
      <w:t>AE1/20/</w:t>
    </w:r>
    <w:r w:rsidR="0036633F">
      <w:rPr>
        <w:rFonts w:asciiTheme="minorHAnsi" w:hAnsiTheme="minorHAnsi" w:cstheme="minorHAnsi"/>
        <w:sz w:val="18"/>
        <w:szCs w:val="18"/>
      </w:rPr>
      <w:t>130</w:t>
    </w:r>
    <w:r w:rsidR="00B526AB">
      <w:rPr>
        <w:rFonts w:asciiTheme="minorHAnsi" w:hAnsiTheme="minorHAnsi" w:cstheme="minorHAnsi"/>
        <w:sz w:val="18"/>
        <w:szCs w:val="18"/>
      </w:rPr>
      <w:t>5704</w:t>
    </w:r>
    <w:r w:rsidR="00275C39">
      <w:rPr>
        <w:rFonts w:asciiTheme="minorHAnsi" w:hAnsiTheme="minorHAnsi" w:cstheme="minorHAnsi"/>
        <w:sz w:val="18"/>
        <w:szCs w:val="18"/>
      </w:rPr>
      <w:tab/>
    </w:r>
    <w:r w:rsidR="00275C39">
      <w:rPr>
        <w:rFonts w:asciiTheme="minorHAnsi" w:hAnsiTheme="minorHAnsi" w:cstheme="minorHAnsi"/>
        <w:sz w:val="18"/>
        <w:szCs w:val="18"/>
      </w:rPr>
      <w:tab/>
    </w:r>
    <w:r w:rsidRPr="006D5ACD">
      <w:rPr>
        <w:rFonts w:asciiTheme="minorHAnsi" w:hAnsiTheme="minorHAnsi" w:cstheme="minorHAnsi"/>
        <w:sz w:val="18"/>
        <w:szCs w:val="18"/>
      </w:rPr>
      <w:t xml:space="preserve">Page </w:t>
    </w:r>
    <w:r w:rsidRPr="006D5AC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6D5ACD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6D5AC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3036CB">
      <w:rPr>
        <w:rFonts w:asciiTheme="minorHAnsi" w:hAnsiTheme="minorHAnsi" w:cstheme="minorHAnsi"/>
        <w:b/>
        <w:bCs/>
        <w:noProof/>
        <w:sz w:val="18"/>
        <w:szCs w:val="18"/>
      </w:rPr>
      <w:t>4</w:t>
    </w:r>
    <w:r w:rsidRPr="006D5AC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6D5ACD">
      <w:rPr>
        <w:rFonts w:asciiTheme="minorHAnsi" w:hAnsiTheme="minorHAnsi" w:cstheme="minorHAnsi"/>
        <w:sz w:val="18"/>
        <w:szCs w:val="18"/>
      </w:rPr>
      <w:t xml:space="preserve"> of </w:t>
    </w:r>
    <w:r w:rsidRPr="006D5AC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6D5ACD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6D5AC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3036CB">
      <w:rPr>
        <w:rFonts w:asciiTheme="minorHAnsi" w:hAnsiTheme="minorHAnsi" w:cstheme="minorHAnsi"/>
        <w:b/>
        <w:bCs/>
        <w:noProof/>
        <w:sz w:val="18"/>
        <w:szCs w:val="18"/>
      </w:rPr>
      <w:t>4</w:t>
    </w:r>
    <w:r w:rsidRPr="006D5ACD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338804D7" w14:textId="77777777" w:rsidR="00275C39" w:rsidRDefault="00275C39" w:rsidP="00275C39">
    <w:pPr>
      <w:tabs>
        <w:tab w:val="left" w:pos="7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9142F" w14:textId="77777777" w:rsidR="00AA26CA" w:rsidRDefault="00AA26CA" w:rsidP="00947A6A">
      <w:r>
        <w:separator/>
      </w:r>
    </w:p>
  </w:footnote>
  <w:footnote w:type="continuationSeparator" w:id="0">
    <w:p w14:paraId="1DD3A087" w14:textId="77777777" w:rsidR="00AA26CA" w:rsidRDefault="00AA26CA" w:rsidP="0094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6CDF" w14:textId="59C70BD5" w:rsidR="00BD387C" w:rsidRPr="00BD387C" w:rsidRDefault="00BD387C" w:rsidP="00BD387C">
    <w:pPr>
      <w:pStyle w:val="Header"/>
      <w:pBdr>
        <w:bottom w:val="single" w:sz="12" w:space="1" w:color="auto"/>
      </w:pBdr>
      <w:tabs>
        <w:tab w:val="clear" w:pos="4513"/>
      </w:tabs>
      <w:rPr>
        <w:b/>
        <w:lang w:val="en-GB"/>
      </w:rPr>
    </w:pPr>
    <w:r w:rsidRPr="00BD387C">
      <w:rPr>
        <w:rFonts w:asciiTheme="minorHAnsi" w:hAnsiTheme="minorHAnsi" w:cstheme="minorHAnsi"/>
        <w:b/>
        <w:lang w:val="en-GB"/>
      </w:rPr>
      <w:t>Veterinary Service and Animal Health Group</w:t>
    </w:r>
    <w:r w:rsidRPr="00BD387C">
      <w:rPr>
        <w:b/>
        <w:lang w:val="en-GB"/>
      </w:rPr>
      <w:tab/>
    </w:r>
    <w:r w:rsidR="0036633F">
      <w:rPr>
        <w:b/>
        <w:lang w:val="en-GB"/>
      </w:rPr>
      <w:tab/>
    </w:r>
    <w:r w:rsidRPr="00BD387C">
      <w:rPr>
        <w:noProof/>
        <w:lang w:val="en-GB" w:eastAsia="en-GB"/>
      </w:rPr>
      <w:drawing>
        <wp:inline distT="0" distB="0" distL="0" distR="0" wp14:anchorId="11F0565F" wp14:editId="4C2E2632">
          <wp:extent cx="2548255" cy="640080"/>
          <wp:effectExtent l="0" t="0" r="4445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890574" w14:textId="77777777" w:rsidR="00BD387C" w:rsidRDefault="00BD3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F82"/>
    <w:multiLevelType w:val="hybridMultilevel"/>
    <w:tmpl w:val="52AA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04D"/>
    <w:multiLevelType w:val="hybridMultilevel"/>
    <w:tmpl w:val="CCB86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C4037"/>
    <w:multiLevelType w:val="hybridMultilevel"/>
    <w:tmpl w:val="EB745F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43083"/>
    <w:multiLevelType w:val="hybridMultilevel"/>
    <w:tmpl w:val="20C0B9B6"/>
    <w:lvl w:ilvl="0" w:tplc="2AE4C7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970"/>
    <w:multiLevelType w:val="hybridMultilevel"/>
    <w:tmpl w:val="5B98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758A6"/>
    <w:multiLevelType w:val="hybridMultilevel"/>
    <w:tmpl w:val="369A3158"/>
    <w:lvl w:ilvl="0" w:tplc="DD860DC2">
      <w:numFmt w:val="bullet"/>
      <w:lvlText w:val="-"/>
      <w:lvlJc w:val="left"/>
      <w:pPr>
        <w:ind w:left="62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6" w15:restartNumberingAfterBreak="0">
    <w:nsid w:val="2289139B"/>
    <w:multiLevelType w:val="hybridMultilevel"/>
    <w:tmpl w:val="FCB2C7AA"/>
    <w:lvl w:ilvl="0" w:tplc="3A7275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F5061"/>
    <w:multiLevelType w:val="hybridMultilevel"/>
    <w:tmpl w:val="6B1434B6"/>
    <w:lvl w:ilvl="0" w:tplc="219240F6">
      <w:start w:val="1"/>
      <w:numFmt w:val="lowerRoman"/>
      <w:lvlText w:val="(%1)"/>
      <w:lvlJc w:val="left"/>
      <w:pPr>
        <w:ind w:left="6" w:hanging="726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AD20358"/>
    <w:multiLevelType w:val="hybridMultilevel"/>
    <w:tmpl w:val="57389C44"/>
    <w:lvl w:ilvl="0" w:tplc="DD860D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378DB"/>
    <w:multiLevelType w:val="hybridMultilevel"/>
    <w:tmpl w:val="762C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87C4D"/>
    <w:multiLevelType w:val="hybridMultilevel"/>
    <w:tmpl w:val="AF527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50B84"/>
    <w:multiLevelType w:val="hybridMultilevel"/>
    <w:tmpl w:val="6A44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CF254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F7FE5"/>
    <w:multiLevelType w:val="hybridMultilevel"/>
    <w:tmpl w:val="6DD884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6D676C"/>
    <w:multiLevelType w:val="hybridMultilevel"/>
    <w:tmpl w:val="2492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12F8"/>
    <w:multiLevelType w:val="hybridMultilevel"/>
    <w:tmpl w:val="BA164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C338C"/>
    <w:multiLevelType w:val="hybridMultilevel"/>
    <w:tmpl w:val="62F4A2D4"/>
    <w:lvl w:ilvl="0" w:tplc="35486802">
      <w:start w:val="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DB4756E"/>
    <w:multiLevelType w:val="hybridMultilevel"/>
    <w:tmpl w:val="A1E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670F"/>
    <w:multiLevelType w:val="hybridMultilevel"/>
    <w:tmpl w:val="F4EC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B6DF7"/>
    <w:multiLevelType w:val="hybridMultilevel"/>
    <w:tmpl w:val="054C9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421F1"/>
    <w:multiLevelType w:val="hybridMultilevel"/>
    <w:tmpl w:val="DDE079A8"/>
    <w:lvl w:ilvl="0" w:tplc="08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E1AEF"/>
    <w:multiLevelType w:val="hybridMultilevel"/>
    <w:tmpl w:val="02BEA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72758C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47EEE"/>
    <w:multiLevelType w:val="hybridMultilevel"/>
    <w:tmpl w:val="6FD6D1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3771F0"/>
    <w:multiLevelType w:val="hybridMultilevel"/>
    <w:tmpl w:val="3F6C6622"/>
    <w:lvl w:ilvl="0" w:tplc="A6AA4A5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A10AB"/>
    <w:multiLevelType w:val="hybridMultilevel"/>
    <w:tmpl w:val="37401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46B32"/>
    <w:multiLevelType w:val="hybridMultilevel"/>
    <w:tmpl w:val="A698B2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913300"/>
    <w:multiLevelType w:val="hybridMultilevel"/>
    <w:tmpl w:val="62C2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F4150"/>
    <w:multiLevelType w:val="hybridMultilevel"/>
    <w:tmpl w:val="3050B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56222"/>
    <w:multiLevelType w:val="hybridMultilevel"/>
    <w:tmpl w:val="D5BAF8E2"/>
    <w:lvl w:ilvl="0" w:tplc="DD860D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76E55"/>
    <w:multiLevelType w:val="hybridMultilevel"/>
    <w:tmpl w:val="8624A4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348F0"/>
    <w:multiLevelType w:val="hybridMultilevel"/>
    <w:tmpl w:val="C0F89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0D528D"/>
    <w:multiLevelType w:val="multilevel"/>
    <w:tmpl w:val="6D5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7924BA"/>
    <w:multiLevelType w:val="hybridMultilevel"/>
    <w:tmpl w:val="713C71F2"/>
    <w:lvl w:ilvl="0" w:tplc="2AD4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2758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1"/>
  </w:num>
  <w:num w:numId="5">
    <w:abstractNumId w:val="20"/>
  </w:num>
  <w:num w:numId="6">
    <w:abstractNumId w:val="28"/>
  </w:num>
  <w:num w:numId="7">
    <w:abstractNumId w:val="14"/>
  </w:num>
  <w:num w:numId="8">
    <w:abstractNumId w:val="29"/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22"/>
  </w:num>
  <w:num w:numId="14">
    <w:abstractNumId w:val="15"/>
  </w:num>
  <w:num w:numId="15">
    <w:abstractNumId w:val="31"/>
  </w:num>
  <w:num w:numId="16">
    <w:abstractNumId w:val="21"/>
  </w:num>
  <w:num w:numId="17">
    <w:abstractNumId w:val="17"/>
  </w:num>
  <w:num w:numId="18">
    <w:abstractNumId w:val="6"/>
  </w:num>
  <w:num w:numId="19">
    <w:abstractNumId w:val="2"/>
  </w:num>
  <w:num w:numId="20">
    <w:abstractNumId w:val="9"/>
  </w:num>
  <w:num w:numId="21">
    <w:abstractNumId w:val="5"/>
  </w:num>
  <w:num w:numId="22">
    <w:abstractNumId w:val="19"/>
  </w:num>
  <w:num w:numId="23">
    <w:abstractNumId w:val="26"/>
  </w:num>
  <w:num w:numId="24">
    <w:abstractNumId w:val="8"/>
  </w:num>
  <w:num w:numId="25">
    <w:abstractNumId w:val="1"/>
  </w:num>
  <w:num w:numId="26">
    <w:abstractNumId w:val="27"/>
  </w:num>
  <w:num w:numId="27">
    <w:abstractNumId w:val="13"/>
  </w:num>
  <w:num w:numId="28">
    <w:abstractNumId w:val="18"/>
  </w:num>
  <w:num w:numId="29">
    <w:abstractNumId w:val="25"/>
  </w:num>
  <w:num w:numId="30">
    <w:abstractNumId w:val="16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7"/>
    <w:rsid w:val="0000412B"/>
    <w:rsid w:val="000166F4"/>
    <w:rsid w:val="000325E3"/>
    <w:rsid w:val="00043E87"/>
    <w:rsid w:val="0004621C"/>
    <w:rsid w:val="00047937"/>
    <w:rsid w:val="00050D25"/>
    <w:rsid w:val="00055ED8"/>
    <w:rsid w:val="00057CD6"/>
    <w:rsid w:val="0008154F"/>
    <w:rsid w:val="0009342F"/>
    <w:rsid w:val="000966D6"/>
    <w:rsid w:val="00096775"/>
    <w:rsid w:val="000A67DE"/>
    <w:rsid w:val="000C6691"/>
    <w:rsid w:val="000C7FE4"/>
    <w:rsid w:val="000D25CB"/>
    <w:rsid w:val="0011565D"/>
    <w:rsid w:val="00123C41"/>
    <w:rsid w:val="0013354C"/>
    <w:rsid w:val="00137104"/>
    <w:rsid w:val="001479D4"/>
    <w:rsid w:val="001559B7"/>
    <w:rsid w:val="00183592"/>
    <w:rsid w:val="001854F7"/>
    <w:rsid w:val="001B7D41"/>
    <w:rsid w:val="001E2A52"/>
    <w:rsid w:val="001F16FF"/>
    <w:rsid w:val="001F3619"/>
    <w:rsid w:val="002012BB"/>
    <w:rsid w:val="00253FC1"/>
    <w:rsid w:val="00264C02"/>
    <w:rsid w:val="00266F1C"/>
    <w:rsid w:val="00272810"/>
    <w:rsid w:val="00275C39"/>
    <w:rsid w:val="00281765"/>
    <w:rsid w:val="00290E1A"/>
    <w:rsid w:val="00291ED3"/>
    <w:rsid w:val="002926EF"/>
    <w:rsid w:val="002A0459"/>
    <w:rsid w:val="002A1340"/>
    <w:rsid w:val="002A1E03"/>
    <w:rsid w:val="002C2D36"/>
    <w:rsid w:val="002D063C"/>
    <w:rsid w:val="002D29D2"/>
    <w:rsid w:val="002D5EE7"/>
    <w:rsid w:val="002F1090"/>
    <w:rsid w:val="002F4B32"/>
    <w:rsid w:val="003036CB"/>
    <w:rsid w:val="003103C6"/>
    <w:rsid w:val="00311577"/>
    <w:rsid w:val="0032101D"/>
    <w:rsid w:val="00333F11"/>
    <w:rsid w:val="003354B8"/>
    <w:rsid w:val="00345E8D"/>
    <w:rsid w:val="0036633F"/>
    <w:rsid w:val="00366512"/>
    <w:rsid w:val="003711B3"/>
    <w:rsid w:val="0037369E"/>
    <w:rsid w:val="00384863"/>
    <w:rsid w:val="0038672C"/>
    <w:rsid w:val="00386E2F"/>
    <w:rsid w:val="00397E1D"/>
    <w:rsid w:val="003C08CB"/>
    <w:rsid w:val="003C3120"/>
    <w:rsid w:val="003D2AFC"/>
    <w:rsid w:val="003D4043"/>
    <w:rsid w:val="003D4B6C"/>
    <w:rsid w:val="003E3BBA"/>
    <w:rsid w:val="00400C64"/>
    <w:rsid w:val="004024C9"/>
    <w:rsid w:val="004111E6"/>
    <w:rsid w:val="00414543"/>
    <w:rsid w:val="004266F1"/>
    <w:rsid w:val="00431509"/>
    <w:rsid w:val="00441F19"/>
    <w:rsid w:val="00446612"/>
    <w:rsid w:val="00460018"/>
    <w:rsid w:val="00461052"/>
    <w:rsid w:val="00472937"/>
    <w:rsid w:val="0047572D"/>
    <w:rsid w:val="004A59BA"/>
    <w:rsid w:val="004B3C90"/>
    <w:rsid w:val="004D1280"/>
    <w:rsid w:val="004D1FF5"/>
    <w:rsid w:val="004E0F82"/>
    <w:rsid w:val="004E4E98"/>
    <w:rsid w:val="00500653"/>
    <w:rsid w:val="00506904"/>
    <w:rsid w:val="00511F29"/>
    <w:rsid w:val="00520812"/>
    <w:rsid w:val="0052598C"/>
    <w:rsid w:val="00525C36"/>
    <w:rsid w:val="0053623B"/>
    <w:rsid w:val="0055382C"/>
    <w:rsid w:val="00555581"/>
    <w:rsid w:val="0056600F"/>
    <w:rsid w:val="00582DE4"/>
    <w:rsid w:val="005841E2"/>
    <w:rsid w:val="00584933"/>
    <w:rsid w:val="00591C42"/>
    <w:rsid w:val="005949B8"/>
    <w:rsid w:val="005B197D"/>
    <w:rsid w:val="005B23A7"/>
    <w:rsid w:val="005B3951"/>
    <w:rsid w:val="005C399C"/>
    <w:rsid w:val="005C3EBE"/>
    <w:rsid w:val="005C5E18"/>
    <w:rsid w:val="005D6A18"/>
    <w:rsid w:val="006176DF"/>
    <w:rsid w:val="00621857"/>
    <w:rsid w:val="006247C2"/>
    <w:rsid w:val="006315A5"/>
    <w:rsid w:val="00637DD5"/>
    <w:rsid w:val="00641D4D"/>
    <w:rsid w:val="00644D69"/>
    <w:rsid w:val="00650E3E"/>
    <w:rsid w:val="006512B7"/>
    <w:rsid w:val="0068191C"/>
    <w:rsid w:val="006824E7"/>
    <w:rsid w:val="0068545B"/>
    <w:rsid w:val="0069281C"/>
    <w:rsid w:val="00692CD7"/>
    <w:rsid w:val="006B2BF0"/>
    <w:rsid w:val="006B70FE"/>
    <w:rsid w:val="006C6E67"/>
    <w:rsid w:val="006D5ACD"/>
    <w:rsid w:val="006F2CAE"/>
    <w:rsid w:val="0070069D"/>
    <w:rsid w:val="00701801"/>
    <w:rsid w:val="00704C67"/>
    <w:rsid w:val="00705B34"/>
    <w:rsid w:val="007066A2"/>
    <w:rsid w:val="00714673"/>
    <w:rsid w:val="00723841"/>
    <w:rsid w:val="00750C6B"/>
    <w:rsid w:val="00753182"/>
    <w:rsid w:val="00760B9A"/>
    <w:rsid w:val="00761FC7"/>
    <w:rsid w:val="007749FE"/>
    <w:rsid w:val="00774DBC"/>
    <w:rsid w:val="007A50E9"/>
    <w:rsid w:val="007A7EAA"/>
    <w:rsid w:val="007C203B"/>
    <w:rsid w:val="007C22EC"/>
    <w:rsid w:val="007C4596"/>
    <w:rsid w:val="007C7BA7"/>
    <w:rsid w:val="0080104A"/>
    <w:rsid w:val="008016DD"/>
    <w:rsid w:val="00805BB4"/>
    <w:rsid w:val="00807406"/>
    <w:rsid w:val="008205F9"/>
    <w:rsid w:val="00820728"/>
    <w:rsid w:val="008310CD"/>
    <w:rsid w:val="008337E2"/>
    <w:rsid w:val="00833BA3"/>
    <w:rsid w:val="008411C2"/>
    <w:rsid w:val="00853701"/>
    <w:rsid w:val="00861066"/>
    <w:rsid w:val="008633F3"/>
    <w:rsid w:val="00867106"/>
    <w:rsid w:val="00883B31"/>
    <w:rsid w:val="00894C2B"/>
    <w:rsid w:val="008A118B"/>
    <w:rsid w:val="008C1938"/>
    <w:rsid w:val="008C43B1"/>
    <w:rsid w:val="008C5E80"/>
    <w:rsid w:val="008D1DCB"/>
    <w:rsid w:val="008D252F"/>
    <w:rsid w:val="008D4157"/>
    <w:rsid w:val="008F4081"/>
    <w:rsid w:val="008F45AC"/>
    <w:rsid w:val="0090514A"/>
    <w:rsid w:val="00912546"/>
    <w:rsid w:val="00923068"/>
    <w:rsid w:val="0093502C"/>
    <w:rsid w:val="00947A6A"/>
    <w:rsid w:val="00947B6C"/>
    <w:rsid w:val="00947EFB"/>
    <w:rsid w:val="00983C53"/>
    <w:rsid w:val="00987295"/>
    <w:rsid w:val="009A4172"/>
    <w:rsid w:val="009A59AF"/>
    <w:rsid w:val="009C7CEC"/>
    <w:rsid w:val="009C7FB2"/>
    <w:rsid w:val="009D0E27"/>
    <w:rsid w:val="009D26E1"/>
    <w:rsid w:val="009D4958"/>
    <w:rsid w:val="009E186C"/>
    <w:rsid w:val="009E264E"/>
    <w:rsid w:val="00A011E7"/>
    <w:rsid w:val="00A170C8"/>
    <w:rsid w:val="00A22240"/>
    <w:rsid w:val="00A5488B"/>
    <w:rsid w:val="00A61C1A"/>
    <w:rsid w:val="00A61DCC"/>
    <w:rsid w:val="00A63E24"/>
    <w:rsid w:val="00A7560E"/>
    <w:rsid w:val="00A762E8"/>
    <w:rsid w:val="00A822CE"/>
    <w:rsid w:val="00AA26A9"/>
    <w:rsid w:val="00AA26CA"/>
    <w:rsid w:val="00AB5830"/>
    <w:rsid w:val="00AB767C"/>
    <w:rsid w:val="00AC0A0F"/>
    <w:rsid w:val="00AC4B82"/>
    <w:rsid w:val="00AE20EE"/>
    <w:rsid w:val="00AE2D44"/>
    <w:rsid w:val="00AE629A"/>
    <w:rsid w:val="00AE70FB"/>
    <w:rsid w:val="00AF060C"/>
    <w:rsid w:val="00AF1A8E"/>
    <w:rsid w:val="00AF4984"/>
    <w:rsid w:val="00AF72C2"/>
    <w:rsid w:val="00B17A90"/>
    <w:rsid w:val="00B2194A"/>
    <w:rsid w:val="00B30B5F"/>
    <w:rsid w:val="00B4225A"/>
    <w:rsid w:val="00B526AB"/>
    <w:rsid w:val="00B52DE2"/>
    <w:rsid w:val="00B654D0"/>
    <w:rsid w:val="00B71FBD"/>
    <w:rsid w:val="00B8305D"/>
    <w:rsid w:val="00B84417"/>
    <w:rsid w:val="00B90545"/>
    <w:rsid w:val="00B90EE9"/>
    <w:rsid w:val="00BA429F"/>
    <w:rsid w:val="00BB2613"/>
    <w:rsid w:val="00BB4DDA"/>
    <w:rsid w:val="00BB7BAD"/>
    <w:rsid w:val="00BC5781"/>
    <w:rsid w:val="00BD387C"/>
    <w:rsid w:val="00BD3924"/>
    <w:rsid w:val="00BD4B3B"/>
    <w:rsid w:val="00C07865"/>
    <w:rsid w:val="00C1185F"/>
    <w:rsid w:val="00C13AD7"/>
    <w:rsid w:val="00C4225E"/>
    <w:rsid w:val="00C44483"/>
    <w:rsid w:val="00C44837"/>
    <w:rsid w:val="00C60350"/>
    <w:rsid w:val="00C67516"/>
    <w:rsid w:val="00C83580"/>
    <w:rsid w:val="00CA0B16"/>
    <w:rsid w:val="00CA2045"/>
    <w:rsid w:val="00CB36E5"/>
    <w:rsid w:val="00CB7C52"/>
    <w:rsid w:val="00CD1D9B"/>
    <w:rsid w:val="00CD32DA"/>
    <w:rsid w:val="00CD4D0F"/>
    <w:rsid w:val="00CF1B8E"/>
    <w:rsid w:val="00CF305B"/>
    <w:rsid w:val="00CF66C1"/>
    <w:rsid w:val="00D07033"/>
    <w:rsid w:val="00D07ED6"/>
    <w:rsid w:val="00D1360D"/>
    <w:rsid w:val="00D24046"/>
    <w:rsid w:val="00D261F0"/>
    <w:rsid w:val="00D33BD4"/>
    <w:rsid w:val="00D35B1A"/>
    <w:rsid w:val="00D54010"/>
    <w:rsid w:val="00D55168"/>
    <w:rsid w:val="00D562EF"/>
    <w:rsid w:val="00D73543"/>
    <w:rsid w:val="00DA1C00"/>
    <w:rsid w:val="00DA68E1"/>
    <w:rsid w:val="00DC3EAC"/>
    <w:rsid w:val="00DC616C"/>
    <w:rsid w:val="00DC651A"/>
    <w:rsid w:val="00DD35ED"/>
    <w:rsid w:val="00DE2BBA"/>
    <w:rsid w:val="00E23CE5"/>
    <w:rsid w:val="00E30DEC"/>
    <w:rsid w:val="00E4590E"/>
    <w:rsid w:val="00E517E1"/>
    <w:rsid w:val="00E55283"/>
    <w:rsid w:val="00E67A13"/>
    <w:rsid w:val="00E906CD"/>
    <w:rsid w:val="00E92887"/>
    <w:rsid w:val="00EB1C4A"/>
    <w:rsid w:val="00EB4968"/>
    <w:rsid w:val="00EB4A2F"/>
    <w:rsid w:val="00EC03F9"/>
    <w:rsid w:val="00EC35E4"/>
    <w:rsid w:val="00EC433E"/>
    <w:rsid w:val="00ED42DB"/>
    <w:rsid w:val="00F10091"/>
    <w:rsid w:val="00F108C3"/>
    <w:rsid w:val="00F16806"/>
    <w:rsid w:val="00F249DB"/>
    <w:rsid w:val="00F355F2"/>
    <w:rsid w:val="00F37BD1"/>
    <w:rsid w:val="00F50FC1"/>
    <w:rsid w:val="00F640F4"/>
    <w:rsid w:val="00F740CE"/>
    <w:rsid w:val="00F776D5"/>
    <w:rsid w:val="00F82A8B"/>
    <w:rsid w:val="00F908BC"/>
    <w:rsid w:val="00F91FDD"/>
    <w:rsid w:val="00F93D5B"/>
    <w:rsid w:val="00FB6E78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4F6F80"/>
  <w15:chartTrackingRefBased/>
  <w15:docId w15:val="{CEA9B16D-B6AC-478D-8F1A-0DCE53AB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97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6E67"/>
    <w:rPr>
      <w:color w:val="0000FF"/>
      <w:u w:val="single"/>
    </w:rPr>
  </w:style>
  <w:style w:type="paragraph" w:customStyle="1" w:styleId="paragraph">
    <w:name w:val="paragraph"/>
    <w:basedOn w:val="Normal"/>
    <w:rsid w:val="006C6E6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rsid w:val="006C6E67"/>
  </w:style>
  <w:style w:type="character" w:customStyle="1" w:styleId="eop">
    <w:name w:val="eop"/>
    <w:rsid w:val="006C6E67"/>
  </w:style>
  <w:style w:type="character" w:styleId="CommentReference">
    <w:name w:val="annotation reference"/>
    <w:basedOn w:val="DefaultParagraphFont"/>
    <w:uiPriority w:val="99"/>
    <w:semiHidden/>
    <w:unhideWhenUsed/>
    <w:rsid w:val="00264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C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C02"/>
    <w:rPr>
      <w:rFonts w:ascii="Times" w:eastAsia="Times" w:hAnsi="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C02"/>
    <w:rPr>
      <w:rFonts w:ascii="Times" w:eastAsia="Times" w:hAnsi="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02"/>
    <w:rPr>
      <w:rFonts w:ascii="Segoe UI" w:eastAsia="Times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7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6A"/>
    <w:rPr>
      <w:rFonts w:ascii="Times" w:eastAsia="Times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7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6A"/>
    <w:rPr>
      <w:rFonts w:ascii="Times" w:eastAsia="Times" w:hAnsi="Times" w:cs="Times New Roman"/>
      <w:sz w:val="24"/>
      <w:szCs w:val="20"/>
      <w:lang w:val="en-US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qFormat/>
    <w:locked/>
    <w:rsid w:val="00644D69"/>
    <w:rPr>
      <w:rFonts w:ascii="Times New Roman" w:hAnsi="Times New Roman" w:cs="Times New Roman"/>
    </w:r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44D69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4837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4837"/>
    <w:rPr>
      <w:rFonts w:ascii="Calibri" w:hAnsi="Calibri"/>
      <w:szCs w:val="21"/>
    </w:rPr>
  </w:style>
  <w:style w:type="paragraph" w:customStyle="1" w:styleId="DARDLetterTextSize">
    <w:name w:val="DARD Letter Text Size"/>
    <w:basedOn w:val="Normal"/>
    <w:autoRedefine/>
    <w:rsid w:val="00C44837"/>
    <w:pPr>
      <w:spacing w:after="200" w:line="276" w:lineRule="auto"/>
      <w:ind w:left="567" w:right="170"/>
      <w:jc w:val="both"/>
    </w:pPr>
    <w:rPr>
      <w:rFonts w:ascii="Arial" w:hAnsi="Arial" w:cs="Arial"/>
      <w:noProof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D9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D9B"/>
    <w:rPr>
      <w:rFonts w:ascii="Times" w:eastAsia="Times" w:hAnsi="Time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D9B"/>
    <w:rPr>
      <w:vertAlign w:val="superscript"/>
    </w:rPr>
  </w:style>
  <w:style w:type="paragraph" w:styleId="BodyText2">
    <w:name w:val="Body Text 2"/>
    <w:basedOn w:val="Normal"/>
    <w:link w:val="BodyText2Char"/>
    <w:rsid w:val="0080104A"/>
    <w:pPr>
      <w:widowControl w:val="0"/>
      <w:jc w:val="both"/>
    </w:pPr>
    <w:rPr>
      <w:rFonts w:ascii="Arial" w:eastAsia="Times New Roman" w:hAnsi="Arial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80104A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8F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67516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n-GB" w:eastAsia="en-GB"/>
    </w:rPr>
  </w:style>
  <w:style w:type="character" w:customStyle="1" w:styleId="hgkelc">
    <w:name w:val="hgkelc"/>
    <w:basedOn w:val="DefaultParagraphFont"/>
    <w:rsid w:val="007C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a.defra.gov.uk/external-operations-admin/library/documents/exports/ET196.pdf" TargetMode="External"/><Relationship Id="rId13" Type="http://schemas.openxmlformats.org/officeDocument/2006/relationships/hyperlink" Target="http://apha.defra.gov.uk/external-operations-admin/library/documents/exports/ET197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aera-ni.gov.uk/sites/default/files/publications/daera/GEFS%20PDF%20template%20v1%20%28Dec%2020%29.pdf" TargetMode="External"/><Relationship Id="rId17" Type="http://schemas.openxmlformats.org/officeDocument/2006/relationships/hyperlink" Target="https://www.gov.uk/export-health-certifica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era-ni.gov.uk/landing-pages/exporting-food-products-animal-origin-and-animal-by-products-g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export-groups-of-products-of-animal-origin-to-the-eu-from-1-january-2021?utm_source=841ed983-5f58-4675-a9e9-99a966caf9e4&amp;utm_medium=email&amp;utm_campaign=govuk-notifications&amp;utm_content=immedi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era-ni.gov.uk/publications/sha-templates" TargetMode="External"/><Relationship Id="rId10" Type="http://schemas.openxmlformats.org/officeDocument/2006/relationships/hyperlink" Target="https://www.daera-ni.gov.uk/publications/sha-templat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pha.defra.gov.uk/external-operations-admin/library/documents/exports/ET197.pdf" TargetMode="External"/><Relationship Id="rId14" Type="http://schemas.openxmlformats.org/officeDocument/2006/relationships/hyperlink" Target="https://www.daera-ni.gov.uk/sites/default/files/publications/daera/SHA%20PDF%20template%20V1%20%28dec%2020%2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79A7-1F32-4C31-977B-DFD59FC6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Paul (DAERA)</dc:creator>
  <cp:keywords/>
  <dc:description/>
  <cp:lastModifiedBy>Weir, Liam</cp:lastModifiedBy>
  <cp:revision>2</cp:revision>
  <cp:lastPrinted>2020-11-12T16:48:00Z</cp:lastPrinted>
  <dcterms:created xsi:type="dcterms:W3CDTF">2021-05-07T10:09:00Z</dcterms:created>
  <dcterms:modified xsi:type="dcterms:W3CDTF">2021-05-07T10:09:00Z</dcterms:modified>
</cp:coreProperties>
</file>