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3431"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A216960" wp14:editId="2ED44DA2">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379EBE8" w14:textId="77777777" w:rsidR="00133E60" w:rsidRDefault="00133E60" w:rsidP="00793070">
      <w:pPr>
        <w:pStyle w:val="Heading1"/>
        <w:rPr>
          <w:rFonts w:ascii="Arial" w:hAnsi="Arial" w:cs="Arial"/>
          <w:b/>
          <w:bCs/>
          <w:color w:val="000000" w:themeColor="text1"/>
        </w:rPr>
      </w:pPr>
    </w:p>
    <w:p w14:paraId="375BEE49" w14:textId="77777777" w:rsidR="00133E60" w:rsidRDefault="00133E60" w:rsidP="00793070">
      <w:pPr>
        <w:pStyle w:val="Heading1"/>
        <w:rPr>
          <w:rFonts w:ascii="Arial" w:hAnsi="Arial" w:cs="Arial"/>
          <w:b/>
          <w:bCs/>
          <w:color w:val="000000" w:themeColor="text1"/>
        </w:rPr>
      </w:pPr>
    </w:p>
    <w:p w14:paraId="5CD1398A" w14:textId="77777777" w:rsidR="00133E60" w:rsidRDefault="00133E60" w:rsidP="00133E60"/>
    <w:p w14:paraId="619946DC" w14:textId="77777777" w:rsidR="00133E60" w:rsidRDefault="00133E60" w:rsidP="00133E60"/>
    <w:p w14:paraId="50405D0F" w14:textId="77777777" w:rsidR="00133E60" w:rsidRPr="00133E60" w:rsidRDefault="00133E60" w:rsidP="00133E60"/>
    <w:p w14:paraId="503EDAF2" w14:textId="77777777" w:rsidR="00133E60" w:rsidRPr="00607CB9" w:rsidRDefault="00133E60" w:rsidP="00133E60">
      <w:pPr>
        <w:ind w:left="1704" w:right="1693"/>
        <w:jc w:val="center"/>
        <w:rPr>
          <w:b/>
          <w:sz w:val="56"/>
        </w:rPr>
      </w:pPr>
      <w:r>
        <w:rPr>
          <w:b/>
          <w:sz w:val="56"/>
        </w:rPr>
        <w:t>Equality &amp; Disability Duties</w:t>
      </w:r>
    </w:p>
    <w:p w14:paraId="16624F3B"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48651B1" w14:textId="77777777" w:rsidR="00133E60" w:rsidRPr="00133E60" w:rsidRDefault="00133E60" w:rsidP="00133E60"/>
    <w:p w14:paraId="3FF8C32D" w14:textId="77777777" w:rsidR="00133E60" w:rsidRDefault="00133E60" w:rsidP="00793070">
      <w:pPr>
        <w:pStyle w:val="Heading1"/>
        <w:rPr>
          <w:rFonts w:ascii="Arial" w:hAnsi="Arial" w:cs="Arial"/>
          <w:b/>
          <w:bCs/>
          <w:color w:val="000000" w:themeColor="text1"/>
        </w:rPr>
      </w:pPr>
    </w:p>
    <w:p w14:paraId="456460F3" w14:textId="77777777" w:rsidR="00133E60" w:rsidRDefault="00133E60" w:rsidP="00133E60"/>
    <w:p w14:paraId="36E82EAF" w14:textId="77777777" w:rsidR="00133E60" w:rsidRDefault="00133E60" w:rsidP="00133E60"/>
    <w:p w14:paraId="0453B257" w14:textId="77777777" w:rsidR="00133E60" w:rsidRDefault="00133E60" w:rsidP="00133E60"/>
    <w:p w14:paraId="19ED6104" w14:textId="77777777" w:rsidR="00133E60" w:rsidRDefault="00133E60" w:rsidP="00133E60"/>
    <w:p w14:paraId="42AF8CC7" w14:textId="77777777" w:rsidR="00133E60" w:rsidRDefault="00133E60" w:rsidP="00793070">
      <w:pPr>
        <w:pStyle w:val="Heading1"/>
        <w:rPr>
          <w:rFonts w:ascii="Arial" w:hAnsi="Arial" w:cs="Arial"/>
          <w:b/>
          <w:bCs/>
          <w:color w:val="000000" w:themeColor="text1"/>
        </w:rPr>
      </w:pPr>
    </w:p>
    <w:p w14:paraId="63B87C37" w14:textId="77777777" w:rsidR="00133E60" w:rsidRDefault="00133E60" w:rsidP="00793070">
      <w:pPr>
        <w:pStyle w:val="Heading1"/>
        <w:rPr>
          <w:rFonts w:ascii="Arial" w:hAnsi="Arial" w:cs="Arial"/>
          <w:b/>
          <w:bCs/>
          <w:color w:val="000000" w:themeColor="text1"/>
        </w:rPr>
      </w:pPr>
    </w:p>
    <w:p w14:paraId="37824696" w14:textId="77777777" w:rsidR="00133E60" w:rsidRDefault="00133E60" w:rsidP="00793070">
      <w:pPr>
        <w:pStyle w:val="Heading1"/>
        <w:rPr>
          <w:rFonts w:ascii="Arial" w:hAnsi="Arial" w:cs="Arial"/>
          <w:b/>
          <w:bCs/>
          <w:color w:val="000000" w:themeColor="text1"/>
        </w:rPr>
      </w:pPr>
    </w:p>
    <w:p w14:paraId="1BDAC4F5" w14:textId="77777777" w:rsidR="00133E60" w:rsidRDefault="00133E60" w:rsidP="00793070">
      <w:pPr>
        <w:pStyle w:val="Heading1"/>
        <w:rPr>
          <w:rFonts w:ascii="Arial" w:hAnsi="Arial" w:cs="Arial"/>
          <w:b/>
          <w:bCs/>
          <w:color w:val="000000" w:themeColor="text1"/>
        </w:rPr>
      </w:pPr>
    </w:p>
    <w:p w14:paraId="32C2A407" w14:textId="77777777" w:rsidR="00133E60" w:rsidRDefault="00133E60" w:rsidP="00793070">
      <w:pPr>
        <w:pStyle w:val="Heading1"/>
        <w:rPr>
          <w:rFonts w:ascii="Arial" w:hAnsi="Arial" w:cs="Arial"/>
          <w:b/>
          <w:bCs/>
          <w:color w:val="000000" w:themeColor="text1"/>
        </w:rPr>
      </w:pPr>
    </w:p>
    <w:p w14:paraId="701B5CC8" w14:textId="77777777" w:rsidR="000D08B0" w:rsidRDefault="000D08B0" w:rsidP="000D08B0"/>
    <w:p w14:paraId="64C3665B" w14:textId="77777777" w:rsidR="000D08B0" w:rsidRDefault="000D08B0" w:rsidP="000D08B0"/>
    <w:p w14:paraId="373A9B15" w14:textId="77777777" w:rsidR="000D08B0" w:rsidRDefault="000D08B0" w:rsidP="000D08B0"/>
    <w:p w14:paraId="5E5C4F4A" w14:textId="77777777" w:rsidR="000D08B0" w:rsidRDefault="000D08B0" w:rsidP="000D08B0"/>
    <w:p w14:paraId="165AC1D9" w14:textId="77777777" w:rsidR="000D08B0" w:rsidRDefault="000D08B0" w:rsidP="000D08B0"/>
    <w:p w14:paraId="32CB4DE4" w14:textId="77777777" w:rsidR="000D08B0" w:rsidRDefault="000D08B0" w:rsidP="000D08B0"/>
    <w:p w14:paraId="3C77F62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12BE7B9" w14:textId="77777777" w:rsidR="00E91D60" w:rsidRDefault="00E91D60" w:rsidP="00E91D60">
      <w:pPr>
        <w:rPr>
          <w:rFonts w:cs="Arial"/>
          <w:b/>
          <w:bCs/>
          <w:sz w:val="28"/>
          <w:szCs w:val="28"/>
        </w:rPr>
      </w:pPr>
    </w:p>
    <w:p w14:paraId="6C659A11" w14:textId="77777777" w:rsidR="00E91D60" w:rsidRDefault="00E91D60" w:rsidP="00E91D60">
      <w:pPr>
        <w:rPr>
          <w:rFonts w:cs="Arial"/>
          <w:b/>
          <w:bCs/>
          <w:sz w:val="28"/>
          <w:szCs w:val="28"/>
        </w:rPr>
      </w:pPr>
      <w:r w:rsidRPr="00F54EA0">
        <w:rPr>
          <w:rFonts w:cs="Arial"/>
          <w:b/>
          <w:bCs/>
          <w:sz w:val="28"/>
          <w:szCs w:val="28"/>
        </w:rPr>
        <w:t>Introduction</w:t>
      </w:r>
    </w:p>
    <w:p w14:paraId="10D473AB" w14:textId="77777777" w:rsidR="00E91D60" w:rsidRDefault="00E91D60" w:rsidP="00E91D60">
      <w:pPr>
        <w:rPr>
          <w:rFonts w:cs="Arial"/>
          <w:bCs/>
          <w:sz w:val="28"/>
          <w:szCs w:val="28"/>
        </w:rPr>
      </w:pPr>
    </w:p>
    <w:p w14:paraId="4166136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04033DAC" w14:textId="77777777" w:rsidR="00E91D60" w:rsidRPr="00E95611" w:rsidRDefault="00E91D60" w:rsidP="00E91D60">
      <w:pPr>
        <w:ind w:left="360"/>
        <w:rPr>
          <w:rFonts w:cs="Arial"/>
          <w:b/>
          <w:bCs/>
          <w:sz w:val="28"/>
          <w:szCs w:val="28"/>
        </w:rPr>
      </w:pPr>
    </w:p>
    <w:p w14:paraId="0B61AE8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D703520" w14:textId="77777777" w:rsidR="00E91D60" w:rsidRPr="00E95611" w:rsidRDefault="00E91D60" w:rsidP="00E91D60">
      <w:pPr>
        <w:rPr>
          <w:rFonts w:cs="Arial"/>
          <w:b/>
          <w:bCs/>
          <w:sz w:val="28"/>
          <w:szCs w:val="28"/>
        </w:rPr>
      </w:pPr>
    </w:p>
    <w:p w14:paraId="14B2D130"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B0FD9A2" w14:textId="77777777" w:rsidR="00E91D60" w:rsidRPr="00E95611" w:rsidRDefault="00E91D60" w:rsidP="00E91D60">
      <w:pPr>
        <w:rPr>
          <w:rFonts w:cs="Arial"/>
          <w:b/>
          <w:bCs/>
          <w:sz w:val="28"/>
          <w:szCs w:val="28"/>
        </w:rPr>
      </w:pPr>
    </w:p>
    <w:p w14:paraId="1A1CE25D"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124BA56" w14:textId="77777777" w:rsidR="00044701" w:rsidRDefault="00044701" w:rsidP="00E91D60">
      <w:pPr>
        <w:ind w:left="360" w:firstLine="15"/>
        <w:rPr>
          <w:rFonts w:cs="Arial"/>
          <w:b/>
          <w:bCs/>
          <w:sz w:val="28"/>
          <w:szCs w:val="28"/>
        </w:rPr>
      </w:pPr>
    </w:p>
    <w:p w14:paraId="590D6A0E"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2AA7BBE" w14:textId="77777777" w:rsidR="00E91D60" w:rsidRDefault="00E91D60" w:rsidP="00E91D60">
      <w:pPr>
        <w:rPr>
          <w:rFonts w:cs="Arial"/>
          <w:b/>
          <w:bCs/>
          <w:sz w:val="28"/>
          <w:szCs w:val="28"/>
        </w:rPr>
      </w:pPr>
    </w:p>
    <w:p w14:paraId="115A0E01"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6D7F815" w14:textId="77777777" w:rsidR="00E91D60" w:rsidRDefault="00E91D60" w:rsidP="00E91D60">
      <w:pPr>
        <w:ind w:left="360" w:hanging="360"/>
        <w:rPr>
          <w:rFonts w:cs="Arial"/>
          <w:bCs/>
          <w:sz w:val="28"/>
          <w:szCs w:val="28"/>
        </w:rPr>
      </w:pPr>
    </w:p>
    <w:p w14:paraId="66550E8D" w14:textId="77777777" w:rsidR="006F0634" w:rsidRDefault="006F0634" w:rsidP="00E91D60">
      <w:pPr>
        <w:ind w:left="360" w:hanging="360"/>
        <w:rPr>
          <w:rFonts w:cs="Arial"/>
          <w:bCs/>
          <w:sz w:val="28"/>
          <w:szCs w:val="28"/>
        </w:rPr>
      </w:pPr>
    </w:p>
    <w:p w14:paraId="681C17A7"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8C4591B"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1B31DD0" wp14:editId="6F8B85DB">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561A552" w14:textId="77777777" w:rsidR="00530FFE" w:rsidRDefault="00530FF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9AF3944" w14:textId="77777777" w:rsidR="00530FFE" w:rsidRDefault="00530FF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A26E5E2" w14:textId="77777777" w:rsidR="00530FFE" w:rsidRDefault="00530FF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E3D044C" w14:textId="77777777" w:rsidR="00530FFE" w:rsidRDefault="00530FF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7A75789" w14:textId="77777777" w:rsidR="00530FFE" w:rsidRDefault="00530FFE" w:rsidP="00E91D60">
                              <w:r>
                                <w:t>Publish Template</w:t>
                              </w:r>
                            </w:p>
                            <w:p w14:paraId="59D5EA66" w14:textId="77777777" w:rsidR="00530FFE" w:rsidRDefault="00530FF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1E48BEE" w14:textId="77777777" w:rsidR="00530FFE" w:rsidRDefault="00530FF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7839F22" w14:textId="77777777" w:rsidR="00530FFE" w:rsidRDefault="00530FF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DE9AE5B" w14:textId="77777777" w:rsidR="00530FFE" w:rsidRDefault="00530FF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764F" w14:textId="77777777" w:rsidR="00530FFE" w:rsidRPr="00305E79" w:rsidRDefault="00530FF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1B31DD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561A552" w14:textId="77777777" w:rsidR="00530FFE" w:rsidRDefault="00530FF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9AF3944" w14:textId="77777777" w:rsidR="00530FFE" w:rsidRDefault="00530FFE"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A26E5E2" w14:textId="77777777" w:rsidR="00530FFE" w:rsidRDefault="00530FFE"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E3D044C" w14:textId="77777777" w:rsidR="00530FFE" w:rsidRDefault="00530FFE"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7A75789" w14:textId="77777777" w:rsidR="00530FFE" w:rsidRDefault="00530FFE" w:rsidP="00E91D60">
                        <w:r>
                          <w:t>Publish Template</w:t>
                        </w:r>
                      </w:p>
                      <w:p w14:paraId="59D5EA66" w14:textId="77777777" w:rsidR="00530FFE" w:rsidRDefault="00530FFE"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E48BEE" w14:textId="77777777" w:rsidR="00530FFE" w:rsidRDefault="00530FFE"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7839F22" w14:textId="77777777" w:rsidR="00530FFE" w:rsidRDefault="00530FFE"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DE9AE5B" w14:textId="77777777" w:rsidR="00530FFE" w:rsidRDefault="00530FF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690764F" w14:textId="77777777" w:rsidR="00530FFE" w:rsidRPr="00305E79" w:rsidRDefault="00530FF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F9B28D1"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E79A2C2" w14:textId="77777777" w:rsidR="00E91D60" w:rsidRPr="00E91D60" w:rsidRDefault="00E91D60" w:rsidP="00E91D60">
      <w:pPr>
        <w:rPr>
          <w:rFonts w:cs="Arial"/>
          <w:b/>
          <w:sz w:val="16"/>
          <w:szCs w:val="16"/>
        </w:rPr>
      </w:pPr>
    </w:p>
    <w:p w14:paraId="5B65B53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7E68095" w14:textId="77777777" w:rsidR="00E91D60" w:rsidRPr="00E91D60" w:rsidRDefault="00E91D60" w:rsidP="00E91D60">
      <w:pPr>
        <w:autoSpaceDE w:val="0"/>
        <w:autoSpaceDN w:val="0"/>
        <w:adjustRightInd w:val="0"/>
        <w:rPr>
          <w:rFonts w:cs="Arial"/>
          <w:sz w:val="16"/>
          <w:szCs w:val="16"/>
        </w:rPr>
      </w:pPr>
    </w:p>
    <w:p w14:paraId="10DFC067"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2E4F4F3" w14:textId="77777777" w:rsidR="00E91D60" w:rsidRPr="00E91D60" w:rsidRDefault="00E91D60" w:rsidP="00E91D60">
      <w:pPr>
        <w:rPr>
          <w:rFonts w:cs="Arial"/>
          <w:bCs/>
          <w:sz w:val="16"/>
          <w:szCs w:val="16"/>
        </w:rPr>
      </w:pPr>
    </w:p>
    <w:p w14:paraId="5495FDB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9327367" w14:textId="77777777" w:rsidR="00E91D60" w:rsidRDefault="00E91D60" w:rsidP="00E91D60">
      <w:pPr>
        <w:rPr>
          <w:rFonts w:cs="Arial"/>
          <w:b/>
          <w:sz w:val="28"/>
          <w:szCs w:val="28"/>
        </w:rPr>
      </w:pPr>
    </w:p>
    <w:p w14:paraId="3F81F2CF" w14:textId="77777777" w:rsidR="004E3127" w:rsidRPr="00DC4732" w:rsidRDefault="004E3127" w:rsidP="004E3127">
      <w:pPr>
        <w:rPr>
          <w:rFonts w:cs="Arial"/>
          <w:b/>
          <w:sz w:val="28"/>
          <w:szCs w:val="28"/>
        </w:rPr>
      </w:pPr>
      <w:r w:rsidRPr="00DC4732">
        <w:rPr>
          <w:rFonts w:cs="Arial"/>
          <w:b/>
          <w:sz w:val="28"/>
          <w:szCs w:val="28"/>
        </w:rPr>
        <w:t>Name of the policy</w:t>
      </w:r>
    </w:p>
    <w:p w14:paraId="774CD878" w14:textId="77777777" w:rsidR="004E3127" w:rsidRDefault="004E3127" w:rsidP="004E3127">
      <w:pPr>
        <w:rPr>
          <w:rFonts w:cs="Arial"/>
          <w:sz w:val="28"/>
          <w:szCs w:val="28"/>
        </w:rPr>
      </w:pPr>
    </w:p>
    <w:p w14:paraId="5A197BAA" w14:textId="5573481A" w:rsidR="004E3127" w:rsidRPr="00E20994" w:rsidRDefault="00BB4E10" w:rsidP="004E3127">
      <w:pPr>
        <w:rPr>
          <w:rFonts w:cs="Arial"/>
          <w:sz w:val="28"/>
          <w:szCs w:val="28"/>
        </w:rPr>
      </w:pPr>
      <w:r>
        <w:rPr>
          <w:rFonts w:cs="Arial"/>
          <w:sz w:val="28"/>
          <w:szCs w:val="28"/>
        </w:rPr>
        <w:t>Agricultural Policy</w:t>
      </w:r>
      <w:r w:rsidR="00E20994" w:rsidRPr="00E20994">
        <w:rPr>
          <w:rFonts w:cs="Arial"/>
          <w:sz w:val="28"/>
          <w:szCs w:val="28"/>
        </w:rPr>
        <w:t xml:space="preserve"> Programme Monitoring and Evaluation Framework Policy</w:t>
      </w:r>
    </w:p>
    <w:p w14:paraId="1EA9FD34" w14:textId="77777777" w:rsidR="004E3127" w:rsidRPr="00495BF0" w:rsidRDefault="004E3127" w:rsidP="004E3127">
      <w:pPr>
        <w:rPr>
          <w:rFonts w:cs="Arial"/>
          <w:sz w:val="28"/>
          <w:szCs w:val="28"/>
        </w:rPr>
      </w:pPr>
    </w:p>
    <w:p w14:paraId="7A63829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694C3E0" w14:textId="77777777" w:rsidR="004E3127" w:rsidRDefault="004E3127" w:rsidP="004E3127">
      <w:pPr>
        <w:rPr>
          <w:rFonts w:cs="Arial"/>
          <w:sz w:val="28"/>
          <w:szCs w:val="28"/>
        </w:rPr>
      </w:pPr>
    </w:p>
    <w:p w14:paraId="242B4211" w14:textId="41B3F553" w:rsidR="004E3127" w:rsidRPr="00E20994" w:rsidRDefault="00E20994" w:rsidP="004E3127">
      <w:pPr>
        <w:rPr>
          <w:rFonts w:cs="Arial"/>
          <w:sz w:val="28"/>
          <w:szCs w:val="28"/>
        </w:rPr>
      </w:pPr>
      <w:r w:rsidRPr="00E20994">
        <w:rPr>
          <w:rFonts w:cs="Arial"/>
          <w:sz w:val="28"/>
          <w:szCs w:val="28"/>
        </w:rPr>
        <w:t xml:space="preserve">New policy </w:t>
      </w:r>
    </w:p>
    <w:p w14:paraId="2A9249EA" w14:textId="77777777" w:rsidR="004E3127" w:rsidRPr="00495BF0" w:rsidRDefault="004E3127" w:rsidP="004E3127">
      <w:pPr>
        <w:rPr>
          <w:rFonts w:cs="Arial"/>
          <w:sz w:val="28"/>
          <w:szCs w:val="28"/>
        </w:rPr>
      </w:pPr>
    </w:p>
    <w:p w14:paraId="492A5147"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777CDE44" w14:textId="77777777" w:rsidR="004E3127" w:rsidRDefault="004E3127" w:rsidP="004E3127">
      <w:pPr>
        <w:rPr>
          <w:rFonts w:cs="Arial"/>
          <w:sz w:val="28"/>
          <w:szCs w:val="28"/>
        </w:rPr>
      </w:pPr>
    </w:p>
    <w:p w14:paraId="13C29A16" w14:textId="4A404DCA" w:rsidR="00250BB0" w:rsidRDefault="00E20994" w:rsidP="00E20994">
      <w:pPr>
        <w:rPr>
          <w:rFonts w:cs="Arial"/>
          <w:sz w:val="28"/>
          <w:szCs w:val="28"/>
        </w:rPr>
      </w:pPr>
      <w:r w:rsidRPr="00E20994">
        <w:rPr>
          <w:rFonts w:cs="Arial"/>
          <w:sz w:val="28"/>
          <w:szCs w:val="28"/>
        </w:rPr>
        <w:t xml:space="preserve">This policy aims to provide a </w:t>
      </w:r>
      <w:r w:rsidR="00907EE4">
        <w:rPr>
          <w:rFonts w:cs="Arial"/>
          <w:sz w:val="28"/>
          <w:szCs w:val="28"/>
        </w:rPr>
        <w:t xml:space="preserve">structured process for all Agricultural Policy </w:t>
      </w:r>
      <w:r w:rsidR="00907EE4" w:rsidRPr="00E20994">
        <w:rPr>
          <w:rFonts w:cs="Arial"/>
          <w:sz w:val="28"/>
          <w:szCs w:val="28"/>
        </w:rPr>
        <w:t>Programme</w:t>
      </w:r>
      <w:r w:rsidR="00907EE4">
        <w:rPr>
          <w:rFonts w:cs="Arial"/>
          <w:sz w:val="28"/>
          <w:szCs w:val="28"/>
        </w:rPr>
        <w:t xml:space="preserve"> m</w:t>
      </w:r>
      <w:r w:rsidRPr="00E20994">
        <w:rPr>
          <w:rFonts w:cs="Arial"/>
          <w:sz w:val="28"/>
          <w:szCs w:val="28"/>
        </w:rPr>
        <w:t xml:space="preserve">onitoring and </w:t>
      </w:r>
      <w:r w:rsidR="00907EE4">
        <w:rPr>
          <w:rFonts w:cs="Arial"/>
          <w:sz w:val="28"/>
          <w:szCs w:val="28"/>
        </w:rPr>
        <w:t>e</w:t>
      </w:r>
      <w:r w:rsidRPr="00E20994">
        <w:rPr>
          <w:rFonts w:cs="Arial"/>
          <w:sz w:val="28"/>
          <w:szCs w:val="28"/>
        </w:rPr>
        <w:t>valuation r</w:t>
      </w:r>
      <w:r w:rsidR="00907EE4">
        <w:rPr>
          <w:rFonts w:cs="Arial"/>
          <w:sz w:val="28"/>
          <w:szCs w:val="28"/>
        </w:rPr>
        <w:t xml:space="preserve">equirements. </w:t>
      </w:r>
      <w:r w:rsidRPr="00E20994">
        <w:rPr>
          <w:rFonts w:cs="Arial"/>
          <w:sz w:val="28"/>
          <w:szCs w:val="28"/>
        </w:rPr>
        <w:t xml:space="preserve"> The </w:t>
      </w:r>
      <w:r w:rsidR="00907EE4">
        <w:rPr>
          <w:rFonts w:cs="Arial"/>
          <w:sz w:val="28"/>
          <w:szCs w:val="28"/>
        </w:rPr>
        <w:t>policy describes</w:t>
      </w:r>
      <w:r w:rsidRPr="00E20994">
        <w:rPr>
          <w:rFonts w:cs="Arial"/>
          <w:sz w:val="28"/>
          <w:szCs w:val="28"/>
        </w:rPr>
        <w:t xml:space="preserve"> the monitoring and evaluation</w:t>
      </w:r>
      <w:r w:rsidR="00907EE4">
        <w:rPr>
          <w:rFonts w:cs="Arial"/>
          <w:sz w:val="28"/>
          <w:szCs w:val="28"/>
        </w:rPr>
        <w:t xml:space="preserve"> processes</w:t>
      </w:r>
      <w:r w:rsidRPr="00E20994">
        <w:rPr>
          <w:rFonts w:cs="Arial"/>
          <w:sz w:val="28"/>
          <w:szCs w:val="28"/>
        </w:rPr>
        <w:t xml:space="preserve"> of</w:t>
      </w:r>
      <w:r w:rsidR="00907EE4">
        <w:rPr>
          <w:rFonts w:cs="Arial"/>
          <w:sz w:val="28"/>
          <w:szCs w:val="28"/>
        </w:rPr>
        <w:t xml:space="preserve"> the</w:t>
      </w:r>
      <w:r w:rsidRPr="00E20994">
        <w:rPr>
          <w:rFonts w:cs="Arial"/>
          <w:sz w:val="28"/>
          <w:szCs w:val="28"/>
        </w:rPr>
        <w:t xml:space="preserve"> Programme, Scheme and Project performance</w:t>
      </w:r>
      <w:r w:rsidR="00907EE4">
        <w:rPr>
          <w:rFonts w:cs="Arial"/>
          <w:sz w:val="28"/>
          <w:szCs w:val="28"/>
        </w:rPr>
        <w:t>.</w:t>
      </w:r>
    </w:p>
    <w:p w14:paraId="29319DE7" w14:textId="77777777" w:rsidR="00E20994" w:rsidRPr="00E20994" w:rsidRDefault="00E20994" w:rsidP="00E20994">
      <w:pPr>
        <w:rPr>
          <w:rFonts w:cs="Arial"/>
          <w:sz w:val="28"/>
          <w:szCs w:val="28"/>
        </w:rPr>
      </w:pPr>
    </w:p>
    <w:p w14:paraId="6F836D20" w14:textId="45A45B4F" w:rsidR="00E20994" w:rsidRDefault="00E20994" w:rsidP="00E20994">
      <w:pPr>
        <w:rPr>
          <w:rFonts w:cs="Arial"/>
          <w:sz w:val="28"/>
          <w:szCs w:val="28"/>
        </w:rPr>
      </w:pPr>
      <w:r w:rsidRPr="00E20994">
        <w:rPr>
          <w:rFonts w:cs="Arial"/>
          <w:sz w:val="28"/>
          <w:szCs w:val="28"/>
        </w:rPr>
        <w:t xml:space="preserve">This is an internal policy. The implementation of this </w:t>
      </w:r>
      <w:r w:rsidR="00A628E5">
        <w:rPr>
          <w:rFonts w:cs="Arial"/>
          <w:sz w:val="28"/>
          <w:szCs w:val="28"/>
        </w:rPr>
        <w:t xml:space="preserve">policy </w:t>
      </w:r>
      <w:r w:rsidRPr="00E20994">
        <w:rPr>
          <w:rFonts w:cs="Arial"/>
          <w:sz w:val="28"/>
          <w:szCs w:val="28"/>
        </w:rPr>
        <w:t xml:space="preserve">will require </w:t>
      </w:r>
      <w:r w:rsidR="00907EE4">
        <w:rPr>
          <w:rFonts w:cs="Arial"/>
          <w:sz w:val="28"/>
          <w:szCs w:val="28"/>
        </w:rPr>
        <w:t xml:space="preserve">a small number of </w:t>
      </w:r>
      <w:r w:rsidRPr="00E20994">
        <w:rPr>
          <w:rFonts w:cs="Arial"/>
          <w:sz w:val="28"/>
          <w:szCs w:val="28"/>
        </w:rPr>
        <w:t xml:space="preserve">DAERA staff to </w:t>
      </w:r>
      <w:r w:rsidR="00C93CCF">
        <w:rPr>
          <w:rFonts w:cs="Arial"/>
          <w:sz w:val="28"/>
          <w:szCs w:val="28"/>
        </w:rPr>
        <w:t>implement</w:t>
      </w:r>
      <w:r w:rsidRPr="00E20994">
        <w:rPr>
          <w:rFonts w:cs="Arial"/>
          <w:sz w:val="28"/>
          <w:szCs w:val="28"/>
        </w:rPr>
        <w:t xml:space="preserve"> new monitoring and evaluation proce</w:t>
      </w:r>
      <w:r w:rsidR="00A628E5">
        <w:rPr>
          <w:rFonts w:cs="Arial"/>
          <w:sz w:val="28"/>
          <w:szCs w:val="28"/>
        </w:rPr>
        <w:t>dures</w:t>
      </w:r>
      <w:r w:rsidR="00C93CCF">
        <w:rPr>
          <w:rFonts w:cs="Arial"/>
          <w:sz w:val="28"/>
          <w:szCs w:val="28"/>
        </w:rPr>
        <w:t xml:space="preserve"> for schemes and projects</w:t>
      </w:r>
      <w:r w:rsidRPr="00E20994">
        <w:rPr>
          <w:rFonts w:cs="Arial"/>
          <w:sz w:val="28"/>
          <w:szCs w:val="28"/>
        </w:rPr>
        <w:t xml:space="preserve">. </w:t>
      </w:r>
    </w:p>
    <w:p w14:paraId="24B565ED" w14:textId="0D2E3C98" w:rsidR="00EF76DC" w:rsidRDefault="00EF76DC" w:rsidP="00E20994">
      <w:pPr>
        <w:rPr>
          <w:rFonts w:cs="Arial"/>
          <w:sz w:val="28"/>
          <w:szCs w:val="28"/>
        </w:rPr>
      </w:pPr>
      <w:r>
        <w:rPr>
          <w:rFonts w:cs="Arial"/>
          <w:sz w:val="28"/>
          <w:szCs w:val="28"/>
        </w:rPr>
        <w:t xml:space="preserve">This policy will introduce an annual report of results against </w:t>
      </w:r>
      <w:r w:rsidR="00C93CCF">
        <w:rPr>
          <w:rFonts w:cs="Arial"/>
          <w:sz w:val="28"/>
          <w:szCs w:val="28"/>
        </w:rPr>
        <w:t xml:space="preserve">specific </w:t>
      </w:r>
      <w:r>
        <w:rPr>
          <w:rFonts w:cs="Arial"/>
          <w:sz w:val="28"/>
          <w:szCs w:val="28"/>
        </w:rPr>
        <w:t>environmental and economic indicators</w:t>
      </w:r>
      <w:r w:rsidR="00C93CCF">
        <w:rPr>
          <w:rFonts w:cs="Arial"/>
          <w:sz w:val="28"/>
          <w:szCs w:val="28"/>
        </w:rPr>
        <w:t xml:space="preserve"> only</w:t>
      </w:r>
      <w:r>
        <w:rPr>
          <w:rFonts w:cs="Arial"/>
          <w:sz w:val="28"/>
          <w:szCs w:val="28"/>
        </w:rPr>
        <w:t xml:space="preserve"> which will be published on the Department’s website.  </w:t>
      </w:r>
      <w:r w:rsidR="00C93CCF">
        <w:rPr>
          <w:rFonts w:cs="Arial"/>
          <w:sz w:val="28"/>
          <w:szCs w:val="28"/>
        </w:rPr>
        <w:t>This report will demonstrate if the Agricultural Policy Programme</w:t>
      </w:r>
      <w:r w:rsidR="00212F4C">
        <w:rPr>
          <w:rFonts w:cs="Arial"/>
          <w:sz w:val="28"/>
          <w:szCs w:val="28"/>
        </w:rPr>
        <w:t xml:space="preserve">’s schemes and projects are </w:t>
      </w:r>
      <w:r w:rsidR="00C93CCF">
        <w:rPr>
          <w:rFonts w:cs="Arial"/>
          <w:sz w:val="28"/>
          <w:szCs w:val="28"/>
        </w:rPr>
        <w:t xml:space="preserve">having the </w:t>
      </w:r>
      <w:r w:rsidR="00212F4C">
        <w:rPr>
          <w:rFonts w:cs="Arial"/>
          <w:sz w:val="28"/>
          <w:szCs w:val="28"/>
        </w:rPr>
        <w:t>positive i</w:t>
      </w:r>
      <w:r w:rsidR="00C93CCF">
        <w:rPr>
          <w:rFonts w:cs="Arial"/>
          <w:sz w:val="28"/>
          <w:szCs w:val="28"/>
        </w:rPr>
        <w:t>mpact on economic and environmental outcomes required.</w:t>
      </w:r>
      <w:r w:rsidR="00212F4C">
        <w:rPr>
          <w:rFonts w:cs="Arial"/>
          <w:sz w:val="28"/>
          <w:szCs w:val="28"/>
        </w:rPr>
        <w:t xml:space="preserve"> If the results demonstrate negative performance, schemes and projects will need to be reviewed and amended.</w:t>
      </w:r>
    </w:p>
    <w:p w14:paraId="7C1715AF" w14:textId="09CB8DD6" w:rsidR="00C93CCF" w:rsidRDefault="00C93CCF" w:rsidP="00E20994">
      <w:pPr>
        <w:rPr>
          <w:rFonts w:cs="Arial"/>
          <w:sz w:val="28"/>
          <w:szCs w:val="28"/>
        </w:rPr>
      </w:pPr>
      <w:r>
        <w:rPr>
          <w:rFonts w:cs="Arial"/>
          <w:sz w:val="28"/>
          <w:szCs w:val="28"/>
        </w:rPr>
        <w:lastRenderedPageBreak/>
        <w:t xml:space="preserve">Within each of the Programme’s individual </w:t>
      </w:r>
      <w:r w:rsidR="00212F4C">
        <w:rPr>
          <w:rFonts w:cs="Arial"/>
          <w:sz w:val="28"/>
          <w:szCs w:val="28"/>
        </w:rPr>
        <w:t xml:space="preserve">schemes and projects, </w:t>
      </w:r>
      <w:r>
        <w:rPr>
          <w:rFonts w:cs="Arial"/>
          <w:sz w:val="28"/>
          <w:szCs w:val="28"/>
        </w:rPr>
        <w:t>Workstreams</w:t>
      </w:r>
      <w:r w:rsidR="00212F4C">
        <w:rPr>
          <w:rFonts w:cs="Arial"/>
          <w:sz w:val="28"/>
          <w:szCs w:val="28"/>
        </w:rPr>
        <w:t xml:space="preserve"> are responsible for completing </w:t>
      </w:r>
      <w:r>
        <w:rPr>
          <w:rFonts w:cs="Arial"/>
          <w:sz w:val="28"/>
          <w:szCs w:val="28"/>
        </w:rPr>
        <w:t>s75 screening</w:t>
      </w:r>
      <w:r w:rsidR="00212F4C">
        <w:rPr>
          <w:rFonts w:cs="Arial"/>
          <w:sz w:val="28"/>
          <w:szCs w:val="28"/>
        </w:rPr>
        <w:t xml:space="preserve"> for each scheme and project</w:t>
      </w:r>
      <w:r>
        <w:rPr>
          <w:rFonts w:cs="Arial"/>
          <w:sz w:val="28"/>
          <w:szCs w:val="28"/>
        </w:rPr>
        <w:t xml:space="preserve">. </w:t>
      </w:r>
      <w:r w:rsidR="00212F4C">
        <w:rPr>
          <w:rFonts w:cs="Arial"/>
          <w:sz w:val="28"/>
          <w:szCs w:val="28"/>
        </w:rPr>
        <w:t xml:space="preserve">Subsequently, should </w:t>
      </w:r>
      <w:r w:rsidR="0075764B">
        <w:rPr>
          <w:rFonts w:cs="Arial"/>
          <w:sz w:val="28"/>
          <w:szCs w:val="28"/>
        </w:rPr>
        <w:t xml:space="preserve">evaluation evidence require </w:t>
      </w:r>
      <w:r w:rsidR="00212F4C">
        <w:rPr>
          <w:rFonts w:cs="Arial"/>
          <w:sz w:val="28"/>
          <w:szCs w:val="28"/>
        </w:rPr>
        <w:t xml:space="preserve">changes to a scheme or project, each relevant Workstream will </w:t>
      </w:r>
      <w:r w:rsidR="00E83E8B">
        <w:rPr>
          <w:rFonts w:cs="Arial"/>
          <w:sz w:val="28"/>
          <w:szCs w:val="28"/>
        </w:rPr>
        <w:t xml:space="preserve">be required to screen the amended policy for s75. </w:t>
      </w:r>
      <w:r w:rsidR="00DA7A10">
        <w:rPr>
          <w:rFonts w:cs="Arial"/>
          <w:sz w:val="28"/>
          <w:szCs w:val="28"/>
        </w:rPr>
        <w:t xml:space="preserve">Individual scheme and project s75 </w:t>
      </w:r>
      <w:r>
        <w:rPr>
          <w:rFonts w:cs="Arial"/>
          <w:sz w:val="28"/>
          <w:szCs w:val="28"/>
        </w:rPr>
        <w:t>s</w:t>
      </w:r>
      <w:r w:rsidR="00E83E8B">
        <w:rPr>
          <w:rFonts w:cs="Arial"/>
          <w:sz w:val="28"/>
          <w:szCs w:val="28"/>
        </w:rPr>
        <w:t xml:space="preserve">creening is </w:t>
      </w:r>
      <w:r w:rsidR="0075764B">
        <w:rPr>
          <w:rFonts w:cs="Arial"/>
          <w:sz w:val="28"/>
          <w:szCs w:val="28"/>
        </w:rPr>
        <w:t xml:space="preserve">undertaken </w:t>
      </w:r>
      <w:r w:rsidR="00E83E8B">
        <w:rPr>
          <w:rFonts w:cs="Arial"/>
          <w:sz w:val="28"/>
          <w:szCs w:val="28"/>
        </w:rPr>
        <w:t>separate</w:t>
      </w:r>
      <w:r w:rsidR="0075764B">
        <w:rPr>
          <w:rFonts w:cs="Arial"/>
          <w:sz w:val="28"/>
          <w:szCs w:val="28"/>
        </w:rPr>
        <w:t>ly</w:t>
      </w:r>
      <w:r w:rsidR="00376FE7">
        <w:rPr>
          <w:rFonts w:cs="Arial"/>
          <w:sz w:val="28"/>
          <w:szCs w:val="28"/>
        </w:rPr>
        <w:t xml:space="preserve"> to this screening exercise</w:t>
      </w:r>
      <w:r w:rsidR="00212F4C">
        <w:rPr>
          <w:rFonts w:cs="Arial"/>
          <w:sz w:val="28"/>
          <w:szCs w:val="28"/>
        </w:rPr>
        <w:t>.</w:t>
      </w:r>
    </w:p>
    <w:p w14:paraId="059E2030" w14:textId="77777777" w:rsidR="004E3127" w:rsidRPr="00495BF0" w:rsidRDefault="004E3127" w:rsidP="004E3127">
      <w:pPr>
        <w:rPr>
          <w:rFonts w:cs="Arial"/>
          <w:sz w:val="28"/>
          <w:szCs w:val="28"/>
        </w:rPr>
      </w:pPr>
    </w:p>
    <w:p w14:paraId="1E458F2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2DCF559F" w14:textId="77777777" w:rsidR="004E3127" w:rsidRDefault="004E3127" w:rsidP="004E3127">
      <w:pPr>
        <w:rPr>
          <w:rFonts w:cs="Arial"/>
          <w:sz w:val="28"/>
          <w:szCs w:val="28"/>
        </w:rPr>
      </w:pPr>
    </w:p>
    <w:p w14:paraId="0614901A" w14:textId="5AF01EC5" w:rsidR="004E3127" w:rsidRPr="00E20994" w:rsidRDefault="00E20994" w:rsidP="004E3127">
      <w:pPr>
        <w:rPr>
          <w:rFonts w:cs="Arial"/>
          <w:sz w:val="28"/>
          <w:szCs w:val="28"/>
        </w:rPr>
      </w:pPr>
      <w:r w:rsidRPr="00E20994">
        <w:rPr>
          <w:rFonts w:cs="Arial"/>
          <w:sz w:val="28"/>
          <w:szCs w:val="28"/>
        </w:rPr>
        <w:t>No.</w:t>
      </w:r>
      <w:r w:rsidR="009F686E" w:rsidRPr="009F686E">
        <w:t xml:space="preserve"> </w:t>
      </w:r>
      <w:r w:rsidR="009F686E" w:rsidRPr="009F686E">
        <w:rPr>
          <w:rFonts w:cs="Arial"/>
          <w:sz w:val="28"/>
          <w:szCs w:val="28"/>
        </w:rPr>
        <w:t xml:space="preserve">The </w:t>
      </w:r>
      <w:r w:rsidR="009F686E">
        <w:rPr>
          <w:rFonts w:cs="Arial"/>
          <w:sz w:val="28"/>
          <w:szCs w:val="28"/>
        </w:rPr>
        <w:t>policy</w:t>
      </w:r>
      <w:r w:rsidR="009F686E" w:rsidRPr="009F686E">
        <w:rPr>
          <w:rFonts w:cs="Arial"/>
          <w:sz w:val="28"/>
          <w:szCs w:val="28"/>
        </w:rPr>
        <w:t xml:space="preserve"> is not specific</w:t>
      </w:r>
      <w:r w:rsidR="00C93CCF">
        <w:rPr>
          <w:rFonts w:cs="Arial"/>
          <w:sz w:val="28"/>
          <w:szCs w:val="28"/>
        </w:rPr>
        <w:t xml:space="preserve"> or relevant</w:t>
      </w:r>
      <w:r w:rsidR="009F686E" w:rsidRPr="009F686E">
        <w:rPr>
          <w:rFonts w:cs="Arial"/>
          <w:sz w:val="28"/>
          <w:szCs w:val="28"/>
        </w:rPr>
        <w:t xml:space="preserve"> to any particular Section 75 category.</w:t>
      </w:r>
    </w:p>
    <w:p w14:paraId="5DE8F907" w14:textId="77777777" w:rsidR="004E3127" w:rsidRDefault="004E3127" w:rsidP="004E3127">
      <w:pPr>
        <w:rPr>
          <w:rFonts w:cs="Arial"/>
          <w:sz w:val="28"/>
          <w:szCs w:val="28"/>
        </w:rPr>
      </w:pPr>
    </w:p>
    <w:p w14:paraId="4DA67B9A"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06E098AB" w14:textId="77777777" w:rsidR="004E3127" w:rsidRDefault="004E3127" w:rsidP="004E3127">
      <w:pPr>
        <w:rPr>
          <w:rFonts w:cs="Arial"/>
          <w:sz w:val="28"/>
          <w:szCs w:val="28"/>
        </w:rPr>
      </w:pPr>
    </w:p>
    <w:p w14:paraId="45C64BB4" w14:textId="78414BF1" w:rsidR="004E3127" w:rsidRDefault="00A628E5" w:rsidP="004E3127">
      <w:pPr>
        <w:rPr>
          <w:rFonts w:cs="Arial"/>
          <w:sz w:val="28"/>
          <w:szCs w:val="28"/>
        </w:rPr>
      </w:pPr>
      <w:r w:rsidRPr="008D78C5">
        <w:rPr>
          <w:rFonts w:eastAsia="Calibri" w:cs="Arial"/>
          <w:sz w:val="28"/>
          <w:szCs w:val="28"/>
        </w:rPr>
        <w:t>Policy, Economics &amp; Statistics Division</w:t>
      </w:r>
      <w:r>
        <w:rPr>
          <w:rFonts w:cs="Arial"/>
          <w:sz w:val="28"/>
          <w:szCs w:val="28"/>
        </w:rPr>
        <w:t>/</w:t>
      </w:r>
      <w:r w:rsidRPr="00E20994">
        <w:rPr>
          <w:rFonts w:cs="Arial"/>
          <w:sz w:val="28"/>
          <w:szCs w:val="28"/>
        </w:rPr>
        <w:t>Monitoring and Evaluation</w:t>
      </w:r>
      <w:r>
        <w:rPr>
          <w:rFonts w:cs="Arial"/>
          <w:sz w:val="28"/>
          <w:szCs w:val="28"/>
        </w:rPr>
        <w:t xml:space="preserve"> Framework</w:t>
      </w:r>
      <w:r w:rsidRPr="00E20994">
        <w:rPr>
          <w:rFonts w:cs="Arial"/>
          <w:sz w:val="28"/>
          <w:szCs w:val="28"/>
        </w:rPr>
        <w:t xml:space="preserve"> Branch</w:t>
      </w:r>
      <w:r w:rsidRPr="008D78C5">
        <w:rPr>
          <w:rFonts w:eastAsia="Calibri" w:cs="Arial"/>
          <w:sz w:val="28"/>
          <w:szCs w:val="28"/>
        </w:rPr>
        <w:t xml:space="preserve"> in the Department of Agriculture, Environment and Rural Affairs</w:t>
      </w:r>
      <w:r w:rsidR="00E20994" w:rsidRPr="00E20994">
        <w:rPr>
          <w:rFonts w:cs="Arial"/>
          <w:sz w:val="28"/>
          <w:szCs w:val="28"/>
        </w:rPr>
        <w:t>.</w:t>
      </w:r>
    </w:p>
    <w:p w14:paraId="44E8D6B7" w14:textId="77777777" w:rsidR="00E20994" w:rsidRDefault="00E20994" w:rsidP="004E3127">
      <w:pPr>
        <w:rPr>
          <w:rFonts w:cs="Arial"/>
          <w:sz w:val="28"/>
          <w:szCs w:val="28"/>
        </w:rPr>
      </w:pPr>
    </w:p>
    <w:p w14:paraId="63531886"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5E0A83F" w14:textId="77777777" w:rsidR="002F3D15" w:rsidRDefault="002F3D15" w:rsidP="004E3127">
      <w:pPr>
        <w:rPr>
          <w:rFonts w:cs="Arial"/>
          <w:sz w:val="28"/>
          <w:szCs w:val="28"/>
        </w:rPr>
      </w:pPr>
    </w:p>
    <w:p w14:paraId="129EF2A7" w14:textId="4408E917" w:rsidR="00A628E5" w:rsidRPr="00944B44" w:rsidRDefault="00250BB0" w:rsidP="00A628E5">
      <w:pPr>
        <w:rPr>
          <w:rFonts w:eastAsia="Calibri" w:cs="Arial"/>
          <w:sz w:val="28"/>
          <w:szCs w:val="28"/>
        </w:rPr>
      </w:pPr>
      <w:r w:rsidRPr="00944B44">
        <w:rPr>
          <w:rFonts w:eastAsia="Calibri" w:cs="Arial"/>
          <w:sz w:val="28"/>
          <w:szCs w:val="28"/>
        </w:rPr>
        <w:t>Policy, Economics &amp; Statistics Division in the Department of Agriculture, Environment and Rural Affairs</w:t>
      </w:r>
      <w:r w:rsidR="00A628E5">
        <w:rPr>
          <w:rFonts w:eastAsia="Calibri" w:cs="Arial"/>
          <w:sz w:val="28"/>
          <w:szCs w:val="28"/>
        </w:rPr>
        <w:t xml:space="preserve"> own the </w:t>
      </w:r>
      <w:r w:rsidR="00ED5A15">
        <w:rPr>
          <w:rFonts w:eastAsia="Calibri" w:cs="Arial"/>
          <w:sz w:val="28"/>
          <w:szCs w:val="28"/>
        </w:rPr>
        <w:t>policy,</w:t>
      </w:r>
      <w:r w:rsidR="00A628E5">
        <w:rPr>
          <w:rFonts w:eastAsia="Calibri" w:cs="Arial"/>
          <w:sz w:val="28"/>
          <w:szCs w:val="28"/>
        </w:rPr>
        <w:t xml:space="preserve"> and t</w:t>
      </w:r>
      <w:r w:rsidR="00A628E5" w:rsidRPr="00944B44">
        <w:rPr>
          <w:rFonts w:eastAsia="Calibri" w:cs="Arial"/>
          <w:sz w:val="28"/>
          <w:szCs w:val="28"/>
        </w:rPr>
        <w:t xml:space="preserve">he Monitoring and Evaluation Framework Branch are responsible for </w:t>
      </w:r>
      <w:r w:rsidR="00A628E5">
        <w:rPr>
          <w:rFonts w:eastAsia="Calibri" w:cs="Arial"/>
          <w:sz w:val="28"/>
          <w:szCs w:val="28"/>
        </w:rPr>
        <w:t xml:space="preserve">its </w:t>
      </w:r>
      <w:r w:rsidR="00A628E5" w:rsidRPr="00A628E5">
        <w:rPr>
          <w:rFonts w:eastAsia="Calibri" w:cs="Arial"/>
          <w:sz w:val="28"/>
          <w:szCs w:val="28"/>
        </w:rPr>
        <w:t>implement</w:t>
      </w:r>
      <w:r w:rsidR="00A628E5">
        <w:rPr>
          <w:rFonts w:eastAsia="Calibri" w:cs="Arial"/>
          <w:sz w:val="28"/>
          <w:szCs w:val="28"/>
        </w:rPr>
        <w:t>ation.</w:t>
      </w:r>
      <w:r w:rsidR="00A628E5" w:rsidRPr="00944B44">
        <w:rPr>
          <w:rFonts w:eastAsia="Calibri" w:cs="Arial"/>
          <w:sz w:val="28"/>
          <w:szCs w:val="28"/>
        </w:rPr>
        <w:t xml:space="preserve">   </w:t>
      </w:r>
    </w:p>
    <w:p w14:paraId="0CB5FFCA" w14:textId="77777777" w:rsidR="00E91D60" w:rsidRDefault="00E91D60" w:rsidP="00E91D60">
      <w:pPr>
        <w:rPr>
          <w:rFonts w:cs="Arial"/>
          <w:b/>
          <w:sz w:val="28"/>
          <w:szCs w:val="28"/>
        </w:rPr>
      </w:pPr>
    </w:p>
    <w:p w14:paraId="3D2298D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34F1DC4" w14:textId="77777777" w:rsidR="00E91D60" w:rsidRDefault="00E91D60" w:rsidP="00E91D60">
      <w:pPr>
        <w:rPr>
          <w:rFonts w:cs="Arial"/>
          <w:sz w:val="28"/>
          <w:szCs w:val="28"/>
        </w:rPr>
      </w:pPr>
    </w:p>
    <w:p w14:paraId="3D35CCFB"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54059EDC" w14:textId="77777777" w:rsidR="00E91D60" w:rsidRPr="00881B74" w:rsidRDefault="00E91D60" w:rsidP="00E91D60">
      <w:pPr>
        <w:rPr>
          <w:rFonts w:cs="Arial"/>
          <w:b/>
          <w:sz w:val="28"/>
          <w:szCs w:val="28"/>
        </w:rPr>
      </w:pPr>
    </w:p>
    <w:p w14:paraId="0C0C2C72" w14:textId="3F8A4D17" w:rsidR="00E91D60" w:rsidRPr="008925FE" w:rsidRDefault="006E67E6" w:rsidP="007067B2">
      <w:pPr>
        <w:rPr>
          <w:rFonts w:cs="Arial"/>
          <w:b/>
          <w:sz w:val="28"/>
          <w:szCs w:val="28"/>
        </w:rPr>
      </w:pPr>
      <w:r>
        <w:rPr>
          <w:rFonts w:cs="Arial"/>
          <w:b/>
          <w:sz w:val="28"/>
          <w:szCs w:val="28"/>
        </w:rPr>
        <w:t>Y</w:t>
      </w:r>
      <w:r w:rsidR="00E91D60" w:rsidRPr="008925FE">
        <w:rPr>
          <w:rFonts w:cs="Arial"/>
          <w:b/>
          <w:sz w:val="28"/>
          <w:szCs w:val="28"/>
        </w:rPr>
        <w:t>es</w:t>
      </w:r>
    </w:p>
    <w:p w14:paraId="4A11BF1F" w14:textId="60AA7681" w:rsidR="00E91D60" w:rsidRDefault="00E91D60" w:rsidP="007067B2">
      <w:pPr>
        <w:rPr>
          <w:rFonts w:cs="Arial"/>
          <w:sz w:val="28"/>
          <w:szCs w:val="28"/>
        </w:rPr>
      </w:pPr>
    </w:p>
    <w:p w14:paraId="3D279857" w14:textId="77777777" w:rsidR="00050DCA" w:rsidRDefault="00050DCA" w:rsidP="007067B2">
      <w:pPr>
        <w:rPr>
          <w:rFonts w:cs="Arial"/>
          <w:sz w:val="28"/>
          <w:szCs w:val="28"/>
        </w:rPr>
      </w:pPr>
    </w:p>
    <w:p w14:paraId="3554EF79" w14:textId="4F0DBA4D" w:rsidR="00050DCA" w:rsidRDefault="00050DCA" w:rsidP="00050DCA">
      <w:pPr>
        <w:rPr>
          <w:rFonts w:cs="Arial"/>
          <w:sz w:val="28"/>
          <w:szCs w:val="28"/>
        </w:rPr>
      </w:pPr>
      <w:r w:rsidRPr="002A0BCA">
        <w:rPr>
          <w:rFonts w:cs="Arial"/>
          <w:b/>
          <w:bCs/>
          <w:sz w:val="28"/>
          <w:szCs w:val="28"/>
        </w:rPr>
        <w:t>Resourcing</w:t>
      </w:r>
      <w:r w:rsidRPr="002A0BCA">
        <w:rPr>
          <w:rFonts w:cs="Arial"/>
          <w:sz w:val="28"/>
          <w:szCs w:val="28"/>
        </w:rPr>
        <w:t xml:space="preserve"> – Ability to deliver</w:t>
      </w:r>
      <w:r w:rsidR="00A07D67">
        <w:rPr>
          <w:rFonts w:cs="Arial"/>
          <w:sz w:val="28"/>
          <w:szCs w:val="28"/>
        </w:rPr>
        <w:t xml:space="preserve"> annual</w:t>
      </w:r>
      <w:r w:rsidRPr="002A0BCA">
        <w:rPr>
          <w:rFonts w:cs="Arial"/>
          <w:sz w:val="28"/>
          <w:szCs w:val="28"/>
        </w:rPr>
        <w:t xml:space="preserve"> reports in a timely fashion due to staff resourcing.</w:t>
      </w:r>
    </w:p>
    <w:p w14:paraId="15A1268A" w14:textId="77777777" w:rsidR="00050DCA" w:rsidRDefault="00050DCA" w:rsidP="00050DCA">
      <w:pPr>
        <w:rPr>
          <w:rFonts w:cs="Arial"/>
          <w:sz w:val="28"/>
          <w:szCs w:val="28"/>
        </w:rPr>
      </w:pPr>
    </w:p>
    <w:p w14:paraId="0B17B579" w14:textId="52FBD4F4" w:rsidR="00050DCA" w:rsidRDefault="00050DCA" w:rsidP="00E91D60">
      <w:pPr>
        <w:rPr>
          <w:rFonts w:cs="Arial"/>
          <w:sz w:val="28"/>
          <w:szCs w:val="28"/>
        </w:rPr>
      </w:pPr>
      <w:r w:rsidRPr="002A0BCA">
        <w:rPr>
          <w:rFonts w:cs="Arial"/>
          <w:b/>
          <w:bCs/>
          <w:sz w:val="28"/>
          <w:szCs w:val="28"/>
        </w:rPr>
        <w:t>Communication</w:t>
      </w:r>
      <w:r w:rsidRPr="002A0BCA">
        <w:rPr>
          <w:rFonts w:cs="Arial"/>
          <w:sz w:val="28"/>
          <w:szCs w:val="28"/>
        </w:rPr>
        <w:t xml:space="preserve"> – Timely, accurate and clear communication between  </w:t>
      </w:r>
      <w:r w:rsidR="006E67E6">
        <w:rPr>
          <w:rFonts w:cs="Arial"/>
          <w:sz w:val="28"/>
          <w:szCs w:val="28"/>
        </w:rPr>
        <w:t>Agricultural Policy Programme</w:t>
      </w:r>
      <w:r w:rsidR="00ED5A15">
        <w:rPr>
          <w:rFonts w:cs="Arial"/>
          <w:sz w:val="28"/>
          <w:szCs w:val="28"/>
        </w:rPr>
        <w:t xml:space="preserve"> </w:t>
      </w:r>
      <w:r w:rsidRPr="002A0BCA">
        <w:rPr>
          <w:rFonts w:cs="Arial"/>
          <w:sz w:val="28"/>
          <w:szCs w:val="28"/>
        </w:rPr>
        <w:t xml:space="preserve">workstreams to </w:t>
      </w:r>
      <w:r w:rsidR="00ED5A15">
        <w:rPr>
          <w:rFonts w:cs="Arial"/>
          <w:sz w:val="28"/>
          <w:szCs w:val="28"/>
        </w:rPr>
        <w:t>ensure compliance with the policy’s methodology.</w:t>
      </w:r>
    </w:p>
    <w:p w14:paraId="7670B921" w14:textId="77777777" w:rsidR="00944B44" w:rsidRDefault="00944B44" w:rsidP="00E91D60">
      <w:pPr>
        <w:rPr>
          <w:rFonts w:cs="Arial"/>
          <w:b/>
          <w:color w:val="2F5496" w:themeColor="accent1" w:themeShade="BF"/>
          <w:sz w:val="28"/>
          <w:szCs w:val="28"/>
        </w:rPr>
      </w:pPr>
    </w:p>
    <w:p w14:paraId="62C0C002" w14:textId="77777777" w:rsidR="00944B44" w:rsidRDefault="00944B44" w:rsidP="00E91D60">
      <w:pPr>
        <w:rPr>
          <w:rFonts w:cs="Arial"/>
          <w:b/>
          <w:color w:val="2F5496" w:themeColor="accent1" w:themeShade="BF"/>
          <w:sz w:val="28"/>
          <w:szCs w:val="28"/>
        </w:rPr>
      </w:pPr>
    </w:p>
    <w:p w14:paraId="4C58851A" w14:textId="77777777" w:rsidR="00944B44" w:rsidRDefault="00944B44" w:rsidP="00E91D60">
      <w:pPr>
        <w:rPr>
          <w:rFonts w:cs="Arial"/>
          <w:b/>
          <w:color w:val="2F5496" w:themeColor="accent1" w:themeShade="BF"/>
          <w:sz w:val="28"/>
          <w:szCs w:val="28"/>
        </w:rPr>
      </w:pPr>
    </w:p>
    <w:p w14:paraId="76494EE2" w14:textId="77777777" w:rsidR="00944B44" w:rsidRDefault="00944B44" w:rsidP="00E91D60">
      <w:pPr>
        <w:rPr>
          <w:rFonts w:cs="Arial"/>
          <w:b/>
          <w:color w:val="2F5496" w:themeColor="accent1" w:themeShade="BF"/>
          <w:sz w:val="28"/>
          <w:szCs w:val="28"/>
        </w:rPr>
      </w:pPr>
    </w:p>
    <w:p w14:paraId="2F2D016D" w14:textId="7AF724BD" w:rsidR="00E91D60" w:rsidRPr="00050DCA" w:rsidRDefault="00E91D60" w:rsidP="00E91D60">
      <w:pPr>
        <w:rPr>
          <w:rFonts w:cs="Arial"/>
          <w:sz w:val="28"/>
          <w:szCs w:val="28"/>
        </w:rPr>
      </w:pPr>
      <w:r w:rsidRPr="001167B8">
        <w:rPr>
          <w:rFonts w:cs="Arial"/>
          <w:b/>
          <w:color w:val="2F5496" w:themeColor="accent1" w:themeShade="BF"/>
          <w:sz w:val="28"/>
          <w:szCs w:val="28"/>
        </w:rPr>
        <w:t>Main stakeholders affected</w:t>
      </w:r>
    </w:p>
    <w:p w14:paraId="6C9C8C49" w14:textId="77777777" w:rsidR="00E91D60" w:rsidRDefault="00E91D60" w:rsidP="00E91D60">
      <w:pPr>
        <w:rPr>
          <w:rFonts w:cs="Arial"/>
          <w:b/>
          <w:sz w:val="28"/>
          <w:szCs w:val="28"/>
        </w:rPr>
      </w:pPr>
    </w:p>
    <w:p w14:paraId="4CBEB69E"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4B70AD08" w14:textId="77777777" w:rsidR="00E91D60" w:rsidRPr="00CC0740" w:rsidRDefault="00E91D60" w:rsidP="00E91D60">
      <w:pPr>
        <w:spacing w:before="120"/>
        <w:ind w:left="301"/>
        <w:rPr>
          <w:rFonts w:cs="Arial"/>
          <w:sz w:val="28"/>
          <w:szCs w:val="28"/>
        </w:rPr>
      </w:pPr>
    </w:p>
    <w:p w14:paraId="07ABB7B2" w14:textId="0FB7651C" w:rsidR="00050DCA" w:rsidRPr="009B3C83" w:rsidRDefault="00050DCA" w:rsidP="00BB3B98">
      <w:pPr>
        <w:rPr>
          <w:rFonts w:cs="Arial"/>
          <w:sz w:val="28"/>
          <w:szCs w:val="28"/>
        </w:rPr>
      </w:pPr>
      <w:r w:rsidRPr="009B3C83">
        <w:rPr>
          <w:rFonts w:cs="Arial"/>
          <w:b/>
          <w:bCs/>
          <w:sz w:val="28"/>
          <w:szCs w:val="28"/>
        </w:rPr>
        <w:t>Staf</w:t>
      </w:r>
      <w:r>
        <w:rPr>
          <w:rFonts w:cs="Arial"/>
          <w:b/>
          <w:bCs/>
          <w:sz w:val="28"/>
          <w:szCs w:val="28"/>
        </w:rPr>
        <w:t xml:space="preserve">f </w:t>
      </w:r>
      <w:r w:rsidRPr="00DA7A10">
        <w:rPr>
          <w:rFonts w:cs="Arial"/>
          <w:sz w:val="28"/>
          <w:szCs w:val="28"/>
        </w:rPr>
        <w:t xml:space="preserve">– </w:t>
      </w:r>
      <w:r w:rsidR="00DA7A10" w:rsidRPr="00DA7A10">
        <w:rPr>
          <w:rFonts w:cs="Arial"/>
          <w:sz w:val="28"/>
          <w:szCs w:val="28"/>
        </w:rPr>
        <w:t>Although</w:t>
      </w:r>
      <w:r w:rsidR="00DA7A10">
        <w:rPr>
          <w:rFonts w:cs="Arial"/>
          <w:b/>
          <w:bCs/>
          <w:sz w:val="28"/>
          <w:szCs w:val="28"/>
        </w:rPr>
        <w:t xml:space="preserve"> </w:t>
      </w:r>
      <w:r>
        <w:rPr>
          <w:rFonts w:cs="Arial"/>
          <w:sz w:val="28"/>
          <w:szCs w:val="28"/>
        </w:rPr>
        <w:t xml:space="preserve">DAERA staff, working on the </w:t>
      </w:r>
      <w:r w:rsidR="00944B44">
        <w:rPr>
          <w:rFonts w:cs="Arial"/>
          <w:sz w:val="28"/>
          <w:szCs w:val="28"/>
        </w:rPr>
        <w:t>Agricultural</w:t>
      </w:r>
      <w:r w:rsidR="006E67E6">
        <w:rPr>
          <w:rFonts w:cs="Arial"/>
          <w:sz w:val="28"/>
          <w:szCs w:val="28"/>
        </w:rPr>
        <w:t xml:space="preserve"> Policy </w:t>
      </w:r>
      <w:r>
        <w:rPr>
          <w:rFonts w:cs="Arial"/>
          <w:sz w:val="28"/>
          <w:szCs w:val="28"/>
        </w:rPr>
        <w:t>Programme</w:t>
      </w:r>
      <w:r w:rsidR="00BB3B98">
        <w:rPr>
          <w:rFonts w:cs="Arial"/>
          <w:sz w:val="28"/>
          <w:szCs w:val="28"/>
        </w:rPr>
        <w:t xml:space="preserve"> will implement the new monitoring and evaluation procedures</w:t>
      </w:r>
      <w:r w:rsidR="00DA7A10">
        <w:rPr>
          <w:rFonts w:cs="Arial"/>
          <w:sz w:val="28"/>
          <w:szCs w:val="28"/>
        </w:rPr>
        <w:t xml:space="preserve"> they are not impacted by the policy</w:t>
      </w:r>
      <w:r w:rsidR="00BB3B98">
        <w:rPr>
          <w:rFonts w:cs="Arial"/>
          <w:sz w:val="28"/>
          <w:szCs w:val="28"/>
        </w:rPr>
        <w:t xml:space="preserve">. The implementation of the policy is not relevant to equality of opportunity in employment for staff and therefore </w:t>
      </w:r>
      <w:r w:rsidR="00BB3B98" w:rsidRPr="009F686E">
        <w:rPr>
          <w:rFonts w:cs="Arial"/>
          <w:sz w:val="28"/>
          <w:szCs w:val="28"/>
        </w:rPr>
        <w:t>will not materially impact any section 75 categories</w:t>
      </w:r>
      <w:r w:rsidR="00BB3B98">
        <w:rPr>
          <w:rFonts w:cs="Arial"/>
          <w:sz w:val="28"/>
          <w:szCs w:val="28"/>
        </w:rPr>
        <w:t xml:space="preserve"> in relation to staff.</w:t>
      </w:r>
    </w:p>
    <w:p w14:paraId="61B2ECBF" w14:textId="77777777" w:rsidR="00050DCA" w:rsidRPr="00CC0740" w:rsidRDefault="00050DCA" w:rsidP="00050DCA">
      <w:pPr>
        <w:rPr>
          <w:rFonts w:cs="Arial"/>
          <w:sz w:val="28"/>
          <w:szCs w:val="28"/>
        </w:rPr>
      </w:pPr>
    </w:p>
    <w:p w14:paraId="38AE421A" w14:textId="141CDFF2" w:rsidR="007331A8" w:rsidRPr="009B3C83" w:rsidRDefault="007331A8" w:rsidP="007331A8">
      <w:pPr>
        <w:rPr>
          <w:rFonts w:cs="Arial"/>
          <w:sz w:val="28"/>
          <w:szCs w:val="28"/>
        </w:rPr>
      </w:pPr>
      <w:r>
        <w:rPr>
          <w:rFonts w:cs="Arial"/>
          <w:b/>
          <w:bCs/>
          <w:sz w:val="28"/>
          <w:szCs w:val="28"/>
        </w:rPr>
        <w:t>Potential s</w:t>
      </w:r>
      <w:r w:rsidR="00050DCA" w:rsidRPr="009B3C83">
        <w:rPr>
          <w:rFonts w:cs="Arial"/>
          <w:b/>
          <w:bCs/>
          <w:sz w:val="28"/>
          <w:szCs w:val="28"/>
        </w:rPr>
        <w:t>ervice users</w:t>
      </w:r>
      <w:r>
        <w:rPr>
          <w:rFonts w:cs="Arial"/>
          <w:b/>
          <w:bCs/>
          <w:sz w:val="28"/>
          <w:szCs w:val="28"/>
        </w:rPr>
        <w:t>/rural community</w:t>
      </w:r>
      <w:r w:rsidR="00050DCA">
        <w:rPr>
          <w:rFonts w:cs="Arial"/>
          <w:b/>
          <w:bCs/>
          <w:sz w:val="28"/>
          <w:szCs w:val="28"/>
        </w:rPr>
        <w:t xml:space="preserve"> – </w:t>
      </w:r>
      <w:r w:rsidR="00050DCA">
        <w:rPr>
          <w:rFonts w:cs="Arial"/>
          <w:sz w:val="28"/>
          <w:szCs w:val="28"/>
        </w:rPr>
        <w:t>farmers and land managers.</w:t>
      </w:r>
      <w:r w:rsidR="00BB3B98" w:rsidRPr="00BB3B98">
        <w:rPr>
          <w:rFonts w:cs="Arial"/>
          <w:sz w:val="28"/>
          <w:szCs w:val="28"/>
        </w:rPr>
        <w:t xml:space="preserve"> </w:t>
      </w:r>
      <w:r>
        <w:rPr>
          <w:rFonts w:cs="Arial"/>
          <w:sz w:val="28"/>
          <w:szCs w:val="28"/>
        </w:rPr>
        <w:t>The implementation of th</w:t>
      </w:r>
      <w:r w:rsidR="00813C4D">
        <w:rPr>
          <w:rFonts w:cs="Arial"/>
          <w:sz w:val="28"/>
          <w:szCs w:val="28"/>
        </w:rPr>
        <w:t>is</w:t>
      </w:r>
      <w:r>
        <w:rPr>
          <w:rFonts w:cs="Arial"/>
          <w:sz w:val="28"/>
          <w:szCs w:val="28"/>
        </w:rPr>
        <w:t xml:space="preserve"> policy</w:t>
      </w:r>
      <w:r w:rsidR="00DA7A10">
        <w:rPr>
          <w:rFonts w:cs="Arial"/>
          <w:sz w:val="28"/>
          <w:szCs w:val="28"/>
        </w:rPr>
        <w:t xml:space="preserve"> at this level</w:t>
      </w:r>
      <w:r>
        <w:rPr>
          <w:rFonts w:cs="Arial"/>
          <w:sz w:val="28"/>
          <w:szCs w:val="28"/>
        </w:rPr>
        <w:t xml:space="preserve"> is</w:t>
      </w:r>
      <w:r w:rsidR="00813C4D">
        <w:rPr>
          <w:rFonts w:cs="Arial"/>
          <w:sz w:val="28"/>
          <w:szCs w:val="28"/>
        </w:rPr>
        <w:t xml:space="preserve"> not</w:t>
      </w:r>
      <w:r>
        <w:rPr>
          <w:rFonts w:cs="Arial"/>
          <w:sz w:val="28"/>
          <w:szCs w:val="28"/>
        </w:rPr>
        <w:t xml:space="preserve"> relevant to equality of opportunity in service provision for service users</w:t>
      </w:r>
      <w:r w:rsidR="00813C4D">
        <w:rPr>
          <w:rFonts w:cs="Arial"/>
          <w:sz w:val="28"/>
          <w:szCs w:val="28"/>
        </w:rPr>
        <w:t>/rural community</w:t>
      </w:r>
      <w:r w:rsidR="00BC062C">
        <w:rPr>
          <w:rFonts w:cs="Arial"/>
          <w:sz w:val="28"/>
          <w:szCs w:val="28"/>
        </w:rPr>
        <w:t>. The policy will introduce a published annual report which will be published in line with the Department’s Disability Discrimination (NI) Act 1995 Part 3 duties. The policy does not introduce any amended or new services other than the provision of a published report</w:t>
      </w:r>
      <w:r w:rsidR="00813C4D">
        <w:rPr>
          <w:rFonts w:cs="Arial"/>
          <w:sz w:val="28"/>
          <w:szCs w:val="28"/>
        </w:rPr>
        <w:t xml:space="preserve"> however, </w:t>
      </w:r>
      <w:r>
        <w:rPr>
          <w:rFonts w:cs="Arial"/>
          <w:sz w:val="28"/>
          <w:szCs w:val="28"/>
        </w:rPr>
        <w:t>schemes and projects report</w:t>
      </w:r>
      <w:r w:rsidR="00813C4D">
        <w:rPr>
          <w:rFonts w:cs="Arial"/>
          <w:sz w:val="28"/>
          <w:szCs w:val="28"/>
        </w:rPr>
        <w:t>ing</w:t>
      </w:r>
      <w:r>
        <w:rPr>
          <w:rFonts w:cs="Arial"/>
          <w:sz w:val="28"/>
          <w:szCs w:val="28"/>
        </w:rPr>
        <w:t xml:space="preserve"> results through this policy</w:t>
      </w:r>
      <w:r w:rsidR="00813C4D">
        <w:rPr>
          <w:rFonts w:cs="Arial"/>
          <w:sz w:val="28"/>
          <w:szCs w:val="28"/>
        </w:rPr>
        <w:t xml:space="preserve"> will undertake </w:t>
      </w:r>
      <w:r w:rsidR="00DA7A10">
        <w:rPr>
          <w:rFonts w:cs="Arial"/>
          <w:sz w:val="28"/>
          <w:szCs w:val="28"/>
        </w:rPr>
        <w:t>separate</w:t>
      </w:r>
      <w:r w:rsidR="00813C4D">
        <w:rPr>
          <w:rFonts w:cs="Arial"/>
          <w:sz w:val="28"/>
          <w:szCs w:val="28"/>
        </w:rPr>
        <w:t xml:space="preserve"> </w:t>
      </w:r>
      <w:r>
        <w:rPr>
          <w:rFonts w:cs="Arial"/>
          <w:sz w:val="28"/>
          <w:szCs w:val="28"/>
        </w:rPr>
        <w:t>s75 screenin</w:t>
      </w:r>
      <w:r w:rsidR="00813C4D">
        <w:rPr>
          <w:rFonts w:cs="Arial"/>
          <w:sz w:val="28"/>
          <w:szCs w:val="28"/>
        </w:rPr>
        <w:t xml:space="preserve">g </w:t>
      </w:r>
      <w:r w:rsidR="00376FE7">
        <w:rPr>
          <w:rFonts w:cs="Arial"/>
          <w:sz w:val="28"/>
          <w:szCs w:val="28"/>
        </w:rPr>
        <w:t xml:space="preserve">exercises </w:t>
      </w:r>
      <w:r w:rsidR="00813C4D">
        <w:rPr>
          <w:rFonts w:cs="Arial"/>
          <w:sz w:val="28"/>
          <w:szCs w:val="28"/>
        </w:rPr>
        <w:t xml:space="preserve">to assess the </w:t>
      </w:r>
      <w:r w:rsidR="00BC062C">
        <w:rPr>
          <w:rFonts w:cs="Arial"/>
          <w:sz w:val="28"/>
          <w:szCs w:val="28"/>
        </w:rPr>
        <w:t xml:space="preserve">s75 </w:t>
      </w:r>
      <w:r w:rsidR="00813C4D">
        <w:rPr>
          <w:rFonts w:cs="Arial"/>
          <w:sz w:val="28"/>
          <w:szCs w:val="28"/>
        </w:rPr>
        <w:t xml:space="preserve">impacts. </w:t>
      </w:r>
    </w:p>
    <w:p w14:paraId="4DDD8B6B" w14:textId="77777777" w:rsidR="00E91D60" w:rsidRDefault="00E91D60" w:rsidP="00E91D60">
      <w:pPr>
        <w:rPr>
          <w:rFonts w:cs="Arial"/>
          <w:sz w:val="28"/>
          <w:szCs w:val="28"/>
        </w:rPr>
      </w:pPr>
    </w:p>
    <w:p w14:paraId="473A6B3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730645E" w14:textId="77777777" w:rsidR="00E91D60" w:rsidRPr="00FA0121" w:rsidRDefault="00E91D60" w:rsidP="00E91D60">
      <w:pPr>
        <w:rPr>
          <w:rFonts w:cs="Arial"/>
          <w:sz w:val="28"/>
          <w:szCs w:val="28"/>
          <w:lang w:val="en-US"/>
        </w:rPr>
      </w:pPr>
    </w:p>
    <w:p w14:paraId="06872AE4" w14:textId="77777777" w:rsidR="00E91D60" w:rsidRPr="00050DCA" w:rsidRDefault="00DC4732" w:rsidP="00C82041">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18134122" w14:textId="77777777" w:rsidR="00F87204" w:rsidRDefault="00F87204" w:rsidP="00050DCA">
      <w:pPr>
        <w:spacing w:line="240" w:lineRule="atLeast"/>
        <w:ind w:left="540"/>
        <w:rPr>
          <w:rFonts w:cs="Arial"/>
          <w:b/>
          <w:sz w:val="28"/>
          <w:szCs w:val="28"/>
        </w:rPr>
      </w:pPr>
    </w:p>
    <w:p w14:paraId="34502CB0" w14:textId="46F3F538" w:rsidR="00050DCA" w:rsidRPr="004D5B25" w:rsidRDefault="00777862" w:rsidP="00050DCA">
      <w:pPr>
        <w:spacing w:line="240" w:lineRule="atLeast"/>
        <w:ind w:left="540"/>
        <w:rPr>
          <w:rFonts w:cs="Arial"/>
          <w:b/>
          <w:sz w:val="28"/>
          <w:szCs w:val="28"/>
        </w:rPr>
      </w:pPr>
      <w:r w:rsidRPr="004D5B25">
        <w:rPr>
          <w:rFonts w:cs="Arial"/>
          <w:b/>
          <w:sz w:val="28"/>
          <w:szCs w:val="28"/>
        </w:rPr>
        <w:t>DAERA Strategic Plan</w:t>
      </w:r>
    </w:p>
    <w:p w14:paraId="2C07B71B" w14:textId="28C65A05" w:rsidR="004D5B25" w:rsidRDefault="004D5B25" w:rsidP="004D5B25">
      <w:pPr>
        <w:spacing w:line="240" w:lineRule="atLeast"/>
        <w:ind w:left="540"/>
        <w:rPr>
          <w:rFonts w:cs="Arial"/>
          <w:bCs/>
          <w:sz w:val="28"/>
          <w:szCs w:val="28"/>
        </w:rPr>
      </w:pPr>
      <w:r w:rsidRPr="004D5B25">
        <w:rPr>
          <w:rFonts w:cs="Arial"/>
          <w:bCs/>
          <w:sz w:val="28"/>
          <w:szCs w:val="28"/>
        </w:rPr>
        <w:t xml:space="preserve">The Department of Agriculture, Environment and Rural Affairs Plan to 2050 </w:t>
      </w:r>
      <w:r>
        <w:rPr>
          <w:rFonts w:cs="Arial"/>
          <w:bCs/>
          <w:sz w:val="28"/>
          <w:szCs w:val="28"/>
        </w:rPr>
        <w:t>“</w:t>
      </w:r>
      <w:r w:rsidRPr="004D5B25">
        <w:rPr>
          <w:rFonts w:cs="Arial"/>
          <w:bCs/>
          <w:sz w:val="28"/>
          <w:szCs w:val="28"/>
        </w:rPr>
        <w:t>Sustainability for</w:t>
      </w:r>
      <w:r>
        <w:rPr>
          <w:rFonts w:cs="Arial"/>
          <w:bCs/>
          <w:sz w:val="28"/>
          <w:szCs w:val="28"/>
        </w:rPr>
        <w:t xml:space="preserve"> </w:t>
      </w:r>
      <w:r w:rsidRPr="004D5B25">
        <w:rPr>
          <w:rFonts w:cs="Arial"/>
          <w:bCs/>
          <w:sz w:val="28"/>
          <w:szCs w:val="28"/>
        </w:rPr>
        <w:t>the Future</w:t>
      </w:r>
      <w:r>
        <w:rPr>
          <w:rFonts w:cs="Arial"/>
          <w:bCs/>
          <w:sz w:val="28"/>
          <w:szCs w:val="28"/>
        </w:rPr>
        <w:t>”</w:t>
      </w:r>
      <w:r>
        <w:rPr>
          <w:rStyle w:val="FootnoteReference"/>
          <w:rFonts w:cs="Arial"/>
          <w:bCs/>
          <w:sz w:val="28"/>
          <w:szCs w:val="28"/>
        </w:rPr>
        <w:footnoteReference w:id="1"/>
      </w:r>
      <w:r w:rsidRPr="004D5B25">
        <w:rPr>
          <w:rFonts w:cs="Arial"/>
          <w:bCs/>
          <w:sz w:val="28"/>
          <w:szCs w:val="28"/>
        </w:rPr>
        <w:t xml:space="preserve"> published in 2021 </w:t>
      </w:r>
      <w:r w:rsidR="00CF5E12">
        <w:rPr>
          <w:rFonts w:cs="Arial"/>
          <w:bCs/>
          <w:sz w:val="28"/>
          <w:szCs w:val="28"/>
        </w:rPr>
        <w:t>outlines</w:t>
      </w:r>
      <w:r>
        <w:rPr>
          <w:rFonts w:cs="Arial"/>
          <w:bCs/>
          <w:sz w:val="28"/>
          <w:szCs w:val="28"/>
        </w:rPr>
        <w:t xml:space="preserve"> </w:t>
      </w:r>
      <w:r w:rsidRPr="004D5B25">
        <w:rPr>
          <w:rFonts w:cs="Arial"/>
          <w:bCs/>
          <w:sz w:val="28"/>
          <w:szCs w:val="28"/>
        </w:rPr>
        <w:t>strategic priorities</w:t>
      </w:r>
      <w:r w:rsidR="00CF5E12">
        <w:rPr>
          <w:rFonts w:cs="Arial"/>
          <w:bCs/>
          <w:sz w:val="28"/>
          <w:szCs w:val="28"/>
        </w:rPr>
        <w:t xml:space="preserve"> for the </w:t>
      </w:r>
      <w:r w:rsidR="00CC5140">
        <w:rPr>
          <w:rFonts w:cs="Arial"/>
          <w:bCs/>
          <w:sz w:val="28"/>
          <w:szCs w:val="28"/>
        </w:rPr>
        <w:t>department</w:t>
      </w:r>
      <w:r w:rsidRPr="004D5B25">
        <w:rPr>
          <w:rFonts w:cs="Arial"/>
          <w:bCs/>
          <w:sz w:val="28"/>
          <w:szCs w:val="28"/>
        </w:rPr>
        <w:t>:</w:t>
      </w:r>
    </w:p>
    <w:p w14:paraId="379B5D23" w14:textId="77777777" w:rsidR="004D5B25" w:rsidRPr="004D5B25" w:rsidRDefault="004D5B25" w:rsidP="004D5B25">
      <w:pPr>
        <w:spacing w:line="240" w:lineRule="atLeast"/>
        <w:ind w:left="540"/>
        <w:rPr>
          <w:rFonts w:cs="Arial"/>
          <w:bCs/>
          <w:sz w:val="28"/>
          <w:szCs w:val="28"/>
        </w:rPr>
      </w:pPr>
    </w:p>
    <w:p w14:paraId="3AD8E6DF" w14:textId="7168835C" w:rsidR="004D5B25" w:rsidRPr="004D5B25" w:rsidRDefault="004D5B25" w:rsidP="004D5B25">
      <w:pPr>
        <w:pStyle w:val="ListParagraph"/>
        <w:numPr>
          <w:ilvl w:val="1"/>
          <w:numId w:val="31"/>
        </w:numPr>
        <w:spacing w:line="240" w:lineRule="atLeast"/>
        <w:rPr>
          <w:rFonts w:cs="Arial"/>
          <w:bCs/>
          <w:sz w:val="28"/>
          <w:szCs w:val="28"/>
        </w:rPr>
      </w:pPr>
      <w:r w:rsidRPr="004D5B25">
        <w:rPr>
          <w:rFonts w:cs="Arial"/>
          <w:bCs/>
          <w:sz w:val="28"/>
          <w:szCs w:val="28"/>
        </w:rPr>
        <w:t>To enhance our food, forestry, fishery and farming sectors using efficient and environmentally sustainable models which support economic growth;</w:t>
      </w:r>
    </w:p>
    <w:p w14:paraId="48BEABE9" w14:textId="06155DBB" w:rsidR="004D5B25" w:rsidRPr="004D5B25" w:rsidRDefault="004D5B25" w:rsidP="004D5B25">
      <w:pPr>
        <w:pStyle w:val="ListParagraph"/>
        <w:numPr>
          <w:ilvl w:val="1"/>
          <w:numId w:val="31"/>
        </w:numPr>
        <w:spacing w:line="240" w:lineRule="atLeast"/>
        <w:rPr>
          <w:rFonts w:cs="Arial"/>
          <w:bCs/>
          <w:sz w:val="28"/>
          <w:szCs w:val="28"/>
        </w:rPr>
      </w:pPr>
      <w:r w:rsidRPr="004D5B25">
        <w:rPr>
          <w:rFonts w:cs="Arial"/>
          <w:bCs/>
          <w:sz w:val="28"/>
          <w:szCs w:val="28"/>
        </w:rPr>
        <w:t>To protect and enhance our natural environment now and for future generations whilst advocating its value to and wellbeing for all;</w:t>
      </w:r>
    </w:p>
    <w:p w14:paraId="0A8A71F4" w14:textId="6E6DC061" w:rsidR="004D5B25" w:rsidRPr="004D5B25" w:rsidRDefault="004D5B25" w:rsidP="004D5B25">
      <w:pPr>
        <w:pStyle w:val="ListParagraph"/>
        <w:numPr>
          <w:ilvl w:val="1"/>
          <w:numId w:val="31"/>
        </w:numPr>
        <w:spacing w:line="240" w:lineRule="atLeast"/>
        <w:rPr>
          <w:rFonts w:cs="Arial"/>
          <w:bCs/>
          <w:sz w:val="28"/>
          <w:szCs w:val="28"/>
        </w:rPr>
      </w:pPr>
      <w:r w:rsidRPr="004D5B25">
        <w:rPr>
          <w:rFonts w:cs="Arial"/>
          <w:bCs/>
          <w:sz w:val="28"/>
          <w:szCs w:val="28"/>
        </w:rPr>
        <w:lastRenderedPageBreak/>
        <w:t>To champion thriving rural communities that contribute to prosperity and wellbeing; and</w:t>
      </w:r>
    </w:p>
    <w:p w14:paraId="18680F7A" w14:textId="3E326839" w:rsidR="004D5B25" w:rsidRDefault="004D5B25" w:rsidP="004D5B25">
      <w:pPr>
        <w:pStyle w:val="ListParagraph"/>
        <w:numPr>
          <w:ilvl w:val="1"/>
          <w:numId w:val="31"/>
        </w:numPr>
        <w:spacing w:line="240" w:lineRule="atLeast"/>
        <w:rPr>
          <w:rFonts w:cs="Arial"/>
          <w:bCs/>
          <w:sz w:val="28"/>
          <w:szCs w:val="28"/>
        </w:rPr>
      </w:pPr>
      <w:r w:rsidRPr="004D5B25">
        <w:rPr>
          <w:rFonts w:cs="Arial"/>
          <w:bCs/>
          <w:sz w:val="28"/>
          <w:szCs w:val="28"/>
        </w:rPr>
        <w:t>To be an exemplar, people focused organisation, committed to making a difference for</w:t>
      </w:r>
      <w:r>
        <w:rPr>
          <w:rFonts w:cs="Arial"/>
          <w:bCs/>
          <w:sz w:val="28"/>
          <w:szCs w:val="28"/>
        </w:rPr>
        <w:t xml:space="preserve"> </w:t>
      </w:r>
      <w:r w:rsidRPr="004D5B25">
        <w:rPr>
          <w:rFonts w:cs="Arial"/>
          <w:bCs/>
          <w:sz w:val="28"/>
          <w:szCs w:val="28"/>
        </w:rPr>
        <w:t>the people we serve.</w:t>
      </w:r>
    </w:p>
    <w:p w14:paraId="5F0F6016" w14:textId="77777777" w:rsidR="004D5B25" w:rsidRPr="004D5B25" w:rsidRDefault="004D5B25" w:rsidP="004D5B25">
      <w:pPr>
        <w:spacing w:line="240" w:lineRule="atLeast"/>
        <w:rPr>
          <w:rFonts w:cs="Arial"/>
          <w:bCs/>
          <w:sz w:val="28"/>
          <w:szCs w:val="28"/>
        </w:rPr>
      </w:pPr>
    </w:p>
    <w:p w14:paraId="39A839D1" w14:textId="507135B5" w:rsidR="004D5B25" w:rsidRPr="004D5B25" w:rsidRDefault="00CF5E12" w:rsidP="004D5B25">
      <w:pPr>
        <w:spacing w:line="240" w:lineRule="atLeast"/>
        <w:ind w:left="540"/>
        <w:rPr>
          <w:rFonts w:cs="Arial"/>
          <w:bCs/>
          <w:sz w:val="28"/>
          <w:szCs w:val="28"/>
        </w:rPr>
      </w:pPr>
      <w:r>
        <w:rPr>
          <w:rFonts w:cs="Arial"/>
          <w:bCs/>
          <w:sz w:val="28"/>
          <w:szCs w:val="28"/>
        </w:rPr>
        <w:t xml:space="preserve">This policy aims to provide a monitoring and evaluation framework for the agricultural policy programme which </w:t>
      </w:r>
      <w:r w:rsidR="004D5B25" w:rsidRPr="004D5B25">
        <w:rPr>
          <w:rFonts w:cs="Arial"/>
          <w:bCs/>
          <w:sz w:val="28"/>
          <w:szCs w:val="28"/>
        </w:rPr>
        <w:t>has a significant role in delivering against these priorities</w:t>
      </w:r>
      <w:r w:rsidR="004D5B25">
        <w:rPr>
          <w:rFonts w:cs="Arial"/>
          <w:bCs/>
          <w:sz w:val="28"/>
          <w:szCs w:val="28"/>
        </w:rPr>
        <w:t xml:space="preserve"> </w:t>
      </w:r>
      <w:r w:rsidR="004D5B25" w:rsidRPr="004D5B25">
        <w:rPr>
          <w:rFonts w:cs="Arial"/>
          <w:bCs/>
          <w:sz w:val="28"/>
          <w:szCs w:val="28"/>
        </w:rPr>
        <w:t>and underpins our Departmental purpose of ‘Sustainability at the heart of a living, working, active landscape valued by everyone’.</w:t>
      </w:r>
      <w:r w:rsidR="004D5B25" w:rsidRPr="004D5B25">
        <w:rPr>
          <w:rFonts w:cs="Arial"/>
          <w:bCs/>
          <w:sz w:val="28"/>
          <w:szCs w:val="28"/>
        </w:rPr>
        <w:cr/>
      </w:r>
    </w:p>
    <w:p w14:paraId="56832B5A" w14:textId="77777777" w:rsidR="00777862" w:rsidRDefault="00777862" w:rsidP="00050DCA">
      <w:pPr>
        <w:spacing w:line="240" w:lineRule="atLeast"/>
        <w:ind w:left="540"/>
        <w:rPr>
          <w:rFonts w:cs="Arial"/>
          <w:b/>
          <w:sz w:val="28"/>
          <w:szCs w:val="28"/>
        </w:rPr>
      </w:pPr>
    </w:p>
    <w:p w14:paraId="2405EC3E" w14:textId="78E58665" w:rsidR="00050DCA" w:rsidRDefault="006E67E6" w:rsidP="00050DCA">
      <w:pPr>
        <w:spacing w:line="240" w:lineRule="atLeast"/>
        <w:ind w:left="540"/>
        <w:rPr>
          <w:rFonts w:cs="Arial"/>
          <w:b/>
          <w:sz w:val="28"/>
          <w:szCs w:val="28"/>
        </w:rPr>
      </w:pPr>
      <w:r>
        <w:rPr>
          <w:rFonts w:cs="Arial"/>
          <w:b/>
          <w:sz w:val="28"/>
          <w:szCs w:val="28"/>
        </w:rPr>
        <w:t>Agricultur</w:t>
      </w:r>
      <w:r w:rsidR="0034681B">
        <w:rPr>
          <w:rFonts w:cs="Arial"/>
          <w:b/>
          <w:sz w:val="28"/>
          <w:szCs w:val="28"/>
        </w:rPr>
        <w:t>al</w:t>
      </w:r>
      <w:r>
        <w:rPr>
          <w:rFonts w:cs="Arial"/>
          <w:b/>
          <w:sz w:val="28"/>
          <w:szCs w:val="28"/>
        </w:rPr>
        <w:t xml:space="preserve"> Policy</w:t>
      </w:r>
      <w:r w:rsidR="00050DCA">
        <w:rPr>
          <w:rFonts w:cs="Arial"/>
          <w:b/>
          <w:sz w:val="28"/>
          <w:szCs w:val="28"/>
        </w:rPr>
        <w:t xml:space="preserve"> Programme</w:t>
      </w:r>
    </w:p>
    <w:p w14:paraId="1244DA99" w14:textId="77777777" w:rsidR="00050DCA" w:rsidRDefault="00050DCA" w:rsidP="00050DCA">
      <w:pPr>
        <w:spacing w:line="240" w:lineRule="atLeast"/>
        <w:ind w:left="540"/>
        <w:rPr>
          <w:rFonts w:cs="Arial"/>
          <w:bCs/>
          <w:sz w:val="28"/>
          <w:szCs w:val="28"/>
        </w:rPr>
      </w:pPr>
    </w:p>
    <w:p w14:paraId="7682CB69" w14:textId="1D45E0F5" w:rsidR="00050DCA" w:rsidRDefault="006E67E6" w:rsidP="00050DCA">
      <w:pPr>
        <w:spacing w:line="240" w:lineRule="atLeast"/>
        <w:ind w:left="540"/>
        <w:rPr>
          <w:rFonts w:cs="Arial"/>
          <w:color w:val="222222"/>
          <w:sz w:val="28"/>
          <w:szCs w:val="28"/>
          <w:shd w:val="clear" w:color="auto" w:fill="FFFFFF"/>
        </w:rPr>
      </w:pPr>
      <w:r>
        <w:rPr>
          <w:rFonts w:cs="Arial"/>
          <w:color w:val="222222"/>
          <w:sz w:val="28"/>
          <w:szCs w:val="28"/>
          <w:shd w:val="clear" w:color="auto" w:fill="FFFFFF"/>
        </w:rPr>
        <w:t>Agricultur</w:t>
      </w:r>
      <w:r w:rsidR="0034681B">
        <w:rPr>
          <w:rFonts w:cs="Arial"/>
          <w:color w:val="222222"/>
          <w:sz w:val="28"/>
          <w:szCs w:val="28"/>
          <w:shd w:val="clear" w:color="auto" w:fill="FFFFFF"/>
        </w:rPr>
        <w:t>al</w:t>
      </w:r>
      <w:r>
        <w:rPr>
          <w:rFonts w:cs="Arial"/>
          <w:color w:val="222222"/>
          <w:sz w:val="28"/>
          <w:szCs w:val="28"/>
          <w:shd w:val="clear" w:color="auto" w:fill="FFFFFF"/>
        </w:rPr>
        <w:t xml:space="preserve"> Policy</w:t>
      </w:r>
      <w:r w:rsidR="00050DCA" w:rsidRPr="00CE703A">
        <w:rPr>
          <w:rFonts w:cs="Arial"/>
          <w:color w:val="222222"/>
          <w:sz w:val="28"/>
          <w:szCs w:val="28"/>
          <w:shd w:val="clear" w:color="auto" w:fill="FFFFFF"/>
        </w:rPr>
        <w:t xml:space="preserve"> will help businesses, no matter where they farm, to maximise the sustainable returns they can achieve from the assets at their disposal. This vision has been shaped around four platforms: Land, Livestock, Infrastructure and People.</w:t>
      </w:r>
    </w:p>
    <w:p w14:paraId="12C28551" w14:textId="77777777" w:rsidR="00050DCA" w:rsidRDefault="00050DCA" w:rsidP="00050DCA">
      <w:pPr>
        <w:spacing w:line="240" w:lineRule="atLeast"/>
        <w:ind w:left="540"/>
        <w:rPr>
          <w:rFonts w:cs="Arial"/>
          <w:color w:val="222222"/>
          <w:sz w:val="28"/>
          <w:szCs w:val="28"/>
          <w:shd w:val="clear" w:color="auto" w:fill="FFFFFF"/>
        </w:rPr>
      </w:pPr>
    </w:p>
    <w:p w14:paraId="4B8125CE" w14:textId="42C2BCB9" w:rsidR="00050DCA" w:rsidRDefault="00050DCA" w:rsidP="00050DCA">
      <w:pPr>
        <w:spacing w:line="240" w:lineRule="atLeast"/>
        <w:ind w:left="540"/>
        <w:rPr>
          <w:rFonts w:cs="Arial"/>
          <w:bCs/>
          <w:sz w:val="28"/>
          <w:szCs w:val="28"/>
        </w:rPr>
      </w:pPr>
      <w:r w:rsidRPr="00CE703A">
        <w:rPr>
          <w:rFonts w:cs="Arial"/>
          <w:bCs/>
          <w:sz w:val="28"/>
          <w:szCs w:val="28"/>
        </w:rPr>
        <w:t xml:space="preserve">The vision for </w:t>
      </w:r>
      <w:r w:rsidR="006E67E6">
        <w:rPr>
          <w:rFonts w:cs="Arial"/>
          <w:bCs/>
          <w:sz w:val="28"/>
          <w:szCs w:val="28"/>
        </w:rPr>
        <w:t>Agricultural Policy</w:t>
      </w:r>
      <w:r w:rsidRPr="00CE703A">
        <w:rPr>
          <w:rFonts w:cs="Arial"/>
          <w:bCs/>
          <w:sz w:val="28"/>
          <w:szCs w:val="28"/>
        </w:rPr>
        <w:t xml:space="preserve"> in Northern Ireland is defined around four outcomes;</w:t>
      </w:r>
    </w:p>
    <w:p w14:paraId="34941E36" w14:textId="77777777" w:rsidR="00050DCA" w:rsidRPr="00CE703A" w:rsidRDefault="00050DCA" w:rsidP="00050DCA">
      <w:pPr>
        <w:spacing w:line="240" w:lineRule="atLeast"/>
        <w:ind w:left="540"/>
        <w:rPr>
          <w:rFonts w:cs="Arial"/>
          <w:bCs/>
          <w:sz w:val="28"/>
          <w:szCs w:val="28"/>
        </w:rPr>
      </w:pPr>
    </w:p>
    <w:p w14:paraId="3157D74F" w14:textId="77777777" w:rsidR="00050DCA" w:rsidRDefault="00050DCA" w:rsidP="00050DCA">
      <w:pPr>
        <w:pStyle w:val="ListParagraph"/>
        <w:numPr>
          <w:ilvl w:val="0"/>
          <w:numId w:val="30"/>
        </w:numPr>
        <w:spacing w:line="240" w:lineRule="atLeast"/>
        <w:rPr>
          <w:rFonts w:cs="Arial"/>
          <w:bCs/>
          <w:sz w:val="28"/>
          <w:szCs w:val="28"/>
        </w:rPr>
      </w:pPr>
      <w:r w:rsidRPr="00A30FA9">
        <w:rPr>
          <w:rFonts w:cs="Arial"/>
          <w:bCs/>
          <w:sz w:val="28"/>
          <w:szCs w:val="28"/>
        </w:rPr>
        <w:t>Pursues increased productivity in international terms as a means to sustained profitability, closing the productivity gap which has been opening up with other major suppliers.</w:t>
      </w:r>
    </w:p>
    <w:p w14:paraId="11EBB570" w14:textId="77777777" w:rsidR="00050DCA" w:rsidRDefault="00050DCA" w:rsidP="00050DCA">
      <w:pPr>
        <w:pStyle w:val="ListParagraph"/>
        <w:numPr>
          <w:ilvl w:val="0"/>
          <w:numId w:val="30"/>
        </w:numPr>
        <w:spacing w:line="240" w:lineRule="atLeast"/>
        <w:rPr>
          <w:rFonts w:cs="Arial"/>
          <w:bCs/>
          <w:sz w:val="28"/>
          <w:szCs w:val="28"/>
        </w:rPr>
      </w:pPr>
      <w:r w:rsidRPr="00A30FA9">
        <w:rPr>
          <w:rFonts w:cs="Arial"/>
          <w:bCs/>
          <w:sz w:val="28"/>
          <w:szCs w:val="28"/>
        </w:rPr>
        <w:t>Is environmentally sustainable in terms of its impact on, and guardianship of, air and water quality, soil health and biodiversity, while making its fair contribution to achieving net zero carbon targets. This outcome is an integral part of the new Green Growth Strategy and associated Climate Action Plan.</w:t>
      </w:r>
    </w:p>
    <w:p w14:paraId="1A9C44F5" w14:textId="77777777" w:rsidR="00050DCA" w:rsidRDefault="00050DCA" w:rsidP="00050DCA">
      <w:pPr>
        <w:pStyle w:val="ListParagraph"/>
        <w:numPr>
          <w:ilvl w:val="0"/>
          <w:numId w:val="30"/>
        </w:numPr>
        <w:spacing w:line="240" w:lineRule="atLeast"/>
        <w:rPr>
          <w:rFonts w:cs="Arial"/>
          <w:bCs/>
          <w:sz w:val="28"/>
          <w:szCs w:val="28"/>
        </w:rPr>
      </w:pPr>
      <w:r w:rsidRPr="00A30FA9">
        <w:rPr>
          <w:rFonts w:cs="Arial"/>
          <w:bCs/>
          <w:sz w:val="28"/>
          <w:szCs w:val="28"/>
        </w:rPr>
        <w:t>Displays improved resilience to external shocks (such as market and currency volatility, extreme weather events, etc.) which are ever more frequent and to which the industry has become very exposed.</w:t>
      </w:r>
    </w:p>
    <w:p w14:paraId="780E387A" w14:textId="77777777" w:rsidR="00050DCA" w:rsidRDefault="00050DCA" w:rsidP="00050DCA">
      <w:pPr>
        <w:pStyle w:val="ListParagraph"/>
        <w:numPr>
          <w:ilvl w:val="0"/>
          <w:numId w:val="30"/>
        </w:numPr>
        <w:spacing w:line="240" w:lineRule="atLeast"/>
        <w:rPr>
          <w:rFonts w:cs="Arial"/>
          <w:bCs/>
          <w:sz w:val="28"/>
          <w:szCs w:val="28"/>
        </w:rPr>
      </w:pPr>
      <w:r w:rsidRPr="00A30FA9">
        <w:rPr>
          <w:rFonts w:cs="Arial"/>
          <w:bCs/>
          <w:sz w:val="28"/>
          <w:szCs w:val="28"/>
        </w:rPr>
        <w:t>Operates within an integrated, profitable, efficient, sustainable, competitive and effective functioning supply chain, with clear transmission of market signals and an overriding focus on high quality food and the end consumer</w:t>
      </w:r>
      <w:r>
        <w:rPr>
          <w:rFonts w:cs="Arial"/>
          <w:bCs/>
          <w:sz w:val="28"/>
          <w:szCs w:val="28"/>
        </w:rPr>
        <w:t>.</w:t>
      </w:r>
      <w:r>
        <w:rPr>
          <w:rStyle w:val="FootnoteReference"/>
          <w:rFonts w:cs="Arial"/>
          <w:bCs/>
          <w:sz w:val="28"/>
          <w:szCs w:val="28"/>
        </w:rPr>
        <w:footnoteReference w:id="2"/>
      </w:r>
    </w:p>
    <w:p w14:paraId="5499997A" w14:textId="77777777" w:rsidR="00050DCA" w:rsidRDefault="00050DCA" w:rsidP="00050DCA">
      <w:pPr>
        <w:spacing w:line="240" w:lineRule="atLeast"/>
        <w:ind w:left="540"/>
        <w:rPr>
          <w:rFonts w:cs="Arial"/>
          <w:bCs/>
          <w:sz w:val="28"/>
          <w:szCs w:val="28"/>
        </w:rPr>
      </w:pPr>
    </w:p>
    <w:p w14:paraId="23A1D296" w14:textId="23929D30" w:rsidR="00050DCA" w:rsidRPr="0063186D" w:rsidRDefault="00050DCA" w:rsidP="00050DCA">
      <w:pPr>
        <w:spacing w:line="240" w:lineRule="atLeast"/>
        <w:ind w:left="540"/>
        <w:rPr>
          <w:rFonts w:cs="Arial"/>
          <w:b/>
          <w:sz w:val="28"/>
          <w:szCs w:val="28"/>
        </w:rPr>
      </w:pPr>
      <w:r w:rsidRPr="0063186D">
        <w:rPr>
          <w:rFonts w:cs="Arial"/>
          <w:b/>
          <w:sz w:val="28"/>
          <w:szCs w:val="28"/>
        </w:rPr>
        <w:lastRenderedPageBreak/>
        <w:t>Environment Strategy</w:t>
      </w:r>
      <w:r w:rsidR="003E326F">
        <w:rPr>
          <w:rStyle w:val="FootnoteReference"/>
          <w:rFonts w:cs="Arial"/>
          <w:b/>
          <w:sz w:val="28"/>
          <w:szCs w:val="28"/>
        </w:rPr>
        <w:footnoteReference w:id="3"/>
      </w:r>
    </w:p>
    <w:p w14:paraId="1218823C" w14:textId="77777777" w:rsidR="00050DCA" w:rsidRDefault="00050DCA" w:rsidP="00050DCA">
      <w:pPr>
        <w:spacing w:line="240" w:lineRule="atLeast"/>
        <w:ind w:left="540"/>
        <w:rPr>
          <w:rFonts w:cs="Arial"/>
          <w:bCs/>
          <w:sz w:val="28"/>
          <w:szCs w:val="28"/>
        </w:rPr>
      </w:pPr>
      <w:r w:rsidRPr="0063186D">
        <w:rPr>
          <w:rFonts w:cs="Arial"/>
          <w:bCs/>
          <w:sz w:val="28"/>
          <w:szCs w:val="28"/>
        </w:rPr>
        <w:t>The Environment Strategy will set out Northern Ireland’s environmental priorities for the coming decades. It will be used to form the basis for a coherent and effective set of interventions that can deliver real improvements in the quality of the environment. A draft Environment Strategy was published for public consultation on 11</w:t>
      </w:r>
      <w:r w:rsidRPr="000439B2">
        <w:rPr>
          <w:rFonts w:cs="Arial"/>
          <w:bCs/>
          <w:sz w:val="28"/>
          <w:szCs w:val="28"/>
          <w:vertAlign w:val="superscript"/>
        </w:rPr>
        <w:t>th</w:t>
      </w:r>
      <w:r w:rsidRPr="0063186D">
        <w:rPr>
          <w:rFonts w:cs="Arial"/>
          <w:bCs/>
          <w:sz w:val="28"/>
          <w:szCs w:val="28"/>
        </w:rPr>
        <w:t xml:space="preserve"> November 2021.</w:t>
      </w:r>
    </w:p>
    <w:p w14:paraId="5149050C" w14:textId="77777777" w:rsidR="00050DCA" w:rsidRDefault="00050DCA" w:rsidP="00050DCA">
      <w:pPr>
        <w:spacing w:line="240" w:lineRule="atLeast"/>
        <w:ind w:left="540"/>
        <w:rPr>
          <w:rFonts w:cs="Arial"/>
          <w:bCs/>
          <w:sz w:val="28"/>
          <w:szCs w:val="28"/>
        </w:rPr>
      </w:pPr>
    </w:p>
    <w:p w14:paraId="7953819C" w14:textId="77777777" w:rsidR="00050DCA" w:rsidRDefault="00050DCA" w:rsidP="00050DCA">
      <w:pPr>
        <w:spacing w:line="240" w:lineRule="atLeast"/>
        <w:ind w:left="540"/>
        <w:rPr>
          <w:rFonts w:cs="Arial"/>
          <w:b/>
          <w:sz w:val="28"/>
          <w:szCs w:val="28"/>
        </w:rPr>
      </w:pPr>
      <w:r>
        <w:rPr>
          <w:rFonts w:cs="Arial"/>
          <w:b/>
          <w:sz w:val="28"/>
          <w:szCs w:val="28"/>
        </w:rPr>
        <w:t>Nature Recovery Strategy</w:t>
      </w:r>
    </w:p>
    <w:p w14:paraId="13A03F3A" w14:textId="77777777" w:rsidR="00050DCA" w:rsidRPr="008C7B26" w:rsidRDefault="00050DCA" w:rsidP="00050DCA">
      <w:pPr>
        <w:spacing w:line="240" w:lineRule="atLeast"/>
        <w:ind w:left="540"/>
        <w:rPr>
          <w:rFonts w:cs="Arial"/>
          <w:bCs/>
          <w:sz w:val="28"/>
          <w:szCs w:val="28"/>
        </w:rPr>
      </w:pPr>
      <w:r>
        <w:rPr>
          <w:rFonts w:cs="Arial"/>
          <w:bCs/>
          <w:sz w:val="28"/>
          <w:szCs w:val="28"/>
        </w:rPr>
        <w:t>This strategy is under development but will be based on the CBG Global Biodiversity Framework and will set the agenda up to 2032 for Northern Ireland nature recovery. It will consist of a high level framework which highlights those policies (existing and under development) which will address CBD requirements and will highlight gaps where new policies may be required.</w:t>
      </w:r>
    </w:p>
    <w:p w14:paraId="4CB74536" w14:textId="77777777" w:rsidR="00050DCA" w:rsidRPr="004D5B25" w:rsidRDefault="00050DCA" w:rsidP="00050DCA">
      <w:pPr>
        <w:spacing w:line="240" w:lineRule="atLeast"/>
        <w:rPr>
          <w:rFonts w:cs="Arial"/>
          <w:b/>
          <w:sz w:val="28"/>
          <w:szCs w:val="28"/>
        </w:rPr>
      </w:pPr>
    </w:p>
    <w:p w14:paraId="6C3D086B" w14:textId="14DF79D8" w:rsidR="004D5B25" w:rsidRDefault="00777862" w:rsidP="00CF5E12">
      <w:pPr>
        <w:spacing w:line="240" w:lineRule="atLeast"/>
        <w:ind w:firstLine="540"/>
        <w:rPr>
          <w:rFonts w:cs="Arial"/>
          <w:b/>
          <w:sz w:val="28"/>
          <w:szCs w:val="28"/>
        </w:rPr>
      </w:pPr>
      <w:r w:rsidRPr="004D5B25">
        <w:rPr>
          <w:rFonts w:cs="Arial"/>
          <w:b/>
          <w:sz w:val="28"/>
          <w:szCs w:val="28"/>
        </w:rPr>
        <w:t>Draft Ammonia Strategy</w:t>
      </w:r>
      <w:r w:rsidR="004D5B25">
        <w:rPr>
          <w:rStyle w:val="FootnoteReference"/>
          <w:rFonts w:cs="Arial"/>
          <w:b/>
          <w:sz w:val="28"/>
          <w:szCs w:val="28"/>
        </w:rPr>
        <w:footnoteReference w:id="4"/>
      </w:r>
    </w:p>
    <w:p w14:paraId="5311F5E0" w14:textId="70BABCE0" w:rsidR="00CF5E12" w:rsidRDefault="008F1B30" w:rsidP="008F1B30">
      <w:pPr>
        <w:spacing w:line="240" w:lineRule="atLeast"/>
        <w:ind w:left="540"/>
        <w:rPr>
          <w:rFonts w:cs="Arial"/>
          <w:bCs/>
          <w:sz w:val="28"/>
          <w:szCs w:val="28"/>
        </w:rPr>
      </w:pPr>
      <w:r>
        <w:rPr>
          <w:rFonts w:cs="Arial"/>
          <w:bCs/>
          <w:sz w:val="28"/>
          <w:szCs w:val="28"/>
        </w:rPr>
        <w:t>The draft Ammonia Strategy was released for public consultation in January 2023. It sets out the reduction targets and farm measures to be used to work towards these targets. This strategy is inextricably linked to the Agricultur</w:t>
      </w:r>
      <w:r w:rsidR="0034681B">
        <w:rPr>
          <w:rFonts w:cs="Arial"/>
          <w:bCs/>
          <w:sz w:val="28"/>
          <w:szCs w:val="28"/>
        </w:rPr>
        <w:t>al</w:t>
      </w:r>
      <w:r>
        <w:rPr>
          <w:rFonts w:cs="Arial"/>
          <w:bCs/>
          <w:sz w:val="28"/>
          <w:szCs w:val="28"/>
        </w:rPr>
        <w:t xml:space="preserve"> Policy Programme as the Agriculture industry contributes 97% of Northern Ireland’s Ammonia emissions. The Agricultur</w:t>
      </w:r>
      <w:r w:rsidR="0034681B">
        <w:rPr>
          <w:rFonts w:cs="Arial"/>
          <w:bCs/>
          <w:sz w:val="28"/>
          <w:szCs w:val="28"/>
        </w:rPr>
        <w:t>al</w:t>
      </w:r>
      <w:r>
        <w:rPr>
          <w:rFonts w:cs="Arial"/>
          <w:bCs/>
          <w:sz w:val="28"/>
          <w:szCs w:val="28"/>
        </w:rPr>
        <w:t xml:space="preserve"> Policy Programme will support the adoption of the measures outlined in the Ammonia Strategy.</w:t>
      </w:r>
    </w:p>
    <w:p w14:paraId="73B0D32F" w14:textId="77777777" w:rsidR="008F1B30" w:rsidRPr="008F1B30" w:rsidRDefault="008F1B30" w:rsidP="008F1B30">
      <w:pPr>
        <w:spacing w:line="240" w:lineRule="atLeast"/>
        <w:ind w:left="540"/>
        <w:rPr>
          <w:rFonts w:cs="Arial"/>
          <w:bCs/>
          <w:sz w:val="28"/>
          <w:szCs w:val="28"/>
        </w:rPr>
      </w:pPr>
    </w:p>
    <w:p w14:paraId="78BFF3D1" w14:textId="5C1D789D" w:rsidR="00777862" w:rsidRDefault="00777862" w:rsidP="004D5B25">
      <w:pPr>
        <w:spacing w:line="240" w:lineRule="atLeast"/>
        <w:ind w:firstLine="540"/>
        <w:rPr>
          <w:rFonts w:cs="Arial"/>
          <w:b/>
          <w:sz w:val="28"/>
          <w:szCs w:val="28"/>
        </w:rPr>
      </w:pPr>
      <w:r w:rsidRPr="004D5B25">
        <w:rPr>
          <w:rFonts w:cs="Arial"/>
          <w:b/>
          <w:sz w:val="28"/>
          <w:szCs w:val="28"/>
        </w:rPr>
        <w:t>Green Growth Strategy</w:t>
      </w:r>
      <w:r w:rsidR="004D5B25">
        <w:rPr>
          <w:rStyle w:val="FootnoteReference"/>
          <w:rFonts w:cs="Arial"/>
          <w:b/>
          <w:sz w:val="28"/>
          <w:szCs w:val="28"/>
        </w:rPr>
        <w:footnoteReference w:id="5"/>
      </w:r>
    </w:p>
    <w:p w14:paraId="0F5827EE" w14:textId="306867EB" w:rsidR="00CF5E12" w:rsidRPr="00CF5E12" w:rsidRDefault="00CF5E12" w:rsidP="00CF5E12">
      <w:pPr>
        <w:spacing w:line="240" w:lineRule="atLeast"/>
        <w:ind w:left="540"/>
        <w:rPr>
          <w:rFonts w:cs="Arial"/>
          <w:bCs/>
          <w:sz w:val="28"/>
          <w:szCs w:val="28"/>
        </w:rPr>
      </w:pPr>
      <w:r w:rsidRPr="00CF5E12">
        <w:rPr>
          <w:rFonts w:cs="Arial"/>
          <w:bCs/>
          <w:sz w:val="28"/>
          <w:szCs w:val="28"/>
        </w:rPr>
        <w:t xml:space="preserve">Green Growth is an over-arching, multi-decade Strategy which sets out the long-term vision and a solid framework for tackling the climate crisis by balancing climate action with the need for a clean, resilient environment and economy. It has been developed by all Ministers and Government departments working together, in collaboration with external stakeholders from local government, the private sector, voluntary and community sectors and others. The strategy will be delivered through a series of Climate Action Plans, which will set out the actions to meet sector-specific greenhouse gas (GHG) emission targets to deliver a cleaner environment rich in biodiversity; </w:t>
      </w:r>
      <w:r w:rsidRPr="00CF5E12">
        <w:rPr>
          <w:rFonts w:cs="Arial"/>
          <w:bCs/>
          <w:sz w:val="28"/>
          <w:szCs w:val="28"/>
        </w:rPr>
        <w:lastRenderedPageBreak/>
        <w:t>delivering a more efficient use of resources within a circular economy; and green jobs.</w:t>
      </w:r>
    </w:p>
    <w:p w14:paraId="4419166E" w14:textId="7F03E083" w:rsidR="004D5B25" w:rsidRDefault="00CF5E12" w:rsidP="00E91D60">
      <w:pPr>
        <w:spacing w:line="240" w:lineRule="atLeast"/>
        <w:ind w:hanging="180"/>
        <w:rPr>
          <w:rFonts w:cs="Arial"/>
          <w:bCs/>
          <w:sz w:val="28"/>
          <w:szCs w:val="28"/>
        </w:rPr>
      </w:pPr>
      <w:r>
        <w:rPr>
          <w:rFonts w:cs="Arial"/>
          <w:bCs/>
          <w:sz w:val="28"/>
          <w:szCs w:val="28"/>
        </w:rPr>
        <w:tab/>
      </w:r>
    </w:p>
    <w:p w14:paraId="7731CAC5" w14:textId="77777777" w:rsidR="004943E9" w:rsidRDefault="004943E9" w:rsidP="004D5B25">
      <w:pPr>
        <w:spacing w:line="240" w:lineRule="atLeast"/>
        <w:ind w:firstLine="540"/>
        <w:rPr>
          <w:rFonts w:cs="Arial"/>
          <w:b/>
          <w:sz w:val="28"/>
          <w:szCs w:val="28"/>
        </w:rPr>
      </w:pPr>
    </w:p>
    <w:p w14:paraId="576084A4" w14:textId="77777777" w:rsidR="004943E9" w:rsidRDefault="004943E9" w:rsidP="004D5B25">
      <w:pPr>
        <w:spacing w:line="240" w:lineRule="atLeast"/>
        <w:ind w:firstLine="540"/>
        <w:rPr>
          <w:rFonts w:cs="Arial"/>
          <w:b/>
          <w:sz w:val="28"/>
          <w:szCs w:val="28"/>
        </w:rPr>
      </w:pPr>
    </w:p>
    <w:p w14:paraId="2609DE9F" w14:textId="4C3CE66B" w:rsidR="00777862" w:rsidRDefault="00777862" w:rsidP="004D5B25">
      <w:pPr>
        <w:spacing w:line="240" w:lineRule="atLeast"/>
        <w:ind w:firstLine="540"/>
        <w:rPr>
          <w:rFonts w:cs="Arial"/>
          <w:b/>
          <w:sz w:val="28"/>
          <w:szCs w:val="28"/>
        </w:rPr>
      </w:pPr>
      <w:r w:rsidRPr="004D5B25">
        <w:rPr>
          <w:rFonts w:cs="Arial"/>
          <w:b/>
          <w:sz w:val="28"/>
          <w:szCs w:val="28"/>
        </w:rPr>
        <w:t>Food Strategy</w:t>
      </w:r>
      <w:r w:rsidR="004D5B25">
        <w:rPr>
          <w:rStyle w:val="FootnoteReference"/>
          <w:rFonts w:cs="Arial"/>
          <w:b/>
          <w:sz w:val="28"/>
          <w:szCs w:val="28"/>
        </w:rPr>
        <w:footnoteReference w:id="6"/>
      </w:r>
    </w:p>
    <w:p w14:paraId="20929534" w14:textId="24F449B6" w:rsidR="00CF09C0" w:rsidRPr="00CF09C0" w:rsidRDefault="00CF09C0" w:rsidP="00CF09C0">
      <w:pPr>
        <w:spacing w:line="240" w:lineRule="atLeast"/>
        <w:ind w:left="540"/>
        <w:rPr>
          <w:rFonts w:cs="Arial"/>
          <w:bCs/>
          <w:sz w:val="28"/>
          <w:szCs w:val="28"/>
        </w:rPr>
      </w:pPr>
      <w:r w:rsidRPr="00CF09C0">
        <w:rPr>
          <w:rFonts w:cs="Arial"/>
          <w:bCs/>
          <w:sz w:val="28"/>
          <w:szCs w:val="28"/>
        </w:rPr>
        <w:t>DAERA has been leading on the development of a Northern Ireland Food Strategy Framework. This Framework has been developed collaboratively with officials across Northern Ireland Departments and other interested parties and is complementary to the Agricultural Policy Framework, extending issues relating to food production and consumption out into other areas of government policy. The draft Food Strategy Framework recognises the interconnectedness between food, health, the economy and the environment. It proposes a new strategic food systems approach for Northern Ireland, and sets out a long-term vision, high level principles and areas for strategic focus. The vision is a transformed food system that protects natural resources for future generations, is economically and environmentally sustainable and provides safe, nourishing, accessible food to people, who make informed healthy choices.</w:t>
      </w:r>
    </w:p>
    <w:p w14:paraId="34E0827A" w14:textId="77777777" w:rsidR="004D5B25" w:rsidRDefault="004D5B25" w:rsidP="00E91D60">
      <w:pPr>
        <w:spacing w:line="240" w:lineRule="atLeast"/>
        <w:ind w:hanging="180"/>
        <w:rPr>
          <w:rFonts w:cs="Arial"/>
          <w:bCs/>
          <w:sz w:val="28"/>
          <w:szCs w:val="28"/>
        </w:rPr>
      </w:pPr>
    </w:p>
    <w:p w14:paraId="405D8054" w14:textId="1718813F" w:rsidR="00424523" w:rsidRDefault="00424523" w:rsidP="004D5B25">
      <w:pPr>
        <w:spacing w:line="240" w:lineRule="atLeast"/>
        <w:ind w:firstLine="540"/>
        <w:rPr>
          <w:rFonts w:cs="Arial"/>
          <w:b/>
          <w:sz w:val="28"/>
          <w:szCs w:val="28"/>
        </w:rPr>
      </w:pPr>
      <w:r w:rsidRPr="004D5B25">
        <w:rPr>
          <w:rFonts w:cs="Arial"/>
          <w:b/>
          <w:sz w:val="28"/>
          <w:szCs w:val="28"/>
        </w:rPr>
        <w:t>Climate Action Plan</w:t>
      </w:r>
      <w:r w:rsidR="006D519F">
        <w:rPr>
          <w:rStyle w:val="FootnoteReference"/>
          <w:rFonts w:cs="Arial"/>
          <w:b/>
          <w:sz w:val="28"/>
          <w:szCs w:val="28"/>
        </w:rPr>
        <w:footnoteReference w:id="7"/>
      </w:r>
    </w:p>
    <w:p w14:paraId="080B5042" w14:textId="3E8D719E" w:rsidR="006D519F" w:rsidRPr="006D519F" w:rsidRDefault="006D519F" w:rsidP="006D519F">
      <w:pPr>
        <w:spacing w:line="240" w:lineRule="atLeast"/>
        <w:ind w:left="540"/>
        <w:rPr>
          <w:rFonts w:cs="Arial"/>
          <w:bCs/>
          <w:sz w:val="28"/>
          <w:szCs w:val="28"/>
        </w:rPr>
      </w:pPr>
      <w:r w:rsidRPr="006D519F">
        <w:rPr>
          <w:rFonts w:cs="Arial"/>
          <w:bCs/>
          <w:sz w:val="28"/>
          <w:szCs w:val="28"/>
        </w:rPr>
        <w:t>The draft Climate Action Plan will be shaped by cross-departmental input on policies and proposals to reduce Northern Ireland’s emissions and deliver effective decarbonisation actions across key sectors. It will also consider, amongst others, key issues of Just Transition, behavioural change, science and evidence, innovation, climate resilience, soil quality, air quality and biodiversity. In developing the draft Climate Action Plan, departments will also assess the impacts associated with the proposed policies and proposals. Stakeholders’ views on the CCC Advice Report gathered as part of this process will help inform the development of the Climate Action Plan.</w:t>
      </w:r>
    </w:p>
    <w:p w14:paraId="53220B6F" w14:textId="77777777" w:rsidR="004D5B25" w:rsidRPr="004D5B25" w:rsidRDefault="004D5B25" w:rsidP="004D5B25">
      <w:pPr>
        <w:spacing w:line="240" w:lineRule="atLeast"/>
        <w:ind w:firstLine="540"/>
        <w:rPr>
          <w:rFonts w:cs="Arial"/>
          <w:b/>
          <w:sz w:val="28"/>
          <w:szCs w:val="28"/>
        </w:rPr>
      </w:pPr>
    </w:p>
    <w:p w14:paraId="2FD92626"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3899439E" w14:textId="77777777" w:rsidR="00E91D60" w:rsidRDefault="00E91D60" w:rsidP="00E91D60">
      <w:pPr>
        <w:rPr>
          <w:rFonts w:cs="Arial"/>
          <w:sz w:val="28"/>
          <w:szCs w:val="28"/>
        </w:rPr>
      </w:pPr>
    </w:p>
    <w:p w14:paraId="5FB6E2D6" w14:textId="2D4E6A4B" w:rsidR="00050DCA" w:rsidRDefault="00050DCA" w:rsidP="0034681B">
      <w:pPr>
        <w:rPr>
          <w:rFonts w:cs="Arial"/>
          <w:sz w:val="28"/>
          <w:szCs w:val="28"/>
        </w:rPr>
      </w:pPr>
      <w:r w:rsidRPr="00050DCA">
        <w:rPr>
          <w:rFonts w:cs="Arial"/>
          <w:sz w:val="28"/>
          <w:szCs w:val="28"/>
        </w:rPr>
        <w:t>DAERA owns the</w:t>
      </w:r>
      <w:r w:rsidR="0034681B">
        <w:rPr>
          <w:rFonts w:cs="Arial"/>
          <w:sz w:val="28"/>
          <w:szCs w:val="28"/>
        </w:rPr>
        <w:t xml:space="preserve"> Agricultural Policy Programme, the</w:t>
      </w:r>
      <w:r w:rsidRPr="00050DCA">
        <w:rPr>
          <w:rFonts w:cs="Arial"/>
          <w:sz w:val="28"/>
          <w:szCs w:val="28"/>
        </w:rPr>
        <w:t xml:space="preserve"> Environment Strategy</w:t>
      </w:r>
      <w:r w:rsidR="0034681B">
        <w:rPr>
          <w:rFonts w:cs="Arial"/>
          <w:sz w:val="28"/>
          <w:szCs w:val="28"/>
        </w:rPr>
        <w:t>, the Nature Recovery Strategy</w:t>
      </w:r>
      <w:r w:rsidRPr="00050DCA">
        <w:rPr>
          <w:rFonts w:cs="Arial"/>
          <w:sz w:val="28"/>
          <w:szCs w:val="28"/>
        </w:rPr>
        <w:t xml:space="preserve"> and</w:t>
      </w:r>
      <w:r w:rsidR="006E695C">
        <w:rPr>
          <w:rFonts w:cs="Arial"/>
          <w:sz w:val="28"/>
          <w:szCs w:val="28"/>
        </w:rPr>
        <w:t xml:space="preserve"> the</w:t>
      </w:r>
      <w:r w:rsidRPr="00050DCA">
        <w:rPr>
          <w:rFonts w:cs="Arial"/>
          <w:sz w:val="28"/>
          <w:szCs w:val="28"/>
        </w:rPr>
        <w:t xml:space="preserve"> </w:t>
      </w:r>
      <w:r w:rsidR="0034681B">
        <w:rPr>
          <w:rFonts w:cs="Arial"/>
          <w:sz w:val="28"/>
          <w:szCs w:val="28"/>
        </w:rPr>
        <w:t>Ammonia Strategy.</w:t>
      </w:r>
    </w:p>
    <w:p w14:paraId="5AA77FE1" w14:textId="77777777" w:rsidR="0034681B" w:rsidRDefault="0034681B" w:rsidP="00050DCA">
      <w:pPr>
        <w:rPr>
          <w:rFonts w:cs="Arial"/>
          <w:sz w:val="28"/>
          <w:szCs w:val="28"/>
        </w:rPr>
      </w:pPr>
    </w:p>
    <w:p w14:paraId="115F3F56" w14:textId="09F6C31A" w:rsidR="0034681B" w:rsidRDefault="0034681B" w:rsidP="00050DCA">
      <w:pPr>
        <w:rPr>
          <w:rFonts w:cs="Arial"/>
          <w:sz w:val="28"/>
          <w:szCs w:val="28"/>
        </w:rPr>
      </w:pPr>
      <w:r w:rsidRPr="0034681B">
        <w:rPr>
          <w:rFonts w:cs="Arial"/>
          <w:sz w:val="28"/>
          <w:szCs w:val="28"/>
        </w:rPr>
        <w:t xml:space="preserve">DAERA is co-designing the Green Growth Strategy and Delivery Framework on behalf of the NI Executive. </w:t>
      </w:r>
    </w:p>
    <w:p w14:paraId="37FD42C1" w14:textId="77777777" w:rsidR="0034681B" w:rsidRDefault="0034681B" w:rsidP="00050DCA">
      <w:pPr>
        <w:rPr>
          <w:rFonts w:cs="Arial"/>
          <w:sz w:val="28"/>
          <w:szCs w:val="28"/>
        </w:rPr>
      </w:pPr>
    </w:p>
    <w:p w14:paraId="7CA8F2C9" w14:textId="46ECBE68" w:rsidR="0034681B" w:rsidRPr="00050DCA" w:rsidRDefault="0034681B" w:rsidP="00050DCA">
      <w:pPr>
        <w:rPr>
          <w:rFonts w:cs="Arial"/>
          <w:sz w:val="28"/>
          <w:szCs w:val="28"/>
        </w:rPr>
      </w:pPr>
      <w:r w:rsidRPr="0034681B">
        <w:rPr>
          <w:rFonts w:cs="Arial"/>
          <w:sz w:val="28"/>
          <w:szCs w:val="28"/>
        </w:rPr>
        <w:t>DAERA leads on the development of the cross Departmental Food Strategy Framework, bringing together the relevant officials from other NI Departments and from FSA NI</w:t>
      </w:r>
      <w:r>
        <w:rPr>
          <w:rFonts w:cs="Arial"/>
          <w:sz w:val="28"/>
          <w:szCs w:val="28"/>
        </w:rPr>
        <w:t>.</w:t>
      </w:r>
    </w:p>
    <w:p w14:paraId="5EB770B0" w14:textId="77777777" w:rsidR="004943E9" w:rsidRDefault="004943E9" w:rsidP="00E91D60">
      <w:pPr>
        <w:autoSpaceDE w:val="0"/>
        <w:autoSpaceDN w:val="0"/>
        <w:adjustRightInd w:val="0"/>
        <w:rPr>
          <w:rFonts w:cs="Arial"/>
          <w:b/>
          <w:color w:val="2F5496" w:themeColor="accent1" w:themeShade="BF"/>
          <w:sz w:val="28"/>
          <w:szCs w:val="28"/>
        </w:rPr>
      </w:pPr>
    </w:p>
    <w:p w14:paraId="73A82491" w14:textId="2CCD6564"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14:paraId="148FC836" w14:textId="77777777" w:rsidR="00E91D60" w:rsidRDefault="00E91D60" w:rsidP="00E91D60">
      <w:pPr>
        <w:autoSpaceDE w:val="0"/>
        <w:autoSpaceDN w:val="0"/>
        <w:adjustRightInd w:val="0"/>
        <w:rPr>
          <w:rFonts w:cs="Arial"/>
          <w:sz w:val="28"/>
          <w:szCs w:val="28"/>
        </w:rPr>
      </w:pPr>
    </w:p>
    <w:p w14:paraId="6B008B1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EE40802" w14:textId="77777777" w:rsidR="00E91D60" w:rsidRPr="00FA0121" w:rsidRDefault="00E91D60" w:rsidP="00E91D60">
      <w:pPr>
        <w:autoSpaceDE w:val="0"/>
        <w:autoSpaceDN w:val="0"/>
        <w:adjustRightInd w:val="0"/>
        <w:rPr>
          <w:rFonts w:cs="Arial"/>
          <w:b/>
          <w:sz w:val="28"/>
          <w:szCs w:val="28"/>
        </w:rPr>
      </w:pPr>
    </w:p>
    <w:p w14:paraId="5D13FFE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34C3BB2" w14:textId="77777777" w:rsidR="00027BD2" w:rsidRDefault="00027BD2" w:rsidP="00E91D60">
      <w:pPr>
        <w:autoSpaceDE w:val="0"/>
        <w:autoSpaceDN w:val="0"/>
        <w:adjustRightInd w:val="0"/>
        <w:rPr>
          <w:rFonts w:cs="Arial"/>
          <w:sz w:val="28"/>
          <w:szCs w:val="28"/>
        </w:rPr>
      </w:pPr>
    </w:p>
    <w:p w14:paraId="7E9AF726" w14:textId="77777777" w:rsidR="00E91D60" w:rsidRDefault="00FA448F" w:rsidP="00E91D60">
      <w:pPr>
        <w:autoSpaceDE w:val="0"/>
        <w:autoSpaceDN w:val="0"/>
        <w:adjustRightInd w:val="0"/>
        <w:rPr>
          <w:bCs/>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7D20FD3E" w14:textId="77777777" w:rsidR="00821A27" w:rsidRPr="00821A27" w:rsidRDefault="00821A27" w:rsidP="00E91D60">
      <w:pPr>
        <w:autoSpaceDE w:val="0"/>
        <w:autoSpaceDN w:val="0"/>
        <w:adjustRightInd w:val="0"/>
        <w:rPr>
          <w:rFonts w:cs="Arial"/>
          <w:i/>
          <w:color w:val="2F5496" w:themeColor="accent1" w:themeShade="BF"/>
          <w:sz w:val="28"/>
          <w:szCs w:val="28"/>
        </w:rPr>
      </w:pPr>
    </w:p>
    <w:p w14:paraId="1A0864B1" w14:textId="77777777" w:rsidR="00776185" w:rsidRPr="00FA0121" w:rsidRDefault="00776185" w:rsidP="00E91D60">
      <w:pPr>
        <w:autoSpaceDE w:val="0"/>
        <w:autoSpaceDN w:val="0"/>
        <w:adjustRightInd w:val="0"/>
        <w:rPr>
          <w:rFonts w:cs="Arial"/>
          <w:b/>
          <w:sz w:val="28"/>
          <w:szCs w:val="28"/>
        </w:rPr>
      </w:pPr>
    </w:p>
    <w:p w14:paraId="4FEC76A1" w14:textId="5983E700" w:rsidR="00050DCA" w:rsidRPr="00050DCA" w:rsidRDefault="00B92E4E" w:rsidP="006B7CA3">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006B7CA3" w:rsidRPr="00B92E4E">
        <w:rPr>
          <w:rFonts w:cs="Arial"/>
          <w:sz w:val="28"/>
          <w:szCs w:val="28"/>
        </w:rPr>
        <w:br w:type="textWrapping" w:clear="all"/>
      </w:r>
      <w:r w:rsidR="004943E9">
        <w:rPr>
          <w:rFonts w:cs="Arial"/>
          <w:sz w:val="28"/>
          <w:szCs w:val="28"/>
        </w:rPr>
        <w:t>The</w:t>
      </w:r>
      <w:r w:rsidR="006B7CA3" w:rsidRPr="00F039BE">
        <w:rPr>
          <w:rFonts w:cs="Arial"/>
          <w:sz w:val="28"/>
          <w:szCs w:val="28"/>
        </w:rPr>
        <w:t xml:space="preserve"> 2021 Census</w:t>
      </w:r>
      <w:r w:rsidR="006B7CA3">
        <w:rPr>
          <w:rFonts w:cs="Arial"/>
          <w:sz w:val="28"/>
          <w:szCs w:val="28"/>
        </w:rPr>
        <w:t xml:space="preserve"> </w:t>
      </w:r>
      <w:r w:rsidR="006B7CA3" w:rsidRPr="00F039BE">
        <w:rPr>
          <w:rFonts w:cs="Arial"/>
          <w:sz w:val="28"/>
          <w:szCs w:val="28"/>
        </w:rPr>
        <w:t>indicated that religious beliefs across the NI community are 45.7% Catholic and 43.5% Protestant and Other Christian</w:t>
      </w:r>
      <w:r w:rsidR="006B7CA3" w:rsidRPr="009161B3">
        <w:rPr>
          <w:rFonts w:cs="Arial"/>
          <w:sz w:val="28"/>
          <w:szCs w:val="28"/>
        </w:rPr>
        <w:t xml:space="preserve"> </w:t>
      </w:r>
      <w:r w:rsidR="006B7CA3" w:rsidRPr="005821A0">
        <w:rPr>
          <w:rFonts w:cs="Arial"/>
          <w:sz w:val="28"/>
          <w:szCs w:val="28"/>
        </w:rPr>
        <w:t>and 1.5% from non-Christian religions.</w:t>
      </w:r>
      <w:r w:rsidR="006B7CA3" w:rsidRPr="005821A0">
        <w:rPr>
          <w:rFonts w:cs="Arial"/>
          <w:sz w:val="28"/>
          <w:szCs w:val="28"/>
          <w:vertAlign w:val="superscript"/>
        </w:rPr>
        <w:footnoteReference w:id="8"/>
      </w:r>
      <w:r w:rsidR="006B7CA3" w:rsidRPr="00050DCA">
        <w:rPr>
          <w:rFonts w:cs="Arial"/>
          <w:sz w:val="28"/>
          <w:szCs w:val="28"/>
        </w:rPr>
        <w:t xml:space="preserve"> </w:t>
      </w:r>
      <w:r w:rsidR="006B7CA3">
        <w:rPr>
          <w:rFonts w:cs="Arial"/>
          <w:sz w:val="28"/>
          <w:szCs w:val="28"/>
        </w:rPr>
        <w:t xml:space="preserve">The </w:t>
      </w:r>
      <w:r w:rsidR="00050DCA" w:rsidRPr="00050DCA">
        <w:rPr>
          <w:rFonts w:cs="Arial"/>
          <w:sz w:val="28"/>
          <w:szCs w:val="28"/>
        </w:rPr>
        <w:t>Northern Ireland Life and Times Survey</w:t>
      </w:r>
      <w:r w:rsidR="006B7CA3">
        <w:rPr>
          <w:rFonts w:cs="Arial"/>
          <w:sz w:val="28"/>
          <w:szCs w:val="28"/>
        </w:rPr>
        <w:t xml:space="preserve"> </w:t>
      </w:r>
      <w:r w:rsidR="00050DCA" w:rsidRPr="00050DCA">
        <w:rPr>
          <w:rFonts w:cs="Arial"/>
          <w:sz w:val="28"/>
          <w:szCs w:val="28"/>
        </w:rPr>
        <w:t>(</w:t>
      </w:r>
      <w:r w:rsidR="00640CAF" w:rsidRPr="00050DCA">
        <w:rPr>
          <w:rFonts w:cs="Arial"/>
          <w:sz w:val="28"/>
          <w:szCs w:val="28"/>
        </w:rPr>
        <w:t>202</w:t>
      </w:r>
      <w:r w:rsidR="00640CAF">
        <w:rPr>
          <w:rFonts w:cs="Arial"/>
          <w:sz w:val="28"/>
          <w:szCs w:val="28"/>
        </w:rPr>
        <w:t>2</w:t>
      </w:r>
      <w:r w:rsidR="00050DCA" w:rsidRPr="00050DCA">
        <w:rPr>
          <w:rFonts w:cs="Arial"/>
          <w:sz w:val="28"/>
          <w:szCs w:val="28"/>
        </w:rPr>
        <w:t xml:space="preserve">), the DAERA Farmer Equality Indicators Report October 2018 (‘Equality Indicators for Northern Ireland Farmers’) and the 2021 Census of Northern Ireland (phase 1). </w:t>
      </w:r>
      <w:r w:rsidR="00050DCA" w:rsidRPr="00F039BE">
        <w:rPr>
          <w:rFonts w:cs="Arial"/>
          <w:sz w:val="28"/>
          <w:szCs w:val="28"/>
        </w:rPr>
        <w:t xml:space="preserve">In the </w:t>
      </w:r>
      <w:r w:rsidR="00640CAF" w:rsidRPr="00F039BE">
        <w:rPr>
          <w:rFonts w:cs="Arial"/>
          <w:sz w:val="28"/>
          <w:szCs w:val="28"/>
        </w:rPr>
        <w:t xml:space="preserve">2022 </w:t>
      </w:r>
      <w:r w:rsidR="00050DCA" w:rsidRPr="00F039BE">
        <w:rPr>
          <w:rFonts w:cs="Arial"/>
          <w:sz w:val="28"/>
          <w:szCs w:val="28"/>
        </w:rPr>
        <w:t xml:space="preserve">Life and Times Survey </w:t>
      </w:r>
      <w:r w:rsidR="00640CAF" w:rsidRPr="00F039BE">
        <w:rPr>
          <w:rFonts w:cs="Arial"/>
          <w:sz w:val="28"/>
          <w:szCs w:val="28"/>
        </w:rPr>
        <w:t>36</w:t>
      </w:r>
      <w:r w:rsidR="00050DCA" w:rsidRPr="00F039BE">
        <w:rPr>
          <w:rFonts w:cs="Arial"/>
          <w:sz w:val="28"/>
          <w:szCs w:val="28"/>
        </w:rPr>
        <w:t xml:space="preserve">% of the respondents viewed themselves as part of the Protestant Community, </w:t>
      </w:r>
      <w:r w:rsidR="00640CAF" w:rsidRPr="00F039BE">
        <w:rPr>
          <w:rFonts w:cs="Arial"/>
          <w:sz w:val="28"/>
          <w:szCs w:val="28"/>
        </w:rPr>
        <w:t>32</w:t>
      </w:r>
      <w:r w:rsidR="00050DCA" w:rsidRPr="00F039BE">
        <w:rPr>
          <w:rFonts w:cs="Arial"/>
          <w:sz w:val="28"/>
          <w:szCs w:val="28"/>
        </w:rPr>
        <w:t xml:space="preserve">% as Catholic and </w:t>
      </w:r>
      <w:r w:rsidR="00640CAF" w:rsidRPr="00F039BE">
        <w:rPr>
          <w:rFonts w:cs="Arial"/>
          <w:sz w:val="28"/>
          <w:szCs w:val="28"/>
        </w:rPr>
        <w:t>32</w:t>
      </w:r>
      <w:r w:rsidR="00050DCA" w:rsidRPr="00F039BE">
        <w:rPr>
          <w:rFonts w:cs="Arial"/>
          <w:sz w:val="28"/>
          <w:szCs w:val="28"/>
        </w:rPr>
        <w:t>% as neither.</w:t>
      </w:r>
      <w:r w:rsidR="00050DCA" w:rsidRPr="00F039BE">
        <w:rPr>
          <w:rFonts w:cs="Arial"/>
          <w:sz w:val="28"/>
          <w:szCs w:val="28"/>
          <w:vertAlign w:val="superscript"/>
        </w:rPr>
        <w:footnoteReference w:id="9"/>
      </w:r>
      <w:r w:rsidR="00050DCA" w:rsidRPr="00F039BE">
        <w:rPr>
          <w:rFonts w:cs="Arial"/>
          <w:sz w:val="28"/>
          <w:szCs w:val="28"/>
        </w:rPr>
        <w:t xml:space="preserve"> </w:t>
      </w:r>
    </w:p>
    <w:p w14:paraId="3D8FEC7C" w14:textId="77777777" w:rsidR="00050DCA" w:rsidRPr="00050DCA" w:rsidRDefault="00050DCA" w:rsidP="00050DCA">
      <w:pPr>
        <w:rPr>
          <w:rFonts w:cs="Arial"/>
          <w:sz w:val="28"/>
          <w:szCs w:val="28"/>
        </w:rPr>
      </w:pPr>
    </w:p>
    <w:p w14:paraId="55701D66" w14:textId="77777777" w:rsidR="00050DCA" w:rsidRPr="00050DCA" w:rsidRDefault="00050DCA" w:rsidP="00050DCA">
      <w:pPr>
        <w:rPr>
          <w:rFonts w:cs="Arial"/>
          <w:sz w:val="28"/>
          <w:szCs w:val="28"/>
        </w:rPr>
      </w:pPr>
      <w:r w:rsidRPr="00050DCA">
        <w:rPr>
          <w:rFonts w:cs="Arial"/>
          <w:sz w:val="28"/>
          <w:szCs w:val="28"/>
        </w:rPr>
        <w:t>The DAERA Farm Equality Indicators Report October 2018 (‘Equality Indicators for Northern Ireland Farmers’) stated that 51% of farms in Northern Ireland were farmed by a member of the Protestant community and 42% by a member of the Catholic community.</w:t>
      </w:r>
      <w:r w:rsidRPr="00050DCA">
        <w:rPr>
          <w:rFonts w:cs="Arial"/>
          <w:sz w:val="28"/>
          <w:szCs w:val="28"/>
          <w:vertAlign w:val="superscript"/>
        </w:rPr>
        <w:footnoteReference w:id="10"/>
      </w:r>
      <w:r w:rsidRPr="00050DCA">
        <w:rPr>
          <w:rFonts w:cs="Arial"/>
          <w:sz w:val="28"/>
          <w:szCs w:val="28"/>
        </w:rPr>
        <w:t xml:space="preserve"> Farmers from the Catholic community are more likely to tend very small farms with 85% of Catholic farmers tending very small farms compared with 68% of Protestants. A larger proportion of the Protestant </w:t>
      </w:r>
      <w:r w:rsidRPr="00050DCA">
        <w:rPr>
          <w:rFonts w:cs="Arial"/>
          <w:sz w:val="28"/>
          <w:szCs w:val="28"/>
        </w:rPr>
        <w:lastRenderedPageBreak/>
        <w:t>community tend large farms while the proportion of the Catholic community who tend large farms is smaller, at 10% and 2% respectively.</w:t>
      </w:r>
      <w:r w:rsidRPr="00050DCA">
        <w:rPr>
          <w:rFonts w:cs="Arial"/>
          <w:sz w:val="28"/>
          <w:szCs w:val="28"/>
          <w:vertAlign w:val="superscript"/>
        </w:rPr>
        <w:footnoteReference w:id="11"/>
      </w:r>
      <w:r w:rsidRPr="00050DCA">
        <w:rPr>
          <w:rFonts w:cs="Arial"/>
          <w:sz w:val="28"/>
          <w:szCs w:val="28"/>
        </w:rPr>
        <w:t xml:space="preserve"> Catholic farmers were also more likely to be engaged in cattle and sheep farming in Less Favoured Areas, with over three quarters (77%) engaged in this type of farming activity compared with less than half (45%) of Protestant farmers. In contrast, a much higher proportion of Protestant (16%) than Catholic (5%) farmers were dairy farmers, and twice as many Protestant (25%) as Catholic (12%) farmers were lowland cattle and sheep farmers.</w:t>
      </w:r>
      <w:r w:rsidRPr="00050DCA">
        <w:rPr>
          <w:rFonts w:cs="Arial"/>
          <w:sz w:val="28"/>
          <w:szCs w:val="28"/>
          <w:vertAlign w:val="superscript"/>
        </w:rPr>
        <w:footnoteReference w:id="12"/>
      </w:r>
    </w:p>
    <w:p w14:paraId="5E62F0FE" w14:textId="77777777" w:rsidR="00944B01" w:rsidRPr="00821A27" w:rsidRDefault="00944B01" w:rsidP="00944B01">
      <w:pPr>
        <w:rPr>
          <w:rFonts w:cs="Arial"/>
          <w:bCs/>
          <w:sz w:val="28"/>
          <w:szCs w:val="28"/>
        </w:rPr>
      </w:pPr>
    </w:p>
    <w:p w14:paraId="6F41201F" w14:textId="78CFF1C7" w:rsidR="00944B01" w:rsidRPr="00821A27" w:rsidRDefault="00944B01" w:rsidP="00944B01">
      <w:pPr>
        <w:rPr>
          <w:rFonts w:cs="Arial"/>
          <w:iCs/>
          <w:sz w:val="28"/>
          <w:szCs w:val="28"/>
        </w:rPr>
      </w:pPr>
      <w:r w:rsidRPr="00821A27">
        <w:rPr>
          <w:rFonts w:cs="Arial"/>
          <w:iCs/>
          <w:sz w:val="28"/>
          <w:szCs w:val="28"/>
        </w:rPr>
        <w:t xml:space="preserve">Although staff will implement this policy, </w:t>
      </w:r>
      <w:r>
        <w:rPr>
          <w:rFonts w:cs="Arial"/>
          <w:iCs/>
          <w:sz w:val="28"/>
          <w:szCs w:val="28"/>
        </w:rPr>
        <w:t xml:space="preserve">their equality of opportunity in employment is not </w:t>
      </w:r>
      <w:r w:rsidRPr="00821A27">
        <w:rPr>
          <w:rFonts w:cs="Arial"/>
          <w:iCs/>
          <w:sz w:val="28"/>
          <w:szCs w:val="28"/>
        </w:rPr>
        <w:t>materially impact</w:t>
      </w:r>
      <w:r>
        <w:rPr>
          <w:rFonts w:cs="Arial"/>
          <w:iCs/>
          <w:sz w:val="28"/>
          <w:szCs w:val="28"/>
        </w:rPr>
        <w:t xml:space="preserve">ed. </w:t>
      </w:r>
      <w:r w:rsidRPr="00821A27">
        <w:rPr>
          <w:rFonts w:cs="Arial"/>
          <w:iCs/>
          <w:sz w:val="28"/>
          <w:szCs w:val="28"/>
        </w:rPr>
        <w:t xml:space="preserve"> It </w:t>
      </w:r>
      <w:r>
        <w:rPr>
          <w:rFonts w:cs="Arial"/>
          <w:iCs/>
          <w:sz w:val="28"/>
          <w:szCs w:val="28"/>
        </w:rPr>
        <w:t xml:space="preserve">also </w:t>
      </w:r>
      <w:r w:rsidRPr="00821A27">
        <w:rPr>
          <w:rFonts w:cs="Arial"/>
          <w:iCs/>
          <w:sz w:val="28"/>
          <w:szCs w:val="28"/>
        </w:rPr>
        <w:t>wouldn’t be prudent to provide S75 data as the staff would be easily identifiable due to the small numbers of staff involved.</w:t>
      </w:r>
    </w:p>
    <w:p w14:paraId="4F0BA5C1" w14:textId="4924AF6A" w:rsidR="00B92E4E" w:rsidRPr="00B92E4E" w:rsidRDefault="00B92E4E" w:rsidP="00B92E4E"/>
    <w:p w14:paraId="0834480E" w14:textId="77777777" w:rsidR="00BA6037" w:rsidRDefault="00BA6037" w:rsidP="00050DCA">
      <w:pPr>
        <w:rPr>
          <w:rFonts w:cs="Arial"/>
          <w:b/>
          <w:sz w:val="28"/>
          <w:szCs w:val="28"/>
        </w:rPr>
      </w:pPr>
    </w:p>
    <w:p w14:paraId="6359AE06" w14:textId="77777777" w:rsidR="00566F2D" w:rsidRDefault="00B92E4E" w:rsidP="00050DCA">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70E2D2B" w14:textId="40132E61" w:rsidR="00FE4300" w:rsidRDefault="006B7CA3" w:rsidP="006B7CA3">
      <w:pPr>
        <w:rPr>
          <w:rFonts w:cs="Arial"/>
          <w:sz w:val="28"/>
          <w:szCs w:val="28"/>
        </w:rPr>
      </w:pPr>
      <w:r w:rsidRPr="00B92E4E">
        <w:rPr>
          <w:rFonts w:cs="Arial"/>
          <w:sz w:val="28"/>
          <w:szCs w:val="28"/>
        </w:rPr>
        <w:br w:type="textWrapping" w:clear="all"/>
      </w:r>
      <w:r w:rsidR="009845C9">
        <w:rPr>
          <w:rFonts w:cs="Arial"/>
          <w:sz w:val="28"/>
          <w:szCs w:val="28"/>
        </w:rPr>
        <w:t>In the most recent NI Assembly election (May 2022) 63.6</w:t>
      </w:r>
      <w:r w:rsidR="00FE4300">
        <w:rPr>
          <w:rFonts w:cs="Arial"/>
          <w:sz w:val="28"/>
          <w:szCs w:val="28"/>
        </w:rPr>
        <w:t>%</w:t>
      </w:r>
      <w:r w:rsidR="009845C9">
        <w:rPr>
          <w:rFonts w:cs="Arial"/>
          <w:sz w:val="28"/>
          <w:szCs w:val="28"/>
        </w:rPr>
        <w:t xml:space="preserve"> of eligible voters turned out on the day.  Of those who voted 29% give their first preference vote to the largest nationalist party and 21% give their first preference vote to the largest Unionist party.  However, </w:t>
      </w:r>
      <w:r>
        <w:rPr>
          <w:rFonts w:cs="Arial"/>
          <w:sz w:val="28"/>
          <w:szCs w:val="28"/>
        </w:rPr>
        <w:t>overall,</w:t>
      </w:r>
      <w:r w:rsidR="009845C9">
        <w:rPr>
          <w:rFonts w:cs="Arial"/>
          <w:sz w:val="28"/>
          <w:szCs w:val="28"/>
        </w:rPr>
        <w:t xml:space="preserve"> a marginally higher share of the vote went to unionist parties</w:t>
      </w:r>
      <w:r w:rsidR="00603278">
        <w:rPr>
          <w:rStyle w:val="FootnoteReference"/>
          <w:rFonts w:cs="Arial"/>
          <w:sz w:val="28"/>
          <w:szCs w:val="28"/>
        </w:rPr>
        <w:footnoteReference w:id="13"/>
      </w:r>
      <w:r w:rsidR="009845C9">
        <w:rPr>
          <w:rFonts w:cs="Arial"/>
          <w:sz w:val="28"/>
          <w:szCs w:val="28"/>
        </w:rPr>
        <w:t>.</w:t>
      </w:r>
    </w:p>
    <w:p w14:paraId="1ED02AB7" w14:textId="02147D0E" w:rsidR="00050DCA" w:rsidRPr="00050DCA" w:rsidRDefault="00050DCA" w:rsidP="00050DCA">
      <w:pPr>
        <w:rPr>
          <w:rFonts w:cs="Arial"/>
          <w:sz w:val="28"/>
          <w:szCs w:val="28"/>
        </w:rPr>
      </w:pPr>
      <w:r w:rsidRPr="00050DCA">
        <w:rPr>
          <w:rFonts w:cs="Arial"/>
          <w:sz w:val="28"/>
          <w:szCs w:val="28"/>
        </w:rPr>
        <w:t xml:space="preserve">Information on </w:t>
      </w:r>
      <w:r w:rsidRPr="005821A0">
        <w:rPr>
          <w:rFonts w:cs="Arial"/>
          <w:sz w:val="28"/>
          <w:szCs w:val="28"/>
        </w:rPr>
        <w:t xml:space="preserve">political opinion was not collected in the 2021 or 2011 Census of Northern Ireland. </w:t>
      </w:r>
      <w:r w:rsidR="001144F6" w:rsidRPr="005821A0">
        <w:rPr>
          <w:rFonts w:cs="Arial"/>
          <w:sz w:val="28"/>
          <w:szCs w:val="28"/>
        </w:rPr>
        <w:t xml:space="preserve">However, national identity can be used a proxy indicator for Nationalist/Unionist divide.  In the 2021 Census </w:t>
      </w:r>
      <w:r w:rsidR="00B2127A" w:rsidRPr="005821A0">
        <w:rPr>
          <w:rFonts w:cs="Arial"/>
          <w:sz w:val="28"/>
          <w:szCs w:val="28"/>
        </w:rPr>
        <w:t>31.9</w:t>
      </w:r>
      <w:r w:rsidR="001144F6" w:rsidRPr="005821A0">
        <w:rPr>
          <w:rFonts w:cs="Arial"/>
          <w:sz w:val="28"/>
          <w:szCs w:val="28"/>
        </w:rPr>
        <w:t>% of people</w:t>
      </w:r>
      <w:r w:rsidR="00934471" w:rsidRPr="005821A0">
        <w:rPr>
          <w:rFonts w:cs="Arial"/>
          <w:sz w:val="28"/>
          <w:szCs w:val="28"/>
        </w:rPr>
        <w:t xml:space="preserve"> in Northern Ireland </w:t>
      </w:r>
      <w:r w:rsidR="001144F6" w:rsidRPr="005821A0">
        <w:rPr>
          <w:rFonts w:cs="Arial"/>
          <w:sz w:val="28"/>
          <w:szCs w:val="28"/>
        </w:rPr>
        <w:t>considered themselves to be British</w:t>
      </w:r>
      <w:r w:rsidR="00B2127A" w:rsidRPr="005821A0">
        <w:rPr>
          <w:rFonts w:cs="Arial"/>
          <w:sz w:val="28"/>
          <w:szCs w:val="28"/>
        </w:rPr>
        <w:t xml:space="preserve"> only</w:t>
      </w:r>
      <w:r w:rsidR="001144F6" w:rsidRPr="005821A0">
        <w:rPr>
          <w:rFonts w:cs="Arial"/>
          <w:sz w:val="28"/>
          <w:szCs w:val="28"/>
        </w:rPr>
        <w:t xml:space="preserve">, </w:t>
      </w:r>
      <w:r w:rsidR="00B2127A" w:rsidRPr="005821A0">
        <w:rPr>
          <w:rFonts w:cs="Arial"/>
          <w:sz w:val="28"/>
          <w:szCs w:val="28"/>
        </w:rPr>
        <w:t>29.1</w:t>
      </w:r>
      <w:r w:rsidR="001144F6" w:rsidRPr="005821A0">
        <w:rPr>
          <w:rFonts w:cs="Arial"/>
          <w:sz w:val="28"/>
          <w:szCs w:val="28"/>
        </w:rPr>
        <w:t xml:space="preserve">% as Irish </w:t>
      </w:r>
      <w:r w:rsidR="00B2127A" w:rsidRPr="005821A0">
        <w:rPr>
          <w:rFonts w:cs="Arial"/>
          <w:sz w:val="28"/>
          <w:szCs w:val="28"/>
        </w:rPr>
        <w:t xml:space="preserve">only </w:t>
      </w:r>
      <w:r w:rsidR="001144F6" w:rsidRPr="005821A0">
        <w:rPr>
          <w:rFonts w:cs="Arial"/>
          <w:sz w:val="28"/>
          <w:szCs w:val="28"/>
        </w:rPr>
        <w:t xml:space="preserve">and </w:t>
      </w:r>
      <w:r w:rsidR="00B2127A" w:rsidRPr="005821A0">
        <w:rPr>
          <w:rFonts w:cs="Arial"/>
          <w:sz w:val="28"/>
          <w:szCs w:val="28"/>
        </w:rPr>
        <w:t>19.8</w:t>
      </w:r>
      <w:r w:rsidR="001144F6" w:rsidRPr="005821A0">
        <w:rPr>
          <w:rFonts w:cs="Arial"/>
          <w:sz w:val="28"/>
          <w:szCs w:val="28"/>
        </w:rPr>
        <w:t>% as Northern Irish</w:t>
      </w:r>
      <w:r w:rsidR="00B2127A" w:rsidRPr="005821A0">
        <w:rPr>
          <w:rFonts w:cs="Arial"/>
          <w:sz w:val="28"/>
          <w:szCs w:val="28"/>
        </w:rPr>
        <w:t xml:space="preserve"> only</w:t>
      </w:r>
      <w:r w:rsidR="001144F6" w:rsidRPr="005821A0">
        <w:rPr>
          <w:rFonts w:cs="Arial"/>
          <w:sz w:val="28"/>
          <w:szCs w:val="28"/>
        </w:rPr>
        <w:t xml:space="preserve">.  </w:t>
      </w:r>
      <w:r w:rsidR="00B2127A" w:rsidRPr="005821A0">
        <w:rPr>
          <w:rFonts w:cs="Arial"/>
          <w:sz w:val="28"/>
          <w:szCs w:val="28"/>
        </w:rPr>
        <w:t>I</w:t>
      </w:r>
      <w:r w:rsidRPr="005821A0">
        <w:rPr>
          <w:rFonts w:cs="Arial"/>
          <w:sz w:val="28"/>
          <w:szCs w:val="28"/>
        </w:rPr>
        <w:t xml:space="preserve">n the DAERA Farmer Equality Indicators Report 2018 </w:t>
      </w:r>
      <w:r w:rsidR="00B2127A" w:rsidRPr="005821A0">
        <w:rPr>
          <w:rFonts w:cs="Arial"/>
          <w:sz w:val="28"/>
          <w:szCs w:val="28"/>
        </w:rPr>
        <w:t>similar figures were reported</w:t>
      </w:r>
      <w:r w:rsidR="001144F6" w:rsidRPr="005821A0">
        <w:rPr>
          <w:rFonts w:cs="Arial"/>
          <w:sz w:val="28"/>
          <w:szCs w:val="28"/>
        </w:rPr>
        <w:t>, w</w:t>
      </w:r>
      <w:r w:rsidR="00B2127A" w:rsidRPr="005821A0">
        <w:rPr>
          <w:rFonts w:cs="Arial"/>
          <w:sz w:val="28"/>
          <w:szCs w:val="28"/>
        </w:rPr>
        <w:t>ith</w:t>
      </w:r>
      <w:r w:rsidR="001144F6" w:rsidRPr="005821A0">
        <w:rPr>
          <w:rFonts w:cs="Arial"/>
          <w:sz w:val="28"/>
          <w:szCs w:val="28"/>
        </w:rPr>
        <w:t xml:space="preserve"> </w:t>
      </w:r>
      <w:r w:rsidRPr="005821A0">
        <w:rPr>
          <w:rFonts w:cs="Arial"/>
          <w:sz w:val="28"/>
          <w:szCs w:val="28"/>
        </w:rPr>
        <w:t>44% of farmers have reported their identity as British only, 26% as Irish only and 23% as Northern Irish only with 8% stating another identity or a combination of more than one identity.</w:t>
      </w:r>
      <w:r w:rsidRPr="005821A0">
        <w:rPr>
          <w:rFonts w:cs="Arial"/>
          <w:sz w:val="28"/>
          <w:szCs w:val="28"/>
          <w:vertAlign w:val="superscript"/>
        </w:rPr>
        <w:footnoteReference w:id="14"/>
      </w:r>
    </w:p>
    <w:p w14:paraId="330374D7" w14:textId="77777777" w:rsidR="00050DCA" w:rsidRPr="00050DCA" w:rsidRDefault="00050DCA" w:rsidP="00050DCA">
      <w:pPr>
        <w:rPr>
          <w:rFonts w:cs="Arial"/>
          <w:sz w:val="28"/>
          <w:szCs w:val="28"/>
        </w:rPr>
      </w:pPr>
    </w:p>
    <w:p w14:paraId="26A62516" w14:textId="77777777" w:rsidR="00050DCA" w:rsidRPr="00050DCA" w:rsidRDefault="00050DCA" w:rsidP="00050DCA">
      <w:pPr>
        <w:rPr>
          <w:rFonts w:cs="Arial"/>
          <w:sz w:val="28"/>
          <w:szCs w:val="28"/>
        </w:rPr>
      </w:pPr>
      <w:r w:rsidRPr="00050DCA">
        <w:rPr>
          <w:rFonts w:cs="Arial"/>
          <w:sz w:val="28"/>
          <w:szCs w:val="28"/>
        </w:rPr>
        <w:t xml:space="preserve">A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 High proportions of dairy farmers (62%) and those engaged in mixed farming (63%) </w:t>
      </w:r>
      <w:r w:rsidRPr="00050DCA">
        <w:rPr>
          <w:rFonts w:cs="Arial"/>
          <w:sz w:val="28"/>
          <w:szCs w:val="28"/>
        </w:rPr>
        <w:lastRenderedPageBreak/>
        <w:t>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British only identity.</w:t>
      </w:r>
      <w:r w:rsidRPr="00050DCA">
        <w:rPr>
          <w:rFonts w:cs="Arial"/>
          <w:sz w:val="28"/>
          <w:szCs w:val="28"/>
          <w:vertAlign w:val="superscript"/>
        </w:rPr>
        <w:footnoteReference w:id="15"/>
      </w:r>
    </w:p>
    <w:p w14:paraId="70102621" w14:textId="4EE993AF" w:rsidR="00B92E4E" w:rsidRDefault="00B92E4E" w:rsidP="00B92E4E"/>
    <w:p w14:paraId="033B7E3A" w14:textId="77777777" w:rsidR="00944B01" w:rsidRPr="00821A27" w:rsidRDefault="00944B01" w:rsidP="00944B01">
      <w:pPr>
        <w:rPr>
          <w:rFonts w:cs="Arial"/>
          <w:iCs/>
          <w:sz w:val="28"/>
          <w:szCs w:val="28"/>
        </w:rPr>
      </w:pPr>
      <w:r w:rsidRPr="00821A27">
        <w:rPr>
          <w:rFonts w:cs="Arial"/>
          <w:iCs/>
          <w:sz w:val="28"/>
          <w:szCs w:val="28"/>
        </w:rPr>
        <w:t xml:space="preserve">Although staff will implement this policy, </w:t>
      </w:r>
      <w:r>
        <w:rPr>
          <w:rFonts w:cs="Arial"/>
          <w:iCs/>
          <w:sz w:val="28"/>
          <w:szCs w:val="28"/>
        </w:rPr>
        <w:t xml:space="preserve">their equality of opportunity in employment is not </w:t>
      </w:r>
      <w:r w:rsidRPr="00821A27">
        <w:rPr>
          <w:rFonts w:cs="Arial"/>
          <w:iCs/>
          <w:sz w:val="28"/>
          <w:szCs w:val="28"/>
        </w:rPr>
        <w:t>materially impact</w:t>
      </w:r>
      <w:r>
        <w:rPr>
          <w:rFonts w:cs="Arial"/>
          <w:iCs/>
          <w:sz w:val="28"/>
          <w:szCs w:val="28"/>
        </w:rPr>
        <w:t xml:space="preserve">ed. </w:t>
      </w:r>
      <w:r w:rsidRPr="00821A27">
        <w:rPr>
          <w:rFonts w:cs="Arial"/>
          <w:iCs/>
          <w:sz w:val="28"/>
          <w:szCs w:val="28"/>
        </w:rPr>
        <w:t xml:space="preserve"> It </w:t>
      </w:r>
      <w:r>
        <w:rPr>
          <w:rFonts w:cs="Arial"/>
          <w:iCs/>
          <w:sz w:val="28"/>
          <w:szCs w:val="28"/>
        </w:rPr>
        <w:t xml:space="preserve">also </w:t>
      </w:r>
      <w:r w:rsidRPr="00821A27">
        <w:rPr>
          <w:rFonts w:cs="Arial"/>
          <w:iCs/>
          <w:sz w:val="28"/>
          <w:szCs w:val="28"/>
        </w:rPr>
        <w:t>wouldn’t be prudent to provide S75 data as the staff would be easily identifiable due to the small numbers of staff involved.</w:t>
      </w:r>
    </w:p>
    <w:p w14:paraId="1C66218F" w14:textId="77777777" w:rsidR="00944B01" w:rsidRPr="00B92E4E" w:rsidRDefault="00944B01" w:rsidP="00944B01"/>
    <w:p w14:paraId="3693B95F" w14:textId="77777777" w:rsidR="00B92E4E" w:rsidRPr="00B92E4E" w:rsidRDefault="00B92E4E" w:rsidP="00B92E4E">
      <w:pPr>
        <w:rPr>
          <w:rFonts w:cs="Arial"/>
          <w:sz w:val="28"/>
          <w:szCs w:val="28"/>
        </w:rPr>
      </w:pPr>
    </w:p>
    <w:p w14:paraId="7E67D634" w14:textId="35D708FD" w:rsidR="00961196" w:rsidRPr="009B3C83" w:rsidRDefault="00B92E4E" w:rsidP="00961196">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E38371E" w14:textId="43084C83" w:rsidR="00050DCA" w:rsidRPr="00050DCA" w:rsidRDefault="006B7CA3" w:rsidP="006B7CA3">
      <w:pPr>
        <w:rPr>
          <w:rFonts w:cs="Arial"/>
          <w:sz w:val="28"/>
          <w:szCs w:val="28"/>
        </w:rPr>
      </w:pPr>
      <w:r w:rsidRPr="00B92E4E">
        <w:rPr>
          <w:rFonts w:cs="Arial"/>
          <w:sz w:val="28"/>
          <w:szCs w:val="28"/>
        </w:rPr>
        <w:br w:type="textWrapping" w:clear="all"/>
      </w:r>
      <w:r w:rsidR="00050DCA" w:rsidRPr="00050DCA">
        <w:rPr>
          <w:rFonts w:cs="Arial"/>
          <w:sz w:val="28"/>
          <w:szCs w:val="28"/>
        </w:rPr>
        <w:t xml:space="preserve">The 2021 Census of Northern Ireland indicated that 96.6% of the population are white (a breakdown of the ethnicity of rural populations as indicated in the 2021 census is expected </w:t>
      </w:r>
      <w:r w:rsidR="001678E3">
        <w:rPr>
          <w:rFonts w:cs="Arial"/>
          <w:sz w:val="28"/>
          <w:szCs w:val="28"/>
        </w:rPr>
        <w:t>late</w:t>
      </w:r>
      <w:r w:rsidR="00050DCA" w:rsidRPr="00050DCA">
        <w:rPr>
          <w:rFonts w:cs="Arial"/>
          <w:sz w:val="28"/>
          <w:szCs w:val="28"/>
        </w:rPr>
        <w:t xml:space="preserve"> 2023).</w:t>
      </w:r>
      <w:r w:rsidR="00050DCA" w:rsidRPr="00050DCA">
        <w:rPr>
          <w:rFonts w:cs="Arial"/>
          <w:sz w:val="28"/>
          <w:szCs w:val="28"/>
          <w:vertAlign w:val="superscript"/>
        </w:rPr>
        <w:footnoteReference w:id="16"/>
      </w:r>
      <w:r w:rsidR="00050DCA" w:rsidRPr="00050DCA">
        <w:rPr>
          <w:rFonts w:cs="Arial"/>
          <w:sz w:val="28"/>
          <w:szCs w:val="28"/>
        </w:rPr>
        <w:t xml:space="preserve"> DAERA’s Equality Indicators Report (2018) stated the proportion of farmers stating an ethnicity other than white was too small to examine differences by farm characteristics.</w:t>
      </w:r>
    </w:p>
    <w:p w14:paraId="3DA7346B" w14:textId="77777777" w:rsidR="00050DCA" w:rsidRPr="00050DCA" w:rsidRDefault="00050DCA" w:rsidP="00050DCA">
      <w:pPr>
        <w:rPr>
          <w:rFonts w:cs="Arial"/>
          <w:sz w:val="28"/>
          <w:szCs w:val="28"/>
        </w:rPr>
      </w:pPr>
      <w:r w:rsidRPr="00050DCA">
        <w:rPr>
          <w:rFonts w:cs="Arial"/>
          <w:sz w:val="28"/>
          <w:szCs w:val="28"/>
        </w:rPr>
        <w:t>NI: IN PROFILE Key statistics on Northern Ireland (nisra.gov.uk) 2021 figures indicate that 4% of the population was born within the EU but outside the UK and Ireland.</w:t>
      </w:r>
      <w:r w:rsidRPr="00050DCA">
        <w:rPr>
          <w:rFonts w:cs="Arial"/>
          <w:sz w:val="28"/>
          <w:szCs w:val="28"/>
          <w:vertAlign w:val="superscript"/>
        </w:rPr>
        <w:footnoteReference w:id="17"/>
      </w:r>
      <w:r w:rsidRPr="00050DCA">
        <w:rPr>
          <w:rFonts w:cs="Arial"/>
          <w:sz w:val="28"/>
          <w:szCs w:val="28"/>
        </w:rPr>
        <w:t xml:space="preserve"> A small number of migrant workers are employed within the farming industry.</w:t>
      </w:r>
    </w:p>
    <w:p w14:paraId="5C3B553D" w14:textId="5292C164" w:rsidR="00B92E4E" w:rsidRPr="00B92E4E" w:rsidRDefault="00B92E4E" w:rsidP="00B92E4E"/>
    <w:p w14:paraId="33055B4F" w14:textId="77777777" w:rsidR="00944B01" w:rsidRPr="00821A27" w:rsidRDefault="00944B01" w:rsidP="00944B01">
      <w:pPr>
        <w:rPr>
          <w:rFonts w:cs="Arial"/>
          <w:iCs/>
          <w:sz w:val="28"/>
          <w:szCs w:val="28"/>
        </w:rPr>
      </w:pPr>
      <w:r w:rsidRPr="00821A27">
        <w:rPr>
          <w:rFonts w:cs="Arial"/>
          <w:iCs/>
          <w:sz w:val="28"/>
          <w:szCs w:val="28"/>
        </w:rPr>
        <w:t xml:space="preserve">Although staff will implement this policy, </w:t>
      </w:r>
      <w:r>
        <w:rPr>
          <w:rFonts w:cs="Arial"/>
          <w:iCs/>
          <w:sz w:val="28"/>
          <w:szCs w:val="28"/>
        </w:rPr>
        <w:t xml:space="preserve">their equality of opportunity in employment is not </w:t>
      </w:r>
      <w:r w:rsidRPr="00821A27">
        <w:rPr>
          <w:rFonts w:cs="Arial"/>
          <w:iCs/>
          <w:sz w:val="28"/>
          <w:szCs w:val="28"/>
        </w:rPr>
        <w:t>materially impact</w:t>
      </w:r>
      <w:r>
        <w:rPr>
          <w:rFonts w:cs="Arial"/>
          <w:iCs/>
          <w:sz w:val="28"/>
          <w:szCs w:val="28"/>
        </w:rPr>
        <w:t xml:space="preserve">ed. </w:t>
      </w:r>
      <w:r w:rsidRPr="00821A27">
        <w:rPr>
          <w:rFonts w:cs="Arial"/>
          <w:iCs/>
          <w:sz w:val="28"/>
          <w:szCs w:val="28"/>
        </w:rPr>
        <w:t xml:space="preserve"> It </w:t>
      </w:r>
      <w:r>
        <w:rPr>
          <w:rFonts w:cs="Arial"/>
          <w:iCs/>
          <w:sz w:val="28"/>
          <w:szCs w:val="28"/>
        </w:rPr>
        <w:t xml:space="preserve">also </w:t>
      </w:r>
      <w:r w:rsidRPr="00821A27">
        <w:rPr>
          <w:rFonts w:cs="Arial"/>
          <w:iCs/>
          <w:sz w:val="28"/>
          <w:szCs w:val="28"/>
        </w:rPr>
        <w:t>wouldn’t be prudent to provide S75 data as the staff would be easily identifiable due to the small numbers of staff involved.</w:t>
      </w:r>
    </w:p>
    <w:p w14:paraId="6F8CAFA7" w14:textId="77777777" w:rsidR="00944B01" w:rsidRPr="00B92E4E" w:rsidRDefault="00944B01" w:rsidP="00944B01"/>
    <w:p w14:paraId="3C961977" w14:textId="77777777" w:rsidR="00BA6037" w:rsidRPr="00B92E4E" w:rsidRDefault="00BA6037" w:rsidP="00B92E4E">
      <w:pPr>
        <w:rPr>
          <w:rFonts w:cs="Arial"/>
          <w:sz w:val="28"/>
          <w:szCs w:val="28"/>
        </w:rPr>
      </w:pPr>
    </w:p>
    <w:p w14:paraId="3ED0625D" w14:textId="1580AB74" w:rsidR="00FE5C8E" w:rsidRPr="00050DCA" w:rsidRDefault="00B92E4E" w:rsidP="006B7CA3">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6B7CA3" w:rsidRPr="00B92E4E">
        <w:rPr>
          <w:rFonts w:cs="Arial"/>
          <w:sz w:val="28"/>
          <w:szCs w:val="28"/>
        </w:rPr>
        <w:br w:type="textWrapping" w:clear="all"/>
      </w:r>
      <w:r w:rsidR="00FE5C8E">
        <w:rPr>
          <w:rFonts w:cs="Arial"/>
          <w:sz w:val="28"/>
          <w:szCs w:val="28"/>
        </w:rPr>
        <w:t>The 2021 Census of Northern Ireland showed that the</w:t>
      </w:r>
      <w:r w:rsidR="00A60DB3">
        <w:rPr>
          <w:rFonts w:cs="Arial"/>
          <w:sz w:val="28"/>
          <w:szCs w:val="28"/>
        </w:rPr>
        <w:t xml:space="preserve"> </w:t>
      </w:r>
      <w:r w:rsidR="00FE5C8E">
        <w:rPr>
          <w:rFonts w:cs="Arial"/>
          <w:sz w:val="28"/>
          <w:szCs w:val="28"/>
        </w:rPr>
        <w:t>NI population is an aging population with the population aged 65 and over increasing by 24% since 2011, the largest increase seen in across all age bands.  The 65 and over age band consists of 326,500 people and accounts for 17% of the population.  In contrast the are 365,200 children aged 0-14 years, accounting for 19% of the populations.</w:t>
      </w:r>
      <w:r w:rsidR="00FE5C8E" w:rsidRPr="00BE1538">
        <w:rPr>
          <w:rFonts w:cs="Arial"/>
          <w:sz w:val="28"/>
          <w:szCs w:val="28"/>
          <w:vertAlign w:val="superscript"/>
        </w:rPr>
        <w:t>17</w:t>
      </w:r>
    </w:p>
    <w:p w14:paraId="36D0A626" w14:textId="77777777" w:rsidR="00050DCA" w:rsidRPr="00050DCA" w:rsidRDefault="00050DCA" w:rsidP="00050DCA">
      <w:pPr>
        <w:rPr>
          <w:rFonts w:cs="Arial"/>
          <w:sz w:val="28"/>
          <w:szCs w:val="28"/>
        </w:rPr>
      </w:pPr>
      <w:r w:rsidRPr="00050DCA">
        <w:rPr>
          <w:rFonts w:cs="Arial"/>
          <w:sz w:val="28"/>
          <w:szCs w:val="28"/>
        </w:rPr>
        <w:lastRenderedPageBreak/>
        <w:t>The DAERA Farm Equality Indicators Report 2018 showed that 36% of principal farmers are 65 years and over with 8% under forty years of age, with the average age being 59 years.</w:t>
      </w:r>
      <w:r w:rsidRPr="00050DCA">
        <w:rPr>
          <w:rFonts w:cs="Arial"/>
          <w:sz w:val="28"/>
          <w:szCs w:val="28"/>
          <w:vertAlign w:val="superscript"/>
        </w:rPr>
        <w:footnoteReference w:id="18"/>
      </w:r>
    </w:p>
    <w:p w14:paraId="15221E0E" w14:textId="77777777" w:rsidR="00944B01" w:rsidRPr="00821A27" w:rsidRDefault="00944B01" w:rsidP="00944B01">
      <w:pPr>
        <w:rPr>
          <w:rFonts w:cs="Arial"/>
          <w:iCs/>
          <w:sz w:val="28"/>
          <w:szCs w:val="28"/>
        </w:rPr>
      </w:pPr>
      <w:r w:rsidRPr="00821A27">
        <w:rPr>
          <w:rFonts w:cs="Arial"/>
          <w:iCs/>
          <w:sz w:val="28"/>
          <w:szCs w:val="28"/>
        </w:rPr>
        <w:t xml:space="preserve">Although staff will implement this policy, </w:t>
      </w:r>
      <w:r>
        <w:rPr>
          <w:rFonts w:cs="Arial"/>
          <w:iCs/>
          <w:sz w:val="28"/>
          <w:szCs w:val="28"/>
        </w:rPr>
        <w:t xml:space="preserve">their equality of opportunity in employment is not </w:t>
      </w:r>
      <w:r w:rsidRPr="00821A27">
        <w:rPr>
          <w:rFonts w:cs="Arial"/>
          <w:iCs/>
          <w:sz w:val="28"/>
          <w:szCs w:val="28"/>
        </w:rPr>
        <w:t>materially impact</w:t>
      </w:r>
      <w:r>
        <w:rPr>
          <w:rFonts w:cs="Arial"/>
          <w:iCs/>
          <w:sz w:val="28"/>
          <w:szCs w:val="28"/>
        </w:rPr>
        <w:t xml:space="preserve">ed. </w:t>
      </w:r>
      <w:r w:rsidRPr="00821A27">
        <w:rPr>
          <w:rFonts w:cs="Arial"/>
          <w:iCs/>
          <w:sz w:val="28"/>
          <w:szCs w:val="28"/>
        </w:rPr>
        <w:t xml:space="preserve"> It </w:t>
      </w:r>
      <w:r>
        <w:rPr>
          <w:rFonts w:cs="Arial"/>
          <w:iCs/>
          <w:sz w:val="28"/>
          <w:szCs w:val="28"/>
        </w:rPr>
        <w:t xml:space="preserve">also </w:t>
      </w:r>
      <w:r w:rsidRPr="00821A27">
        <w:rPr>
          <w:rFonts w:cs="Arial"/>
          <w:iCs/>
          <w:sz w:val="28"/>
          <w:szCs w:val="28"/>
        </w:rPr>
        <w:t>wouldn’t be prudent to provide S75 data as the staff would be easily identifiable due to the small numbers of staff involved.</w:t>
      </w:r>
    </w:p>
    <w:p w14:paraId="5D78C21B" w14:textId="7D82D512" w:rsidR="00B92E4E" w:rsidRDefault="00B92E4E" w:rsidP="00B92E4E"/>
    <w:p w14:paraId="7CBB5F32" w14:textId="77777777" w:rsidR="00B92E4E" w:rsidRPr="00B92E4E" w:rsidRDefault="00B92E4E" w:rsidP="00B92E4E">
      <w:pPr>
        <w:rPr>
          <w:rFonts w:cs="Arial"/>
          <w:sz w:val="28"/>
          <w:szCs w:val="28"/>
        </w:rPr>
      </w:pPr>
    </w:p>
    <w:p w14:paraId="5C84DF60" w14:textId="77777777" w:rsidR="00C93FA1" w:rsidRDefault="00B92E4E" w:rsidP="00050DCA">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6F62765" w14:textId="30F768F9" w:rsidR="00821A27" w:rsidRPr="00050DCA" w:rsidRDefault="00821A27" w:rsidP="00821A27">
      <w:pPr>
        <w:rPr>
          <w:rFonts w:cs="Arial"/>
          <w:sz w:val="28"/>
          <w:szCs w:val="28"/>
        </w:rPr>
      </w:pPr>
    </w:p>
    <w:p w14:paraId="744C513A" w14:textId="043E36F1" w:rsidR="00050DCA" w:rsidRPr="00050DCA" w:rsidRDefault="00050DCA" w:rsidP="006B7CA3">
      <w:pPr>
        <w:rPr>
          <w:rFonts w:cs="Arial"/>
          <w:sz w:val="28"/>
          <w:szCs w:val="28"/>
        </w:rPr>
      </w:pPr>
      <w:r w:rsidRPr="00050DCA">
        <w:rPr>
          <w:rFonts w:cs="Arial"/>
          <w:sz w:val="28"/>
          <w:szCs w:val="28"/>
        </w:rPr>
        <w:t>The Northern Ireland Census 2021 showed that 45.8% of the population were married or in a civil partnership, and 38.1% were single.</w:t>
      </w:r>
      <w:r w:rsidRPr="00050DCA">
        <w:rPr>
          <w:rFonts w:cs="Arial"/>
          <w:sz w:val="28"/>
          <w:szCs w:val="28"/>
          <w:vertAlign w:val="superscript"/>
        </w:rPr>
        <w:footnoteReference w:id="19"/>
      </w:r>
    </w:p>
    <w:p w14:paraId="2ED51788" w14:textId="77777777" w:rsidR="00050DCA" w:rsidRPr="00050DCA" w:rsidRDefault="00050DCA" w:rsidP="00050DCA">
      <w:pPr>
        <w:rPr>
          <w:rFonts w:cs="Arial"/>
          <w:sz w:val="28"/>
          <w:szCs w:val="28"/>
        </w:rPr>
      </w:pPr>
      <w:r w:rsidRPr="00050DCA">
        <w:rPr>
          <w:rFonts w:cs="Arial"/>
          <w:sz w:val="28"/>
          <w:szCs w:val="28"/>
        </w:rPr>
        <w:t>The DAERA Farm Equality Indicators Report 2018 showed that around 73% of all farmers are married and living with a wife/husband.</w:t>
      </w:r>
      <w:r w:rsidRPr="00050DCA">
        <w:rPr>
          <w:rFonts w:cs="Arial"/>
          <w:sz w:val="28"/>
          <w:szCs w:val="28"/>
          <w:vertAlign w:val="superscript"/>
        </w:rPr>
        <w:footnoteReference w:id="20"/>
      </w:r>
    </w:p>
    <w:p w14:paraId="42B85195" w14:textId="77777777" w:rsidR="00BA6037" w:rsidRDefault="00BA6037" w:rsidP="00B92E4E">
      <w:pPr>
        <w:rPr>
          <w:sz w:val="28"/>
          <w:szCs w:val="28"/>
        </w:rPr>
      </w:pPr>
    </w:p>
    <w:p w14:paraId="4E7A504D" w14:textId="77777777" w:rsidR="00944B01" w:rsidRPr="00821A27" w:rsidRDefault="00944B01" w:rsidP="00944B01">
      <w:pPr>
        <w:rPr>
          <w:rFonts w:cs="Arial"/>
          <w:iCs/>
          <w:sz w:val="28"/>
          <w:szCs w:val="28"/>
        </w:rPr>
      </w:pPr>
      <w:r w:rsidRPr="00821A27">
        <w:rPr>
          <w:rFonts w:cs="Arial"/>
          <w:iCs/>
          <w:sz w:val="28"/>
          <w:szCs w:val="28"/>
        </w:rPr>
        <w:t xml:space="preserve">Although staff will implement this policy, </w:t>
      </w:r>
      <w:r>
        <w:rPr>
          <w:rFonts w:cs="Arial"/>
          <w:iCs/>
          <w:sz w:val="28"/>
          <w:szCs w:val="28"/>
        </w:rPr>
        <w:t xml:space="preserve">their equality of opportunity in employment is not </w:t>
      </w:r>
      <w:r w:rsidRPr="00821A27">
        <w:rPr>
          <w:rFonts w:cs="Arial"/>
          <w:iCs/>
          <w:sz w:val="28"/>
          <w:szCs w:val="28"/>
        </w:rPr>
        <w:t>materially impact</w:t>
      </w:r>
      <w:r>
        <w:rPr>
          <w:rFonts w:cs="Arial"/>
          <w:iCs/>
          <w:sz w:val="28"/>
          <w:szCs w:val="28"/>
        </w:rPr>
        <w:t xml:space="preserve">ed. </w:t>
      </w:r>
      <w:r w:rsidRPr="00821A27">
        <w:rPr>
          <w:rFonts w:cs="Arial"/>
          <w:iCs/>
          <w:sz w:val="28"/>
          <w:szCs w:val="28"/>
        </w:rPr>
        <w:t xml:space="preserve"> It </w:t>
      </w:r>
      <w:r>
        <w:rPr>
          <w:rFonts w:cs="Arial"/>
          <w:iCs/>
          <w:sz w:val="28"/>
          <w:szCs w:val="28"/>
        </w:rPr>
        <w:t xml:space="preserve">also </w:t>
      </w:r>
      <w:r w:rsidRPr="00821A27">
        <w:rPr>
          <w:rFonts w:cs="Arial"/>
          <w:iCs/>
          <w:sz w:val="28"/>
          <w:szCs w:val="28"/>
        </w:rPr>
        <w:t>wouldn’t be prudent to provide S75 data as the staff would be easily identifiable due to the small numbers of staff involved.</w:t>
      </w:r>
    </w:p>
    <w:p w14:paraId="45676726" w14:textId="77777777" w:rsidR="00944B01" w:rsidRPr="00B92E4E" w:rsidRDefault="00944B01" w:rsidP="00944B01"/>
    <w:p w14:paraId="1FC3B8DE" w14:textId="77777777" w:rsidR="00B92E4E" w:rsidRDefault="00B92E4E" w:rsidP="00B92E4E">
      <w:pPr>
        <w:rPr>
          <w:rFonts w:cs="Arial"/>
          <w:b/>
          <w:sz w:val="28"/>
          <w:szCs w:val="28"/>
        </w:rPr>
      </w:pPr>
    </w:p>
    <w:p w14:paraId="6048C8B3" w14:textId="463FD077" w:rsidR="00961196" w:rsidRPr="009B3C83" w:rsidRDefault="00B92E4E" w:rsidP="00961196">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C9E49F6" w14:textId="50FF50E1" w:rsidR="00050DCA" w:rsidRDefault="006B7CA3" w:rsidP="006B7CA3">
      <w:pPr>
        <w:rPr>
          <w:rFonts w:cs="Arial"/>
          <w:sz w:val="28"/>
          <w:szCs w:val="28"/>
        </w:rPr>
      </w:pPr>
      <w:r w:rsidRPr="00B92E4E">
        <w:rPr>
          <w:rFonts w:cs="Arial"/>
          <w:sz w:val="28"/>
          <w:szCs w:val="28"/>
        </w:rPr>
        <w:br w:type="textWrapping" w:clear="all"/>
      </w:r>
      <w:r w:rsidR="00050DCA" w:rsidRPr="00050DCA">
        <w:rPr>
          <w:rFonts w:cs="Arial"/>
          <w:sz w:val="28"/>
          <w:szCs w:val="28"/>
        </w:rPr>
        <w:t>The 2021 Census for Northern Ireland indicates that 90% of the population considers themselves as heterosexual or straight. The results also indicate that 1.2% of the population consider themselves to be gay or lesbian, 0.</w:t>
      </w:r>
      <w:r w:rsidR="007D4C42">
        <w:rPr>
          <w:rFonts w:cs="Arial"/>
          <w:sz w:val="28"/>
          <w:szCs w:val="28"/>
        </w:rPr>
        <w:t>6</w:t>
      </w:r>
      <w:r w:rsidR="00050DCA" w:rsidRPr="00050DCA">
        <w:rPr>
          <w:rFonts w:cs="Arial"/>
          <w:sz w:val="28"/>
          <w:szCs w:val="28"/>
        </w:rPr>
        <w:t>% bisexual and 0.2% of other sexual orientations. A significant percentage, around 8%, of the population did not state their orientation or preferred not to state it.</w:t>
      </w:r>
      <w:r w:rsidR="00050DCA" w:rsidRPr="00050DCA">
        <w:rPr>
          <w:rFonts w:cs="Arial"/>
          <w:sz w:val="28"/>
          <w:szCs w:val="28"/>
          <w:vertAlign w:val="superscript"/>
        </w:rPr>
        <w:footnoteReference w:id="21"/>
      </w:r>
    </w:p>
    <w:p w14:paraId="6598FC14" w14:textId="77777777" w:rsidR="00944B01" w:rsidRDefault="00944B01" w:rsidP="00944B01">
      <w:pPr>
        <w:rPr>
          <w:rFonts w:cs="Arial"/>
          <w:iCs/>
          <w:sz w:val="28"/>
          <w:szCs w:val="28"/>
        </w:rPr>
      </w:pPr>
    </w:p>
    <w:p w14:paraId="0ABC0C66" w14:textId="51D14D8D" w:rsidR="00944B01" w:rsidRPr="00821A27" w:rsidRDefault="00944B01" w:rsidP="00944B01">
      <w:pPr>
        <w:rPr>
          <w:rFonts w:cs="Arial"/>
          <w:iCs/>
          <w:sz w:val="28"/>
          <w:szCs w:val="28"/>
        </w:rPr>
      </w:pPr>
      <w:r w:rsidRPr="00821A27">
        <w:rPr>
          <w:rFonts w:cs="Arial"/>
          <w:iCs/>
          <w:sz w:val="28"/>
          <w:szCs w:val="28"/>
        </w:rPr>
        <w:t xml:space="preserve">Although staff will implement this policy, </w:t>
      </w:r>
      <w:r>
        <w:rPr>
          <w:rFonts w:cs="Arial"/>
          <w:iCs/>
          <w:sz w:val="28"/>
          <w:szCs w:val="28"/>
        </w:rPr>
        <w:t xml:space="preserve">their equality of opportunity in employment is not </w:t>
      </w:r>
      <w:r w:rsidRPr="00821A27">
        <w:rPr>
          <w:rFonts w:cs="Arial"/>
          <w:iCs/>
          <w:sz w:val="28"/>
          <w:szCs w:val="28"/>
        </w:rPr>
        <w:t>materially impact</w:t>
      </w:r>
      <w:r>
        <w:rPr>
          <w:rFonts w:cs="Arial"/>
          <w:iCs/>
          <w:sz w:val="28"/>
          <w:szCs w:val="28"/>
        </w:rPr>
        <w:t xml:space="preserve">ed. </w:t>
      </w:r>
      <w:r w:rsidRPr="00821A27">
        <w:rPr>
          <w:rFonts w:cs="Arial"/>
          <w:iCs/>
          <w:sz w:val="28"/>
          <w:szCs w:val="28"/>
        </w:rPr>
        <w:t xml:space="preserve"> It </w:t>
      </w:r>
      <w:r>
        <w:rPr>
          <w:rFonts w:cs="Arial"/>
          <w:iCs/>
          <w:sz w:val="28"/>
          <w:szCs w:val="28"/>
        </w:rPr>
        <w:t xml:space="preserve">also </w:t>
      </w:r>
      <w:r w:rsidRPr="00821A27">
        <w:rPr>
          <w:rFonts w:cs="Arial"/>
          <w:iCs/>
          <w:sz w:val="28"/>
          <w:szCs w:val="28"/>
        </w:rPr>
        <w:t>wouldn’t be prudent to provide S75 data as the staff would be easily identifiable due to the small numbers of staff involved.</w:t>
      </w:r>
    </w:p>
    <w:p w14:paraId="6B345E26" w14:textId="77777777" w:rsidR="00944B01" w:rsidRPr="00B92E4E" w:rsidRDefault="00944B01" w:rsidP="00944B01"/>
    <w:p w14:paraId="604323AA" w14:textId="77777777" w:rsidR="00944B01" w:rsidRPr="00050DCA" w:rsidRDefault="00944B01" w:rsidP="006B7CA3">
      <w:pPr>
        <w:rPr>
          <w:rFonts w:cs="Arial"/>
          <w:sz w:val="28"/>
          <w:szCs w:val="28"/>
        </w:rPr>
      </w:pPr>
    </w:p>
    <w:p w14:paraId="7F882413" w14:textId="77777777" w:rsidR="00050DCA" w:rsidRPr="00050DCA" w:rsidRDefault="00050DCA" w:rsidP="00050DCA">
      <w:pPr>
        <w:rPr>
          <w:rFonts w:cs="Arial"/>
          <w:sz w:val="28"/>
          <w:szCs w:val="28"/>
        </w:rPr>
      </w:pPr>
    </w:p>
    <w:p w14:paraId="52676582" w14:textId="77777777" w:rsidR="00C93FA1" w:rsidRDefault="00B92E4E" w:rsidP="00050DCA">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8C17C42" w14:textId="1FC9C0F8" w:rsidR="00961196" w:rsidRPr="009B3C83" w:rsidRDefault="00961196" w:rsidP="00961196">
      <w:pPr>
        <w:rPr>
          <w:rFonts w:cs="Arial"/>
          <w:sz w:val="28"/>
          <w:szCs w:val="28"/>
        </w:rPr>
      </w:pPr>
    </w:p>
    <w:p w14:paraId="120830F1" w14:textId="7265A0E4" w:rsidR="00050DCA" w:rsidRPr="00050DCA" w:rsidRDefault="00050DCA" w:rsidP="006B7CA3">
      <w:pPr>
        <w:rPr>
          <w:rFonts w:cs="Arial"/>
          <w:sz w:val="28"/>
          <w:szCs w:val="28"/>
        </w:rPr>
      </w:pPr>
      <w:r w:rsidRPr="00050DCA">
        <w:rPr>
          <w:rFonts w:cs="Arial"/>
          <w:sz w:val="28"/>
          <w:szCs w:val="28"/>
        </w:rPr>
        <w:t>The 2021 Northern Ireland Census showed that 51% of the population were female and 49% male. Results indicated that 0.8% of the female population were employed in the Agriculture, Forestry and Fishing industries, in contrast with 4% of the male population.</w:t>
      </w:r>
      <w:r w:rsidRPr="00050DCA">
        <w:rPr>
          <w:rFonts w:cs="Arial"/>
          <w:sz w:val="28"/>
          <w:szCs w:val="28"/>
          <w:vertAlign w:val="superscript"/>
        </w:rPr>
        <w:footnoteReference w:id="22"/>
      </w:r>
    </w:p>
    <w:p w14:paraId="5F4A59E7" w14:textId="513416E1" w:rsidR="00050DCA" w:rsidRPr="00050DCA" w:rsidRDefault="00050DCA" w:rsidP="00050DCA">
      <w:pPr>
        <w:rPr>
          <w:rFonts w:cs="Arial"/>
          <w:sz w:val="28"/>
          <w:szCs w:val="28"/>
        </w:rPr>
      </w:pPr>
      <w:r w:rsidRPr="00050DCA">
        <w:rPr>
          <w:rFonts w:cs="Arial"/>
          <w:sz w:val="28"/>
          <w:szCs w:val="28"/>
        </w:rPr>
        <w:t xml:space="preserve">The number of self-employed (aged 16+) in Northern Ireland was estimated at </w:t>
      </w:r>
      <w:r w:rsidR="001E6254">
        <w:rPr>
          <w:rFonts w:cs="Arial"/>
          <w:sz w:val="28"/>
          <w:szCs w:val="28"/>
        </w:rPr>
        <w:t>127,200</w:t>
      </w:r>
      <w:r w:rsidRPr="00050DCA">
        <w:rPr>
          <w:rFonts w:cs="Arial"/>
          <w:sz w:val="28"/>
          <w:szCs w:val="28"/>
        </w:rPr>
        <w:t xml:space="preserve"> in </w:t>
      </w:r>
      <w:r w:rsidR="001E6254" w:rsidRPr="00050DCA">
        <w:rPr>
          <w:rFonts w:cs="Arial"/>
          <w:sz w:val="28"/>
          <w:szCs w:val="28"/>
        </w:rPr>
        <w:t>20</w:t>
      </w:r>
      <w:r w:rsidR="001E6254">
        <w:rPr>
          <w:rFonts w:cs="Arial"/>
          <w:sz w:val="28"/>
          <w:szCs w:val="28"/>
        </w:rPr>
        <w:t>21</w:t>
      </w:r>
      <w:r w:rsidRPr="00050DCA">
        <w:rPr>
          <w:rFonts w:cs="Arial"/>
          <w:sz w:val="28"/>
          <w:szCs w:val="28"/>
        </w:rPr>
        <w:t>, equivalent to just over 15% of all employed people aged 16+. Self-employment was more likely among employed men than women, 2</w:t>
      </w:r>
      <w:r w:rsidR="001E6254">
        <w:rPr>
          <w:rFonts w:cs="Arial"/>
          <w:sz w:val="28"/>
          <w:szCs w:val="28"/>
        </w:rPr>
        <w:t>1</w:t>
      </w:r>
      <w:r w:rsidRPr="00050DCA">
        <w:rPr>
          <w:rFonts w:cs="Arial"/>
          <w:sz w:val="28"/>
          <w:szCs w:val="28"/>
        </w:rPr>
        <w:t>% of all employed men were self-employed, compared with 8% of all employed women.</w:t>
      </w:r>
      <w:r w:rsidRPr="00050DCA">
        <w:rPr>
          <w:rFonts w:cs="Arial"/>
          <w:sz w:val="28"/>
          <w:szCs w:val="28"/>
          <w:vertAlign w:val="superscript"/>
        </w:rPr>
        <w:footnoteReference w:id="23"/>
      </w:r>
      <w:r w:rsidRPr="00050DCA">
        <w:rPr>
          <w:rFonts w:cs="Arial"/>
          <w:sz w:val="28"/>
          <w:szCs w:val="28"/>
        </w:rPr>
        <w:t xml:space="preserve"> </w:t>
      </w:r>
    </w:p>
    <w:p w14:paraId="4267D047" w14:textId="77777777" w:rsidR="00050DCA" w:rsidRDefault="00050DCA" w:rsidP="00050DCA">
      <w:pPr>
        <w:rPr>
          <w:rFonts w:cs="Arial"/>
          <w:sz w:val="28"/>
          <w:szCs w:val="28"/>
        </w:rPr>
      </w:pPr>
      <w:r w:rsidRPr="00050DCA">
        <w:rPr>
          <w:rFonts w:cs="Arial"/>
          <w:sz w:val="28"/>
          <w:szCs w:val="28"/>
        </w:rPr>
        <w:t>The DAERA Farm Equality Indicators 2018 data showed that 91% of farmers in Northern Ireland are males.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engaged in other activity types.</w:t>
      </w:r>
      <w:r w:rsidRPr="00050DCA">
        <w:rPr>
          <w:rFonts w:cs="Arial"/>
          <w:sz w:val="28"/>
          <w:szCs w:val="28"/>
          <w:vertAlign w:val="superscript"/>
        </w:rPr>
        <w:footnoteReference w:id="24"/>
      </w:r>
    </w:p>
    <w:p w14:paraId="067A3FBE" w14:textId="77777777" w:rsidR="00944B01" w:rsidRDefault="00944B01" w:rsidP="00944B01">
      <w:pPr>
        <w:rPr>
          <w:rFonts w:cs="Arial"/>
          <w:iCs/>
          <w:sz w:val="28"/>
          <w:szCs w:val="28"/>
        </w:rPr>
      </w:pPr>
    </w:p>
    <w:p w14:paraId="22D39556" w14:textId="390B6DA6" w:rsidR="00944B01" w:rsidRPr="00821A27" w:rsidRDefault="00944B01" w:rsidP="00944B01">
      <w:pPr>
        <w:rPr>
          <w:rFonts w:cs="Arial"/>
          <w:iCs/>
          <w:sz w:val="28"/>
          <w:szCs w:val="28"/>
        </w:rPr>
      </w:pPr>
      <w:r w:rsidRPr="00821A27">
        <w:rPr>
          <w:rFonts w:cs="Arial"/>
          <w:iCs/>
          <w:sz w:val="28"/>
          <w:szCs w:val="28"/>
        </w:rPr>
        <w:t xml:space="preserve">Although staff will implement this policy, </w:t>
      </w:r>
      <w:r>
        <w:rPr>
          <w:rFonts w:cs="Arial"/>
          <w:iCs/>
          <w:sz w:val="28"/>
          <w:szCs w:val="28"/>
        </w:rPr>
        <w:t xml:space="preserve">their equality of opportunity in employment is not </w:t>
      </w:r>
      <w:r w:rsidRPr="00821A27">
        <w:rPr>
          <w:rFonts w:cs="Arial"/>
          <w:iCs/>
          <w:sz w:val="28"/>
          <w:szCs w:val="28"/>
        </w:rPr>
        <w:t>materially impact</w:t>
      </w:r>
      <w:r>
        <w:rPr>
          <w:rFonts w:cs="Arial"/>
          <w:iCs/>
          <w:sz w:val="28"/>
          <w:szCs w:val="28"/>
        </w:rPr>
        <w:t xml:space="preserve">ed. </w:t>
      </w:r>
      <w:r w:rsidRPr="00821A27">
        <w:rPr>
          <w:rFonts w:cs="Arial"/>
          <w:iCs/>
          <w:sz w:val="28"/>
          <w:szCs w:val="28"/>
        </w:rPr>
        <w:t xml:space="preserve"> It </w:t>
      </w:r>
      <w:r>
        <w:rPr>
          <w:rFonts w:cs="Arial"/>
          <w:iCs/>
          <w:sz w:val="28"/>
          <w:szCs w:val="28"/>
        </w:rPr>
        <w:t xml:space="preserve">also </w:t>
      </w:r>
      <w:r w:rsidRPr="00821A27">
        <w:rPr>
          <w:rFonts w:cs="Arial"/>
          <w:iCs/>
          <w:sz w:val="28"/>
          <w:szCs w:val="28"/>
        </w:rPr>
        <w:t>wouldn’t be prudent to provide S75 data as the staff would be easily identifiable due to the small numbers of staff involved.</w:t>
      </w:r>
    </w:p>
    <w:p w14:paraId="2A14D04C" w14:textId="77777777" w:rsidR="00944B01" w:rsidRPr="00B92E4E" w:rsidRDefault="00944B01" w:rsidP="00944B01"/>
    <w:p w14:paraId="2B637D88" w14:textId="77777777" w:rsidR="00944B01" w:rsidRPr="00050DCA" w:rsidRDefault="00944B01" w:rsidP="00050DCA">
      <w:pPr>
        <w:rPr>
          <w:rFonts w:cs="Arial"/>
          <w:sz w:val="28"/>
          <w:szCs w:val="28"/>
        </w:rPr>
      </w:pPr>
    </w:p>
    <w:p w14:paraId="677FD83E" w14:textId="23AE1A12" w:rsidR="00B92E4E" w:rsidRPr="00B92E4E" w:rsidRDefault="00B92E4E" w:rsidP="00B92E4E"/>
    <w:p w14:paraId="3FDA4B68" w14:textId="6EA3988F" w:rsidR="00961196" w:rsidRPr="009B3C83" w:rsidRDefault="008519EB" w:rsidP="00961196">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E75327D" w14:textId="29C01ABE" w:rsidR="00B92E4E" w:rsidRPr="00B92E4E" w:rsidRDefault="006B7CA3" w:rsidP="006B7CA3">
      <w:r w:rsidRPr="00B92E4E">
        <w:rPr>
          <w:rFonts w:cs="Arial"/>
          <w:sz w:val="28"/>
          <w:szCs w:val="28"/>
        </w:rPr>
        <w:br w:type="textWrapping" w:clear="all"/>
      </w:r>
      <w:r w:rsidR="00050DCA" w:rsidRPr="00050DCA">
        <w:rPr>
          <w:rFonts w:cs="Arial"/>
          <w:sz w:val="28"/>
          <w:szCs w:val="28"/>
        </w:rPr>
        <w:t xml:space="preserve">The 2021 Census for Northern Ireland showed that 11.5% of the population found their </w:t>
      </w:r>
      <w:r w:rsidRPr="00050DCA">
        <w:rPr>
          <w:rFonts w:cs="Arial"/>
          <w:sz w:val="28"/>
          <w:szCs w:val="28"/>
        </w:rPr>
        <w:t>day-to-day</w:t>
      </w:r>
      <w:r w:rsidR="00050DCA" w:rsidRPr="00050DCA">
        <w:rPr>
          <w:rFonts w:cs="Arial"/>
          <w:sz w:val="28"/>
          <w:szCs w:val="28"/>
        </w:rPr>
        <w:t xml:space="preserve"> activities to be limited a lot due to a disability and 12.9% found their activities limited a little.</w:t>
      </w:r>
      <w:r w:rsidR="00050DCA" w:rsidRPr="00050DCA">
        <w:rPr>
          <w:rFonts w:cs="Arial"/>
          <w:sz w:val="28"/>
          <w:szCs w:val="28"/>
          <w:vertAlign w:val="superscript"/>
        </w:rPr>
        <w:footnoteReference w:id="25"/>
      </w:r>
      <w:r w:rsidR="00050DCA" w:rsidRPr="00050DCA">
        <w:rPr>
          <w:rFonts w:cs="Arial"/>
          <w:sz w:val="28"/>
          <w:szCs w:val="28"/>
        </w:rPr>
        <w:t xml:space="preserve"> In Northern Ireland 24.3% of the population have some form of disability; amongst farmers this figure is higher. The DAERA Farmer Equality Indicators 2018 data indicates that almost a third of farmers (30%) suffered from a disability limiting their day to day activities.</w:t>
      </w:r>
      <w:r w:rsidR="00050DCA" w:rsidRPr="00050DCA">
        <w:rPr>
          <w:rFonts w:cs="Arial"/>
          <w:sz w:val="28"/>
          <w:szCs w:val="28"/>
          <w:vertAlign w:val="superscript"/>
        </w:rPr>
        <w:footnoteReference w:id="26"/>
      </w:r>
      <w:r w:rsidR="00050DCA" w:rsidRPr="00050DCA">
        <w:rPr>
          <w:rFonts w:cs="Arial"/>
          <w:sz w:val="28"/>
          <w:szCs w:val="28"/>
        </w:rPr>
        <w:t xml:space="preserve"> The proportion of farmers of very small farms stating that their activities were limited a lot (16%) was twice that of farmers of large farms (8%). Farmers in </w:t>
      </w:r>
      <w:r w:rsidR="00050DCA" w:rsidRPr="00050DCA">
        <w:rPr>
          <w:rFonts w:cs="Arial"/>
          <w:sz w:val="28"/>
          <w:szCs w:val="28"/>
        </w:rPr>
        <w:lastRenderedPageBreak/>
        <w:t>disadvantaged areas (16%) were slightly more likely than lowland farmers (12%) to state that their activities were limited.</w:t>
      </w:r>
      <w:r w:rsidR="00050DCA" w:rsidRPr="00050DCA">
        <w:rPr>
          <w:rFonts w:cs="Arial"/>
          <w:sz w:val="28"/>
          <w:szCs w:val="28"/>
          <w:vertAlign w:val="superscript"/>
        </w:rPr>
        <w:footnoteReference w:id="27"/>
      </w:r>
      <w:r w:rsidR="00050DCA" w:rsidRPr="00050DCA">
        <w:rPr>
          <w:rFonts w:cs="Arial"/>
          <w:sz w:val="28"/>
          <w:szCs w:val="28"/>
        </w:rPr>
        <w:t xml:space="preserve"> Some of the differences in farm characteristics by disability may be partly due to the variation in age profiles of those with and without disabilities. The incidence of those reporting that their activities were limited either a little or a lot rises with age.</w:t>
      </w:r>
      <w:r w:rsidR="00050DCA" w:rsidRPr="00050DCA">
        <w:rPr>
          <w:rFonts w:cs="Arial"/>
          <w:sz w:val="28"/>
          <w:szCs w:val="28"/>
          <w:vertAlign w:val="superscript"/>
        </w:rPr>
        <w:footnoteReference w:id="28"/>
      </w:r>
    </w:p>
    <w:p w14:paraId="6BA0043E" w14:textId="77777777" w:rsidR="00944B01" w:rsidRDefault="00944B01" w:rsidP="00944B01">
      <w:pPr>
        <w:rPr>
          <w:rFonts w:cs="Arial"/>
          <w:iCs/>
          <w:sz w:val="28"/>
          <w:szCs w:val="28"/>
        </w:rPr>
      </w:pPr>
    </w:p>
    <w:p w14:paraId="17769C6E" w14:textId="74CF9ECE" w:rsidR="00BA6037" w:rsidRPr="00944B01" w:rsidRDefault="00944B01" w:rsidP="00B92E4E">
      <w:pPr>
        <w:rPr>
          <w:rFonts w:cs="Arial"/>
          <w:iCs/>
          <w:sz w:val="28"/>
          <w:szCs w:val="28"/>
        </w:rPr>
      </w:pPr>
      <w:r w:rsidRPr="00821A27">
        <w:rPr>
          <w:rFonts w:cs="Arial"/>
          <w:iCs/>
          <w:sz w:val="28"/>
          <w:szCs w:val="28"/>
        </w:rPr>
        <w:t xml:space="preserve">Although staff will implement this policy, </w:t>
      </w:r>
      <w:r>
        <w:rPr>
          <w:rFonts w:cs="Arial"/>
          <w:iCs/>
          <w:sz w:val="28"/>
          <w:szCs w:val="28"/>
        </w:rPr>
        <w:t xml:space="preserve">their equality of opportunity in employment is not </w:t>
      </w:r>
      <w:r w:rsidRPr="00821A27">
        <w:rPr>
          <w:rFonts w:cs="Arial"/>
          <w:iCs/>
          <w:sz w:val="28"/>
          <w:szCs w:val="28"/>
        </w:rPr>
        <w:t>materially impact</w:t>
      </w:r>
      <w:r>
        <w:rPr>
          <w:rFonts w:cs="Arial"/>
          <w:iCs/>
          <w:sz w:val="28"/>
          <w:szCs w:val="28"/>
        </w:rPr>
        <w:t xml:space="preserve">ed. </w:t>
      </w:r>
      <w:r w:rsidRPr="00821A27">
        <w:rPr>
          <w:rFonts w:cs="Arial"/>
          <w:iCs/>
          <w:sz w:val="28"/>
          <w:szCs w:val="28"/>
        </w:rPr>
        <w:t xml:space="preserve"> It </w:t>
      </w:r>
      <w:r>
        <w:rPr>
          <w:rFonts w:cs="Arial"/>
          <w:iCs/>
          <w:sz w:val="28"/>
          <w:szCs w:val="28"/>
        </w:rPr>
        <w:t xml:space="preserve">also </w:t>
      </w:r>
      <w:r w:rsidRPr="00821A27">
        <w:rPr>
          <w:rFonts w:cs="Arial"/>
          <w:iCs/>
          <w:sz w:val="28"/>
          <w:szCs w:val="28"/>
        </w:rPr>
        <w:t>wouldn’t be prudent to provide S75 data as the staff would be easily identifiable due to the small numbers of staff involved.</w:t>
      </w:r>
    </w:p>
    <w:p w14:paraId="2A8B3CE7" w14:textId="77777777" w:rsidR="00BA6037" w:rsidRPr="00B92E4E" w:rsidRDefault="00BA6037" w:rsidP="00B92E4E">
      <w:pPr>
        <w:rPr>
          <w:rFonts w:cs="Arial"/>
          <w:sz w:val="28"/>
          <w:szCs w:val="28"/>
        </w:rPr>
      </w:pPr>
    </w:p>
    <w:p w14:paraId="5BB03252" w14:textId="77777777" w:rsidR="008A332A" w:rsidRDefault="008519EB" w:rsidP="00050DCA">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12B7A46" w14:textId="1106C8E5" w:rsidR="00050DCA" w:rsidRPr="00050DCA" w:rsidRDefault="00B92E4E" w:rsidP="00050DCA">
      <w:pPr>
        <w:rPr>
          <w:rFonts w:cs="Arial"/>
          <w:sz w:val="28"/>
          <w:szCs w:val="28"/>
        </w:rPr>
      </w:pPr>
      <w:bookmarkStart w:id="2" w:name="_Hlk151976927"/>
      <w:r w:rsidRPr="00B92E4E">
        <w:rPr>
          <w:rFonts w:cs="Arial"/>
          <w:sz w:val="28"/>
          <w:szCs w:val="28"/>
        </w:rPr>
        <w:br w:type="textWrapping" w:clear="all"/>
      </w:r>
      <w:bookmarkEnd w:id="2"/>
      <w:r w:rsidR="00D1005C">
        <w:rPr>
          <w:rFonts w:cs="Arial"/>
          <w:sz w:val="28"/>
          <w:szCs w:val="28"/>
        </w:rPr>
        <w:t>The 2021 Census for Northern Ireland found that 44.2% of household in NI had dependent children (</w:t>
      </w:r>
      <w:r w:rsidR="00D1005C" w:rsidRPr="00050DCA">
        <w:rPr>
          <w:rFonts w:cs="Arial"/>
          <w:sz w:val="28"/>
          <w:szCs w:val="28"/>
        </w:rPr>
        <w:t>Those aged 0-1</w:t>
      </w:r>
      <w:r w:rsidR="00D1005C">
        <w:rPr>
          <w:rFonts w:cs="Arial"/>
          <w:sz w:val="28"/>
          <w:szCs w:val="28"/>
        </w:rPr>
        <w:t>5</w:t>
      </w:r>
      <w:r w:rsidR="00D1005C" w:rsidRPr="00050DCA">
        <w:rPr>
          <w:rFonts w:cs="Arial"/>
          <w:sz w:val="28"/>
          <w:szCs w:val="28"/>
        </w:rPr>
        <w:t xml:space="preserve"> and person aged 16-1</w:t>
      </w:r>
      <w:r w:rsidR="00D1005C">
        <w:rPr>
          <w:rFonts w:cs="Arial"/>
          <w:sz w:val="28"/>
          <w:szCs w:val="28"/>
        </w:rPr>
        <w:t>8</w:t>
      </w:r>
      <w:r w:rsidR="00D1005C" w:rsidRPr="00050DCA">
        <w:rPr>
          <w:rFonts w:cs="Arial"/>
          <w:sz w:val="28"/>
          <w:szCs w:val="28"/>
        </w:rPr>
        <w:t xml:space="preserve"> who is unmarried and in full time non-advanced education</w:t>
      </w:r>
      <w:r w:rsidR="00D1005C">
        <w:rPr>
          <w:rFonts w:cs="Arial"/>
          <w:sz w:val="28"/>
          <w:szCs w:val="28"/>
        </w:rPr>
        <w:t>).</w:t>
      </w:r>
      <w:r w:rsidR="00D1005C">
        <w:rPr>
          <w:rStyle w:val="FootnoteReference"/>
          <w:rFonts w:cs="Arial"/>
          <w:sz w:val="28"/>
          <w:szCs w:val="28"/>
        </w:rPr>
        <w:footnoteReference w:id="29"/>
      </w:r>
    </w:p>
    <w:p w14:paraId="3BFE9B2F" w14:textId="77777777" w:rsidR="00050DCA" w:rsidRDefault="00050DCA" w:rsidP="00050DCA">
      <w:pPr>
        <w:rPr>
          <w:rFonts w:cs="Arial"/>
          <w:sz w:val="28"/>
          <w:szCs w:val="28"/>
        </w:rPr>
      </w:pPr>
      <w:r w:rsidRPr="00050DCA">
        <w:rPr>
          <w:rFonts w:cs="Arial"/>
          <w:sz w:val="28"/>
          <w:szCs w:val="28"/>
        </w:rPr>
        <w:t>The most recent data from the 2018 DAERA Farmer Equality Indicators report revealed that almost 40% of households supported by family farms included one or more dependants.</w:t>
      </w:r>
      <w:r w:rsidRPr="00050DCA">
        <w:rPr>
          <w:rFonts w:cs="Arial"/>
          <w:sz w:val="28"/>
          <w:szCs w:val="28"/>
          <w:vertAlign w:val="superscript"/>
        </w:rPr>
        <w:footnoteReference w:id="30"/>
      </w:r>
      <w:r w:rsidRPr="00050DCA">
        <w:rPr>
          <w:rFonts w:cs="Arial"/>
          <w:sz w:val="28"/>
          <w:szCs w:val="28"/>
        </w:rPr>
        <w:t xml:space="preserve"> Households of medium sized farms were slightly more likely than smaller or larger farms to contain dependants, as were the households of farmers engaged in pig, poultry or mixed farming.</w:t>
      </w:r>
      <w:r w:rsidRPr="00050DCA">
        <w:rPr>
          <w:rFonts w:cs="Arial"/>
          <w:sz w:val="28"/>
          <w:szCs w:val="28"/>
          <w:vertAlign w:val="superscript"/>
        </w:rPr>
        <w:footnoteReference w:id="31"/>
      </w:r>
      <w:r w:rsidRPr="00050DCA">
        <w:rPr>
          <w:rFonts w:cs="Arial"/>
          <w:sz w:val="28"/>
          <w:szCs w:val="28"/>
        </w:rPr>
        <w:t xml:space="preserve"> </w:t>
      </w:r>
    </w:p>
    <w:p w14:paraId="7A0A052D" w14:textId="77777777" w:rsidR="00BA6037" w:rsidRPr="00050DCA" w:rsidRDefault="00BA6037" w:rsidP="00050DCA">
      <w:pPr>
        <w:rPr>
          <w:rFonts w:cs="Arial"/>
          <w:sz w:val="28"/>
          <w:szCs w:val="28"/>
        </w:rPr>
      </w:pPr>
    </w:p>
    <w:p w14:paraId="1E8B54C7" w14:textId="77777777" w:rsidR="00944B01" w:rsidRPr="00821A27" w:rsidRDefault="00944B01" w:rsidP="00944B01">
      <w:pPr>
        <w:rPr>
          <w:rFonts w:cs="Arial"/>
          <w:iCs/>
          <w:sz w:val="28"/>
          <w:szCs w:val="28"/>
        </w:rPr>
      </w:pPr>
      <w:r w:rsidRPr="00821A27">
        <w:rPr>
          <w:rFonts w:cs="Arial"/>
          <w:iCs/>
          <w:sz w:val="28"/>
          <w:szCs w:val="28"/>
        </w:rPr>
        <w:t xml:space="preserve">Although staff will implement this policy, </w:t>
      </w:r>
      <w:r>
        <w:rPr>
          <w:rFonts w:cs="Arial"/>
          <w:iCs/>
          <w:sz w:val="28"/>
          <w:szCs w:val="28"/>
        </w:rPr>
        <w:t xml:space="preserve">their equality of opportunity in employment is not </w:t>
      </w:r>
      <w:r w:rsidRPr="00821A27">
        <w:rPr>
          <w:rFonts w:cs="Arial"/>
          <w:iCs/>
          <w:sz w:val="28"/>
          <w:szCs w:val="28"/>
        </w:rPr>
        <w:t>materially impact</w:t>
      </w:r>
      <w:r>
        <w:rPr>
          <w:rFonts w:cs="Arial"/>
          <w:iCs/>
          <w:sz w:val="28"/>
          <w:szCs w:val="28"/>
        </w:rPr>
        <w:t xml:space="preserve">ed. </w:t>
      </w:r>
      <w:r w:rsidRPr="00821A27">
        <w:rPr>
          <w:rFonts w:cs="Arial"/>
          <w:iCs/>
          <w:sz w:val="28"/>
          <w:szCs w:val="28"/>
        </w:rPr>
        <w:t xml:space="preserve"> It </w:t>
      </w:r>
      <w:r>
        <w:rPr>
          <w:rFonts w:cs="Arial"/>
          <w:iCs/>
          <w:sz w:val="28"/>
          <w:szCs w:val="28"/>
        </w:rPr>
        <w:t xml:space="preserve">also </w:t>
      </w:r>
      <w:r w:rsidRPr="00821A27">
        <w:rPr>
          <w:rFonts w:cs="Arial"/>
          <w:iCs/>
          <w:sz w:val="28"/>
          <w:szCs w:val="28"/>
        </w:rPr>
        <w:t>wouldn’t be prudent to provide S75 data as the staff would be easily identifiable due to the small numbers of staff involved.</w:t>
      </w:r>
    </w:p>
    <w:p w14:paraId="624024D1" w14:textId="77777777" w:rsidR="00944B01" w:rsidRPr="00B92E4E" w:rsidRDefault="00944B01" w:rsidP="00944B01"/>
    <w:p w14:paraId="6AA401E2" w14:textId="77777777" w:rsidR="00625F15" w:rsidRPr="00625F15" w:rsidRDefault="00625F15" w:rsidP="00B92E4E">
      <w:pPr>
        <w:rPr>
          <w:rFonts w:cs="Arial"/>
          <w:sz w:val="28"/>
          <w:szCs w:val="28"/>
        </w:rPr>
      </w:pPr>
    </w:p>
    <w:p w14:paraId="30E93071" w14:textId="77777777" w:rsidR="00625F15" w:rsidRDefault="00625F15">
      <w:pPr>
        <w:rPr>
          <w:rFonts w:cs="Arial"/>
          <w:b/>
          <w:sz w:val="28"/>
          <w:szCs w:val="28"/>
        </w:rPr>
      </w:pPr>
      <w:r>
        <w:rPr>
          <w:rFonts w:cs="Arial"/>
          <w:b/>
          <w:sz w:val="28"/>
          <w:szCs w:val="28"/>
        </w:rPr>
        <w:br w:type="page"/>
      </w:r>
    </w:p>
    <w:p w14:paraId="7CF423C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3D0CB8F8" w14:textId="77777777" w:rsidR="00E91D60" w:rsidRPr="00FA0121" w:rsidRDefault="00E91D60" w:rsidP="00E91D60">
      <w:pPr>
        <w:autoSpaceDE w:val="0"/>
        <w:autoSpaceDN w:val="0"/>
        <w:adjustRightInd w:val="0"/>
        <w:rPr>
          <w:rFonts w:cs="Arial"/>
          <w:b/>
          <w:sz w:val="28"/>
          <w:szCs w:val="28"/>
        </w:rPr>
      </w:pPr>
    </w:p>
    <w:p w14:paraId="2C20E6B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05401EE1" w14:textId="77777777" w:rsidR="0072544B" w:rsidRDefault="0072544B" w:rsidP="00E91D60">
      <w:pPr>
        <w:autoSpaceDE w:val="0"/>
        <w:autoSpaceDN w:val="0"/>
        <w:adjustRightInd w:val="0"/>
        <w:rPr>
          <w:rFonts w:cs="Arial"/>
          <w:sz w:val="28"/>
          <w:szCs w:val="28"/>
        </w:rPr>
      </w:pPr>
    </w:p>
    <w:p w14:paraId="07ED3EC9" w14:textId="77777777" w:rsidR="0072544B" w:rsidRDefault="0072544B" w:rsidP="00E91D60">
      <w:pPr>
        <w:autoSpaceDE w:val="0"/>
        <w:autoSpaceDN w:val="0"/>
        <w:adjustRightInd w:val="0"/>
        <w:rPr>
          <w:rFonts w:cs="Arial"/>
          <w:sz w:val="28"/>
          <w:szCs w:val="28"/>
        </w:rPr>
      </w:pPr>
    </w:p>
    <w:p w14:paraId="338E5C78"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777E2AF4" w14:textId="77777777" w:rsidR="00914890" w:rsidRDefault="00914890" w:rsidP="00914890">
      <w:pPr>
        <w:rPr>
          <w:rFonts w:cs="Arial"/>
          <w:sz w:val="28"/>
          <w:szCs w:val="28"/>
        </w:rPr>
      </w:pPr>
    </w:p>
    <w:p w14:paraId="3E42B7CB" w14:textId="77777777" w:rsidR="0072544B" w:rsidRDefault="0072544B" w:rsidP="0072544B">
      <w:pPr>
        <w:rPr>
          <w:rFonts w:cs="Arial"/>
          <w:b/>
          <w:sz w:val="28"/>
          <w:szCs w:val="28"/>
        </w:rPr>
      </w:pPr>
    </w:p>
    <w:p w14:paraId="6E8F33E6" w14:textId="77777777" w:rsidR="00F51747" w:rsidRDefault="00914890" w:rsidP="00050DCA">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0B77AEA4" w14:textId="3DD706C5" w:rsidR="00566F2D" w:rsidRDefault="00566F2D" w:rsidP="00050DCA">
      <w:pPr>
        <w:rPr>
          <w:color w:val="000000"/>
          <w:sz w:val="28"/>
          <w:szCs w:val="28"/>
        </w:rPr>
      </w:pPr>
      <w:bookmarkStart w:id="3" w:name="_Hlk138433107"/>
      <w:r w:rsidRPr="00566F2D">
        <w:rPr>
          <w:color w:val="000000"/>
          <w:sz w:val="28"/>
          <w:szCs w:val="28"/>
        </w:rPr>
        <w:t xml:space="preserve">The </w:t>
      </w:r>
      <w:r>
        <w:rPr>
          <w:color w:val="000000"/>
          <w:sz w:val="28"/>
          <w:szCs w:val="28"/>
        </w:rPr>
        <w:t>policy</w:t>
      </w:r>
      <w:r w:rsidRPr="00566F2D">
        <w:rPr>
          <w:color w:val="000000"/>
          <w:sz w:val="28"/>
          <w:szCs w:val="28"/>
        </w:rPr>
        <w:t xml:space="preserve"> is “religious neutral” as it is not perceived to </w:t>
      </w:r>
      <w:r w:rsidR="00F567E6">
        <w:rPr>
          <w:color w:val="000000"/>
          <w:sz w:val="28"/>
          <w:szCs w:val="28"/>
        </w:rPr>
        <w:t>address</w:t>
      </w:r>
      <w:r w:rsidRPr="00566F2D">
        <w:rPr>
          <w:color w:val="000000"/>
          <w:sz w:val="28"/>
          <w:szCs w:val="28"/>
        </w:rPr>
        <w:t xml:space="preserve"> people</w:t>
      </w:r>
      <w:r w:rsidR="00143D84">
        <w:rPr>
          <w:color w:val="000000"/>
          <w:sz w:val="28"/>
          <w:szCs w:val="28"/>
        </w:rPr>
        <w:t>’s</w:t>
      </w:r>
      <w:r w:rsidR="00143D84" w:rsidRPr="00143D84">
        <w:rPr>
          <w:color w:val="000000"/>
          <w:sz w:val="28"/>
          <w:szCs w:val="28"/>
        </w:rPr>
        <w:t xml:space="preserve"> needs experiences and priorities</w:t>
      </w:r>
      <w:r w:rsidRPr="00566F2D">
        <w:rPr>
          <w:color w:val="000000"/>
          <w:sz w:val="28"/>
          <w:szCs w:val="28"/>
        </w:rPr>
        <w:t xml:space="preserve"> within the </w:t>
      </w:r>
      <w:r w:rsidR="00143D84">
        <w:rPr>
          <w:color w:val="000000"/>
          <w:sz w:val="28"/>
          <w:szCs w:val="28"/>
        </w:rPr>
        <w:t>r</w:t>
      </w:r>
      <w:r w:rsidRPr="00566F2D">
        <w:rPr>
          <w:color w:val="000000"/>
          <w:sz w:val="28"/>
          <w:szCs w:val="28"/>
        </w:rPr>
        <w:t xml:space="preserve">eligious </w:t>
      </w:r>
      <w:r w:rsidR="00143D84">
        <w:rPr>
          <w:color w:val="000000"/>
          <w:sz w:val="28"/>
          <w:szCs w:val="28"/>
        </w:rPr>
        <w:t>b</w:t>
      </w:r>
      <w:r w:rsidRPr="00566F2D">
        <w:rPr>
          <w:color w:val="000000"/>
          <w:sz w:val="28"/>
          <w:szCs w:val="28"/>
        </w:rPr>
        <w:t>elief categor</w:t>
      </w:r>
      <w:r w:rsidR="00143D84">
        <w:rPr>
          <w:color w:val="000000"/>
          <w:sz w:val="28"/>
          <w:szCs w:val="28"/>
        </w:rPr>
        <w:t xml:space="preserve">y. </w:t>
      </w:r>
    </w:p>
    <w:p w14:paraId="5BDFFD26" w14:textId="4A451EBB" w:rsidR="00961196" w:rsidRDefault="006B7CA3" w:rsidP="006B7CA3">
      <w:pPr>
        <w:rPr>
          <w:color w:val="000000"/>
          <w:sz w:val="28"/>
          <w:szCs w:val="28"/>
        </w:rPr>
      </w:pPr>
      <w:r w:rsidRPr="00566F2D">
        <w:rPr>
          <w:color w:val="000000"/>
          <w:sz w:val="28"/>
          <w:szCs w:val="28"/>
        </w:rPr>
        <w:t xml:space="preserve">There is no evidence available at this time that would suggest the </w:t>
      </w:r>
      <w:r>
        <w:rPr>
          <w:color w:val="000000"/>
          <w:sz w:val="28"/>
          <w:szCs w:val="28"/>
        </w:rPr>
        <w:t>policy</w:t>
      </w:r>
      <w:r w:rsidRPr="00566F2D">
        <w:rPr>
          <w:color w:val="000000"/>
          <w:sz w:val="28"/>
          <w:szCs w:val="28"/>
        </w:rPr>
        <w:t xml:space="preserve"> will disproportionately affect any stakeholder of a particular religious belief.</w:t>
      </w:r>
      <w:r w:rsidR="0075764B">
        <w:rPr>
          <w:color w:val="000000"/>
          <w:sz w:val="28"/>
          <w:szCs w:val="28"/>
        </w:rPr>
        <w:t xml:space="preserve"> </w:t>
      </w:r>
      <w:r w:rsidR="00961196">
        <w:rPr>
          <w:color w:val="000000"/>
          <w:sz w:val="28"/>
          <w:szCs w:val="28"/>
        </w:rPr>
        <w:t>However, should annual results demonstrate that schemes and projects need to be reviewed and amended, further s75 screening will be conducted by individual Workstreams</w:t>
      </w:r>
      <w:r w:rsidR="00821A27">
        <w:rPr>
          <w:color w:val="000000"/>
          <w:sz w:val="28"/>
          <w:szCs w:val="28"/>
        </w:rPr>
        <w:t xml:space="preserve"> </w:t>
      </w:r>
      <w:bookmarkStart w:id="4" w:name="_Hlk153184977"/>
      <w:r w:rsidR="00821A27">
        <w:rPr>
          <w:color w:val="000000"/>
          <w:sz w:val="28"/>
          <w:szCs w:val="28"/>
        </w:rPr>
        <w:t>as part of their s75 screening duty</w:t>
      </w:r>
      <w:bookmarkEnd w:id="4"/>
      <w:r w:rsidR="00821A27">
        <w:rPr>
          <w:color w:val="000000"/>
          <w:sz w:val="28"/>
          <w:szCs w:val="28"/>
        </w:rPr>
        <w:t xml:space="preserve">. </w:t>
      </w:r>
    </w:p>
    <w:bookmarkEnd w:id="3"/>
    <w:p w14:paraId="13D7FDAF" w14:textId="77777777" w:rsidR="00914890" w:rsidRDefault="00914890" w:rsidP="00E91D60">
      <w:pPr>
        <w:autoSpaceDE w:val="0"/>
        <w:autoSpaceDN w:val="0"/>
        <w:adjustRightInd w:val="0"/>
        <w:rPr>
          <w:rFonts w:cs="Arial"/>
          <w:sz w:val="28"/>
          <w:szCs w:val="28"/>
        </w:rPr>
      </w:pPr>
    </w:p>
    <w:p w14:paraId="602BD466"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736FE298" w14:textId="7F2B1C61" w:rsidR="00A50EC4" w:rsidRPr="00143D84" w:rsidRDefault="006B7CA3" w:rsidP="00143D84">
      <w:pPr>
        <w:rPr>
          <w:color w:val="000000"/>
          <w:sz w:val="28"/>
          <w:szCs w:val="28"/>
        </w:rPr>
      </w:pPr>
      <w:r w:rsidRPr="00566F2D">
        <w:rPr>
          <w:color w:val="000000"/>
          <w:sz w:val="28"/>
          <w:szCs w:val="28"/>
        </w:rPr>
        <w:t xml:space="preserve">The </w:t>
      </w:r>
      <w:r>
        <w:rPr>
          <w:color w:val="000000"/>
          <w:sz w:val="28"/>
          <w:szCs w:val="28"/>
        </w:rPr>
        <w:t>policy</w:t>
      </w:r>
      <w:r w:rsidRPr="00566F2D">
        <w:rPr>
          <w:color w:val="000000"/>
          <w:sz w:val="28"/>
          <w:szCs w:val="28"/>
        </w:rPr>
        <w:t xml:space="preserve"> is “</w:t>
      </w:r>
      <w:r w:rsidR="00A50EC4">
        <w:rPr>
          <w:color w:val="000000"/>
          <w:sz w:val="28"/>
          <w:szCs w:val="28"/>
        </w:rPr>
        <w:t>political</w:t>
      </w:r>
      <w:r>
        <w:rPr>
          <w:color w:val="000000"/>
          <w:sz w:val="28"/>
          <w:szCs w:val="28"/>
        </w:rPr>
        <w:t xml:space="preserve"> </w:t>
      </w:r>
      <w:r w:rsidR="00A50EC4">
        <w:rPr>
          <w:color w:val="000000"/>
          <w:sz w:val="28"/>
          <w:szCs w:val="28"/>
        </w:rPr>
        <w:t>opinion</w:t>
      </w:r>
      <w:r w:rsidRPr="00566F2D">
        <w:rPr>
          <w:color w:val="000000"/>
          <w:sz w:val="28"/>
          <w:szCs w:val="28"/>
        </w:rPr>
        <w:t xml:space="preserve"> neutral” as it is not perceived to </w:t>
      </w:r>
      <w:r w:rsidR="00F567E6">
        <w:rPr>
          <w:color w:val="000000"/>
          <w:sz w:val="28"/>
          <w:szCs w:val="28"/>
        </w:rPr>
        <w:t>address</w:t>
      </w:r>
      <w:r w:rsidRPr="00566F2D">
        <w:rPr>
          <w:color w:val="000000"/>
          <w:sz w:val="28"/>
          <w:szCs w:val="28"/>
        </w:rPr>
        <w:t xml:space="preserve"> people</w:t>
      </w:r>
      <w:r w:rsidR="00143D84">
        <w:rPr>
          <w:color w:val="000000"/>
          <w:sz w:val="28"/>
          <w:szCs w:val="28"/>
        </w:rPr>
        <w:t>’s</w:t>
      </w:r>
      <w:r w:rsidRPr="00566F2D">
        <w:rPr>
          <w:color w:val="000000"/>
          <w:sz w:val="28"/>
          <w:szCs w:val="28"/>
        </w:rPr>
        <w:t xml:space="preserve"> </w:t>
      </w:r>
      <w:r w:rsidR="00143D84">
        <w:rPr>
          <w:color w:val="000000"/>
          <w:sz w:val="28"/>
          <w:szCs w:val="28"/>
        </w:rPr>
        <w:t xml:space="preserve">needs experiences and priorities </w:t>
      </w:r>
      <w:r w:rsidRPr="00566F2D">
        <w:rPr>
          <w:color w:val="000000"/>
          <w:sz w:val="28"/>
          <w:szCs w:val="28"/>
        </w:rPr>
        <w:t xml:space="preserve">within the </w:t>
      </w:r>
      <w:r w:rsidR="00A50EC4">
        <w:rPr>
          <w:color w:val="000000"/>
          <w:sz w:val="28"/>
          <w:szCs w:val="28"/>
        </w:rPr>
        <w:t>political opinion</w:t>
      </w:r>
      <w:r w:rsidRPr="00566F2D">
        <w:rPr>
          <w:color w:val="000000"/>
          <w:sz w:val="28"/>
          <w:szCs w:val="28"/>
        </w:rPr>
        <w:t xml:space="preserve"> category</w:t>
      </w:r>
      <w:r w:rsidR="00143D84">
        <w:rPr>
          <w:color w:val="000000"/>
          <w:sz w:val="28"/>
          <w:szCs w:val="28"/>
        </w:rPr>
        <w:t>.</w:t>
      </w:r>
    </w:p>
    <w:p w14:paraId="628166C7" w14:textId="44EF5E70" w:rsidR="00961196" w:rsidRDefault="00732FC1" w:rsidP="00961196">
      <w:pPr>
        <w:rPr>
          <w:color w:val="000000"/>
          <w:sz w:val="28"/>
          <w:szCs w:val="28"/>
        </w:rPr>
      </w:pPr>
      <w:r w:rsidRPr="00566F2D">
        <w:rPr>
          <w:color w:val="000000"/>
          <w:sz w:val="28"/>
          <w:szCs w:val="28"/>
        </w:rPr>
        <w:t xml:space="preserve">There is no evidence available at this time that would suggest the </w:t>
      </w:r>
      <w:r>
        <w:rPr>
          <w:color w:val="000000"/>
          <w:sz w:val="28"/>
          <w:szCs w:val="28"/>
        </w:rPr>
        <w:t>policy</w:t>
      </w:r>
      <w:r w:rsidRPr="00566F2D">
        <w:rPr>
          <w:color w:val="000000"/>
          <w:sz w:val="28"/>
          <w:szCs w:val="28"/>
        </w:rPr>
        <w:t xml:space="preserve"> will disproportionately affect any stakeholder of a particular </w:t>
      </w:r>
      <w:r>
        <w:rPr>
          <w:color w:val="000000"/>
          <w:sz w:val="28"/>
          <w:szCs w:val="28"/>
        </w:rPr>
        <w:t>political opinion</w:t>
      </w:r>
      <w:r w:rsidRPr="00566F2D">
        <w:rPr>
          <w:color w:val="000000"/>
          <w:sz w:val="28"/>
          <w:szCs w:val="28"/>
        </w:rPr>
        <w:t>.</w:t>
      </w:r>
      <w:r w:rsidR="0075764B">
        <w:rPr>
          <w:color w:val="000000"/>
          <w:sz w:val="28"/>
          <w:szCs w:val="28"/>
        </w:rPr>
        <w:t xml:space="preserve"> </w:t>
      </w:r>
      <w:r w:rsidR="00961196">
        <w:rPr>
          <w:color w:val="000000"/>
          <w:sz w:val="28"/>
          <w:szCs w:val="28"/>
        </w:rPr>
        <w:t>However, should annual results demonstrate that schemes and projects need to be reviewed and amended, further s75 screening will be conducted by individual Workstreams</w:t>
      </w:r>
      <w:r w:rsidR="00821A27" w:rsidRPr="00821A27">
        <w:rPr>
          <w:color w:val="000000"/>
          <w:sz w:val="28"/>
          <w:szCs w:val="28"/>
        </w:rPr>
        <w:t xml:space="preserve"> </w:t>
      </w:r>
      <w:r w:rsidR="00821A27">
        <w:rPr>
          <w:color w:val="000000"/>
          <w:sz w:val="28"/>
          <w:szCs w:val="28"/>
        </w:rPr>
        <w:t>as part of their s75 screening duty</w:t>
      </w:r>
      <w:r w:rsidR="00961196">
        <w:rPr>
          <w:color w:val="000000"/>
          <w:sz w:val="28"/>
          <w:szCs w:val="28"/>
        </w:rPr>
        <w:t xml:space="preserve">. </w:t>
      </w:r>
    </w:p>
    <w:p w14:paraId="00FF1AC6" w14:textId="77777777" w:rsidR="00527E3F" w:rsidRDefault="00527E3F" w:rsidP="00050DCA">
      <w:pPr>
        <w:autoSpaceDE w:val="0"/>
        <w:autoSpaceDN w:val="0"/>
        <w:adjustRightInd w:val="0"/>
        <w:rPr>
          <w:rFonts w:cs="Arial"/>
          <w:sz w:val="28"/>
          <w:szCs w:val="28"/>
        </w:rPr>
      </w:pPr>
    </w:p>
    <w:p w14:paraId="366AAD65"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1F576E31" w14:textId="0F2B3C04" w:rsidR="00A50EC4" w:rsidRPr="00143D84" w:rsidRDefault="00A50EC4" w:rsidP="00143D84">
      <w:pPr>
        <w:rPr>
          <w:color w:val="000000"/>
          <w:sz w:val="28"/>
          <w:szCs w:val="28"/>
        </w:rPr>
      </w:pPr>
      <w:r w:rsidRPr="00566F2D">
        <w:rPr>
          <w:color w:val="000000"/>
          <w:sz w:val="28"/>
          <w:szCs w:val="28"/>
        </w:rPr>
        <w:t xml:space="preserve">The </w:t>
      </w:r>
      <w:r>
        <w:rPr>
          <w:color w:val="000000"/>
          <w:sz w:val="28"/>
          <w:szCs w:val="28"/>
        </w:rPr>
        <w:t>policy</w:t>
      </w:r>
      <w:r w:rsidRPr="00566F2D">
        <w:rPr>
          <w:color w:val="000000"/>
          <w:sz w:val="28"/>
          <w:szCs w:val="28"/>
        </w:rPr>
        <w:t xml:space="preserve"> is “</w:t>
      </w:r>
      <w:r>
        <w:rPr>
          <w:color w:val="000000"/>
          <w:sz w:val="28"/>
          <w:szCs w:val="28"/>
        </w:rPr>
        <w:t>racial group</w:t>
      </w:r>
      <w:r w:rsidRPr="00566F2D">
        <w:rPr>
          <w:color w:val="000000"/>
          <w:sz w:val="28"/>
          <w:szCs w:val="28"/>
        </w:rPr>
        <w:t xml:space="preserve"> neutral” as it is not perceived to </w:t>
      </w:r>
      <w:r w:rsidR="00F567E6">
        <w:rPr>
          <w:color w:val="000000"/>
          <w:sz w:val="28"/>
          <w:szCs w:val="28"/>
        </w:rPr>
        <w:t xml:space="preserve">address </w:t>
      </w:r>
      <w:r w:rsidR="00143D84" w:rsidRPr="00566F2D">
        <w:rPr>
          <w:color w:val="000000"/>
          <w:sz w:val="28"/>
          <w:szCs w:val="28"/>
        </w:rPr>
        <w:t>people</w:t>
      </w:r>
      <w:r w:rsidR="00143D84">
        <w:rPr>
          <w:color w:val="000000"/>
          <w:sz w:val="28"/>
          <w:szCs w:val="28"/>
        </w:rPr>
        <w:t>’s</w:t>
      </w:r>
      <w:r w:rsidR="00143D84" w:rsidRPr="00566F2D">
        <w:rPr>
          <w:color w:val="000000"/>
          <w:sz w:val="28"/>
          <w:szCs w:val="28"/>
        </w:rPr>
        <w:t xml:space="preserve"> </w:t>
      </w:r>
      <w:r w:rsidR="00143D84">
        <w:rPr>
          <w:color w:val="000000"/>
          <w:sz w:val="28"/>
          <w:szCs w:val="28"/>
        </w:rPr>
        <w:t xml:space="preserve">needs experiences and priorities </w:t>
      </w:r>
      <w:r w:rsidRPr="00566F2D">
        <w:rPr>
          <w:color w:val="000000"/>
          <w:sz w:val="28"/>
          <w:szCs w:val="28"/>
        </w:rPr>
        <w:t xml:space="preserve">within the </w:t>
      </w:r>
      <w:r w:rsidR="004943E9">
        <w:rPr>
          <w:color w:val="000000"/>
          <w:sz w:val="28"/>
          <w:szCs w:val="28"/>
        </w:rPr>
        <w:t>racial group</w:t>
      </w:r>
      <w:r w:rsidRPr="00566F2D">
        <w:rPr>
          <w:color w:val="000000"/>
          <w:sz w:val="28"/>
          <w:szCs w:val="28"/>
        </w:rPr>
        <w:t xml:space="preserve"> category</w:t>
      </w:r>
      <w:r w:rsidR="00143D84">
        <w:rPr>
          <w:color w:val="000000"/>
          <w:sz w:val="28"/>
          <w:szCs w:val="28"/>
        </w:rPr>
        <w:t>.</w:t>
      </w:r>
    </w:p>
    <w:p w14:paraId="1950DDE0" w14:textId="4F099878" w:rsidR="00961196" w:rsidRDefault="00732FC1" w:rsidP="00961196">
      <w:pPr>
        <w:rPr>
          <w:color w:val="000000"/>
          <w:sz w:val="28"/>
          <w:szCs w:val="28"/>
        </w:rPr>
      </w:pPr>
      <w:r w:rsidRPr="00566F2D">
        <w:rPr>
          <w:color w:val="000000"/>
          <w:sz w:val="28"/>
          <w:szCs w:val="28"/>
        </w:rPr>
        <w:t xml:space="preserve">There is no evidence available at this time that would suggest the </w:t>
      </w:r>
      <w:r>
        <w:rPr>
          <w:color w:val="000000"/>
          <w:sz w:val="28"/>
          <w:szCs w:val="28"/>
        </w:rPr>
        <w:t>policy</w:t>
      </w:r>
      <w:r w:rsidRPr="00566F2D">
        <w:rPr>
          <w:color w:val="000000"/>
          <w:sz w:val="28"/>
          <w:szCs w:val="28"/>
        </w:rPr>
        <w:t xml:space="preserve"> will disproportionately affect any stakeholder of a particular </w:t>
      </w:r>
      <w:r>
        <w:rPr>
          <w:color w:val="000000"/>
          <w:sz w:val="28"/>
          <w:szCs w:val="28"/>
        </w:rPr>
        <w:t>racial group</w:t>
      </w:r>
      <w:r w:rsidRPr="00566F2D">
        <w:rPr>
          <w:color w:val="000000"/>
          <w:sz w:val="28"/>
          <w:szCs w:val="28"/>
        </w:rPr>
        <w:t>.</w:t>
      </w:r>
      <w:r w:rsidR="0075764B">
        <w:rPr>
          <w:color w:val="000000"/>
          <w:sz w:val="28"/>
          <w:szCs w:val="28"/>
        </w:rPr>
        <w:t xml:space="preserve">  </w:t>
      </w:r>
      <w:r w:rsidR="00961196">
        <w:rPr>
          <w:color w:val="000000"/>
          <w:sz w:val="28"/>
          <w:szCs w:val="28"/>
        </w:rPr>
        <w:t>However, should annual results demonstrate that schemes and projects need to be reviewed and amended, further s75 screening will be conducted by individual Workstream</w:t>
      </w:r>
      <w:r w:rsidR="00821A27">
        <w:rPr>
          <w:color w:val="000000"/>
          <w:sz w:val="28"/>
          <w:szCs w:val="28"/>
        </w:rPr>
        <w:t>s</w:t>
      </w:r>
      <w:r w:rsidR="00821A27" w:rsidRPr="00821A27">
        <w:rPr>
          <w:color w:val="000000"/>
          <w:sz w:val="28"/>
          <w:szCs w:val="28"/>
        </w:rPr>
        <w:t xml:space="preserve"> </w:t>
      </w:r>
      <w:r w:rsidR="00821A27">
        <w:rPr>
          <w:color w:val="000000"/>
          <w:sz w:val="28"/>
          <w:szCs w:val="28"/>
        </w:rPr>
        <w:t>as part of their s75 screening duty.</w:t>
      </w:r>
    </w:p>
    <w:p w14:paraId="2664CB63" w14:textId="77777777" w:rsidR="00527E3F" w:rsidRDefault="00527E3F" w:rsidP="00050DCA">
      <w:pPr>
        <w:autoSpaceDE w:val="0"/>
        <w:autoSpaceDN w:val="0"/>
        <w:adjustRightInd w:val="0"/>
        <w:rPr>
          <w:rFonts w:cs="Arial"/>
          <w:sz w:val="28"/>
          <w:szCs w:val="28"/>
        </w:rPr>
      </w:pPr>
    </w:p>
    <w:p w14:paraId="2AFDFC1E"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579E26C3" w14:textId="691D72FB" w:rsidR="00732FC1" w:rsidRDefault="00732FC1" w:rsidP="00143D84">
      <w:pPr>
        <w:rPr>
          <w:rFonts w:cs="Arial"/>
          <w:bCs/>
          <w:sz w:val="28"/>
          <w:szCs w:val="28"/>
        </w:rPr>
      </w:pPr>
      <w:r w:rsidRPr="00566F2D">
        <w:rPr>
          <w:color w:val="000000"/>
          <w:sz w:val="28"/>
          <w:szCs w:val="28"/>
        </w:rPr>
        <w:lastRenderedPageBreak/>
        <w:t xml:space="preserve">The </w:t>
      </w:r>
      <w:r>
        <w:rPr>
          <w:color w:val="000000"/>
          <w:sz w:val="28"/>
          <w:szCs w:val="28"/>
        </w:rPr>
        <w:t>policy</w:t>
      </w:r>
      <w:r w:rsidRPr="00566F2D">
        <w:rPr>
          <w:color w:val="000000"/>
          <w:sz w:val="28"/>
          <w:szCs w:val="28"/>
        </w:rPr>
        <w:t xml:space="preserve"> is “</w:t>
      </w:r>
      <w:r>
        <w:rPr>
          <w:color w:val="000000"/>
          <w:sz w:val="28"/>
          <w:szCs w:val="28"/>
        </w:rPr>
        <w:t>age</w:t>
      </w:r>
      <w:r w:rsidRPr="00566F2D">
        <w:rPr>
          <w:color w:val="000000"/>
          <w:sz w:val="28"/>
          <w:szCs w:val="28"/>
        </w:rPr>
        <w:t xml:space="preserve"> neutral” as it is not perceived to </w:t>
      </w:r>
      <w:r w:rsidR="00F567E6">
        <w:rPr>
          <w:color w:val="000000"/>
          <w:sz w:val="28"/>
          <w:szCs w:val="28"/>
        </w:rPr>
        <w:t xml:space="preserve">address </w:t>
      </w:r>
      <w:r w:rsidR="00143D84" w:rsidRPr="00566F2D">
        <w:rPr>
          <w:color w:val="000000"/>
          <w:sz w:val="28"/>
          <w:szCs w:val="28"/>
        </w:rPr>
        <w:t>people</w:t>
      </w:r>
      <w:r w:rsidR="00143D84">
        <w:rPr>
          <w:color w:val="000000"/>
          <w:sz w:val="28"/>
          <w:szCs w:val="28"/>
        </w:rPr>
        <w:t>’s</w:t>
      </w:r>
      <w:r w:rsidR="00143D84" w:rsidRPr="00566F2D">
        <w:rPr>
          <w:color w:val="000000"/>
          <w:sz w:val="28"/>
          <w:szCs w:val="28"/>
        </w:rPr>
        <w:t xml:space="preserve"> </w:t>
      </w:r>
      <w:r w:rsidR="00143D84">
        <w:rPr>
          <w:color w:val="000000"/>
          <w:sz w:val="28"/>
          <w:szCs w:val="28"/>
        </w:rPr>
        <w:t xml:space="preserve">needs experiences and priorities </w:t>
      </w:r>
      <w:r w:rsidRPr="00566F2D">
        <w:rPr>
          <w:color w:val="000000"/>
          <w:sz w:val="28"/>
          <w:szCs w:val="28"/>
        </w:rPr>
        <w:t xml:space="preserve">people within the </w:t>
      </w:r>
      <w:r>
        <w:rPr>
          <w:color w:val="000000"/>
          <w:sz w:val="28"/>
          <w:szCs w:val="28"/>
        </w:rPr>
        <w:t>age</w:t>
      </w:r>
      <w:r w:rsidRPr="00566F2D">
        <w:rPr>
          <w:color w:val="000000"/>
          <w:sz w:val="28"/>
          <w:szCs w:val="28"/>
        </w:rPr>
        <w:t xml:space="preserve"> categor</w:t>
      </w:r>
      <w:r w:rsidR="00143D84">
        <w:rPr>
          <w:color w:val="000000"/>
          <w:sz w:val="28"/>
          <w:szCs w:val="28"/>
        </w:rPr>
        <w:t>y</w:t>
      </w:r>
      <w:r w:rsidR="00143D84" w:rsidRPr="00566F2D">
        <w:rPr>
          <w:color w:val="000000"/>
          <w:sz w:val="28"/>
          <w:szCs w:val="28"/>
        </w:rPr>
        <w:t xml:space="preserve">. </w:t>
      </w:r>
    </w:p>
    <w:p w14:paraId="4E5C9E56" w14:textId="178F0BE4" w:rsidR="00961196" w:rsidRDefault="00732FC1" w:rsidP="00961196">
      <w:pPr>
        <w:rPr>
          <w:color w:val="000000"/>
          <w:sz w:val="28"/>
          <w:szCs w:val="28"/>
        </w:rPr>
      </w:pPr>
      <w:r w:rsidRPr="00566F2D">
        <w:rPr>
          <w:color w:val="000000"/>
          <w:sz w:val="28"/>
          <w:szCs w:val="28"/>
        </w:rPr>
        <w:t xml:space="preserve">There is no evidence available at this time that would suggest the </w:t>
      </w:r>
      <w:r>
        <w:rPr>
          <w:color w:val="000000"/>
          <w:sz w:val="28"/>
          <w:szCs w:val="28"/>
        </w:rPr>
        <w:t>policy</w:t>
      </w:r>
      <w:r w:rsidRPr="00566F2D">
        <w:rPr>
          <w:color w:val="000000"/>
          <w:sz w:val="28"/>
          <w:szCs w:val="28"/>
        </w:rPr>
        <w:t xml:space="preserve"> will disproportionately affect any stakeholder of a particular </w:t>
      </w:r>
      <w:r>
        <w:rPr>
          <w:color w:val="000000"/>
          <w:sz w:val="28"/>
          <w:szCs w:val="28"/>
        </w:rPr>
        <w:t>age</w:t>
      </w:r>
      <w:r w:rsidRPr="00566F2D">
        <w:rPr>
          <w:color w:val="000000"/>
          <w:sz w:val="28"/>
          <w:szCs w:val="28"/>
        </w:rPr>
        <w:t>.</w:t>
      </w:r>
      <w:r w:rsidR="0075764B">
        <w:rPr>
          <w:color w:val="000000"/>
          <w:sz w:val="28"/>
          <w:szCs w:val="28"/>
        </w:rPr>
        <w:t xml:space="preserve"> </w:t>
      </w:r>
      <w:r w:rsidR="00961196">
        <w:rPr>
          <w:color w:val="000000"/>
          <w:sz w:val="28"/>
          <w:szCs w:val="28"/>
        </w:rPr>
        <w:t>However, should annual results demonstrate that schemes and projects need to be reviewed and amended, further s75 screening will be conducted by individual Workstreams</w:t>
      </w:r>
      <w:r w:rsidR="00821A27" w:rsidRPr="00821A27">
        <w:rPr>
          <w:color w:val="000000"/>
          <w:sz w:val="28"/>
          <w:szCs w:val="28"/>
        </w:rPr>
        <w:t xml:space="preserve"> </w:t>
      </w:r>
      <w:r w:rsidR="00821A27">
        <w:rPr>
          <w:color w:val="000000"/>
          <w:sz w:val="28"/>
          <w:szCs w:val="28"/>
        </w:rPr>
        <w:t xml:space="preserve">as part of their s75 screening duty.  </w:t>
      </w:r>
    </w:p>
    <w:p w14:paraId="624A3C64" w14:textId="77777777" w:rsidR="00732FC1" w:rsidRDefault="00732FC1" w:rsidP="00050DCA">
      <w:pPr>
        <w:autoSpaceDE w:val="0"/>
        <w:autoSpaceDN w:val="0"/>
        <w:adjustRightInd w:val="0"/>
        <w:rPr>
          <w:rFonts w:cs="Arial"/>
          <w:sz w:val="28"/>
          <w:szCs w:val="28"/>
        </w:rPr>
      </w:pPr>
    </w:p>
    <w:p w14:paraId="3708FEA4"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306DD767" w14:textId="04B9F17C" w:rsidR="00732FC1" w:rsidRDefault="00732FC1" w:rsidP="00732FC1">
      <w:pPr>
        <w:autoSpaceDE w:val="0"/>
        <w:autoSpaceDN w:val="0"/>
        <w:adjustRightInd w:val="0"/>
        <w:rPr>
          <w:rFonts w:cs="Arial"/>
          <w:bCs/>
          <w:sz w:val="28"/>
          <w:szCs w:val="28"/>
        </w:rPr>
      </w:pPr>
      <w:r w:rsidRPr="00566F2D">
        <w:rPr>
          <w:color w:val="000000"/>
          <w:sz w:val="28"/>
          <w:szCs w:val="28"/>
        </w:rPr>
        <w:t xml:space="preserve">The </w:t>
      </w:r>
      <w:r>
        <w:rPr>
          <w:color w:val="000000"/>
          <w:sz w:val="28"/>
          <w:szCs w:val="28"/>
        </w:rPr>
        <w:t>policy</w:t>
      </w:r>
      <w:r w:rsidRPr="00566F2D">
        <w:rPr>
          <w:color w:val="000000"/>
          <w:sz w:val="28"/>
          <w:szCs w:val="28"/>
        </w:rPr>
        <w:t xml:space="preserve"> is “</w:t>
      </w:r>
      <w:r>
        <w:rPr>
          <w:color w:val="000000"/>
          <w:sz w:val="28"/>
          <w:szCs w:val="28"/>
        </w:rPr>
        <w:t>marital status</w:t>
      </w:r>
      <w:r w:rsidRPr="00566F2D">
        <w:rPr>
          <w:color w:val="000000"/>
          <w:sz w:val="28"/>
          <w:szCs w:val="28"/>
        </w:rPr>
        <w:t xml:space="preserve"> neutral” as it is not perceived to </w:t>
      </w:r>
      <w:r w:rsidR="00F567E6">
        <w:rPr>
          <w:color w:val="000000"/>
          <w:sz w:val="28"/>
          <w:szCs w:val="28"/>
        </w:rPr>
        <w:t xml:space="preserve">address </w:t>
      </w:r>
      <w:r w:rsidR="00143D84" w:rsidRPr="00566F2D">
        <w:rPr>
          <w:color w:val="000000"/>
          <w:sz w:val="28"/>
          <w:szCs w:val="28"/>
        </w:rPr>
        <w:t>people</w:t>
      </w:r>
      <w:r w:rsidR="00143D84">
        <w:rPr>
          <w:color w:val="000000"/>
          <w:sz w:val="28"/>
          <w:szCs w:val="28"/>
        </w:rPr>
        <w:t>’s</w:t>
      </w:r>
      <w:r w:rsidR="00143D84" w:rsidRPr="00566F2D">
        <w:rPr>
          <w:color w:val="000000"/>
          <w:sz w:val="28"/>
          <w:szCs w:val="28"/>
        </w:rPr>
        <w:t xml:space="preserve"> </w:t>
      </w:r>
      <w:r w:rsidR="00143D84">
        <w:rPr>
          <w:color w:val="000000"/>
          <w:sz w:val="28"/>
          <w:szCs w:val="28"/>
        </w:rPr>
        <w:t xml:space="preserve">needs experiences and priorities </w:t>
      </w:r>
      <w:r w:rsidRPr="00566F2D">
        <w:rPr>
          <w:color w:val="000000"/>
          <w:sz w:val="28"/>
          <w:szCs w:val="28"/>
        </w:rPr>
        <w:t xml:space="preserve">within the </w:t>
      </w:r>
      <w:r>
        <w:rPr>
          <w:color w:val="000000"/>
          <w:sz w:val="28"/>
          <w:szCs w:val="28"/>
        </w:rPr>
        <w:t xml:space="preserve">marital status </w:t>
      </w:r>
      <w:r w:rsidRPr="00566F2D">
        <w:rPr>
          <w:color w:val="000000"/>
          <w:sz w:val="28"/>
          <w:szCs w:val="28"/>
        </w:rPr>
        <w:t>category</w:t>
      </w:r>
      <w:r>
        <w:rPr>
          <w:rFonts w:cs="Arial"/>
          <w:bCs/>
          <w:sz w:val="28"/>
          <w:szCs w:val="28"/>
        </w:rPr>
        <w:t>.</w:t>
      </w:r>
    </w:p>
    <w:p w14:paraId="23C3FBE3" w14:textId="42506AAD" w:rsidR="00821A27" w:rsidRDefault="00732FC1" w:rsidP="00821A27">
      <w:pPr>
        <w:rPr>
          <w:color w:val="000000"/>
          <w:sz w:val="28"/>
          <w:szCs w:val="28"/>
        </w:rPr>
      </w:pPr>
      <w:r w:rsidRPr="00566F2D">
        <w:rPr>
          <w:color w:val="000000"/>
          <w:sz w:val="28"/>
          <w:szCs w:val="28"/>
        </w:rPr>
        <w:t xml:space="preserve">There is no evidence available at this time that would suggest the </w:t>
      </w:r>
      <w:r>
        <w:rPr>
          <w:color w:val="000000"/>
          <w:sz w:val="28"/>
          <w:szCs w:val="28"/>
        </w:rPr>
        <w:t>policy</w:t>
      </w:r>
      <w:r w:rsidRPr="00566F2D">
        <w:rPr>
          <w:color w:val="000000"/>
          <w:sz w:val="28"/>
          <w:szCs w:val="28"/>
        </w:rPr>
        <w:t xml:space="preserve"> will disproportionately affect any stakeholder of a particular </w:t>
      </w:r>
      <w:r w:rsidR="004943E9">
        <w:rPr>
          <w:color w:val="000000"/>
          <w:sz w:val="28"/>
          <w:szCs w:val="28"/>
        </w:rPr>
        <w:t>marital status.</w:t>
      </w:r>
      <w:r w:rsidR="0075764B">
        <w:rPr>
          <w:color w:val="000000"/>
          <w:sz w:val="28"/>
          <w:szCs w:val="28"/>
        </w:rPr>
        <w:t xml:space="preserve"> </w:t>
      </w:r>
      <w:r w:rsidR="00961196">
        <w:rPr>
          <w:color w:val="000000"/>
          <w:sz w:val="28"/>
          <w:szCs w:val="28"/>
        </w:rPr>
        <w:t>However, should annual results demonstrate that schemes and projects need to be reviewed and amended, further s75 screening will be conducted by individual Workstreams</w:t>
      </w:r>
      <w:r w:rsidR="00821A27">
        <w:rPr>
          <w:color w:val="000000"/>
          <w:sz w:val="28"/>
          <w:szCs w:val="28"/>
        </w:rPr>
        <w:t xml:space="preserve"> as part of their s75 screening duty</w:t>
      </w:r>
      <w:r w:rsidR="00961196">
        <w:rPr>
          <w:color w:val="000000"/>
          <w:sz w:val="28"/>
          <w:szCs w:val="28"/>
        </w:rPr>
        <w:t xml:space="preserve">. </w:t>
      </w:r>
    </w:p>
    <w:p w14:paraId="752EF576" w14:textId="77777777" w:rsidR="00821A27" w:rsidRDefault="00821A27" w:rsidP="00821A27">
      <w:pPr>
        <w:rPr>
          <w:color w:val="000000"/>
          <w:sz w:val="28"/>
          <w:szCs w:val="28"/>
        </w:rPr>
      </w:pPr>
    </w:p>
    <w:p w14:paraId="05825739" w14:textId="30A2EB70" w:rsidR="0072544B" w:rsidRPr="00625F15" w:rsidRDefault="0072544B" w:rsidP="00821A27">
      <w:pPr>
        <w:rPr>
          <w:rFonts w:cs="Arial"/>
          <w:b/>
          <w:i/>
          <w:sz w:val="28"/>
          <w:szCs w:val="28"/>
        </w:rPr>
      </w:pPr>
      <w:r w:rsidRPr="00625F15">
        <w:rPr>
          <w:rFonts w:cs="Arial"/>
          <w:b/>
          <w:i/>
          <w:sz w:val="28"/>
          <w:szCs w:val="28"/>
        </w:rPr>
        <w:t>Sexual orientation</w:t>
      </w:r>
    </w:p>
    <w:p w14:paraId="4B1C1042" w14:textId="281E1C0F" w:rsidR="004943E9" w:rsidRDefault="004943E9" w:rsidP="004943E9">
      <w:pPr>
        <w:autoSpaceDE w:val="0"/>
        <w:autoSpaceDN w:val="0"/>
        <w:adjustRightInd w:val="0"/>
        <w:rPr>
          <w:rFonts w:cs="Arial"/>
          <w:bCs/>
          <w:sz w:val="28"/>
          <w:szCs w:val="28"/>
        </w:rPr>
      </w:pPr>
      <w:r w:rsidRPr="00566F2D">
        <w:rPr>
          <w:color w:val="000000"/>
          <w:sz w:val="28"/>
          <w:szCs w:val="28"/>
        </w:rPr>
        <w:t xml:space="preserve">The </w:t>
      </w:r>
      <w:r>
        <w:rPr>
          <w:color w:val="000000"/>
          <w:sz w:val="28"/>
          <w:szCs w:val="28"/>
        </w:rPr>
        <w:t>policy</w:t>
      </w:r>
      <w:r w:rsidRPr="00566F2D">
        <w:rPr>
          <w:color w:val="000000"/>
          <w:sz w:val="28"/>
          <w:szCs w:val="28"/>
        </w:rPr>
        <w:t xml:space="preserve"> is “</w:t>
      </w:r>
      <w:r>
        <w:rPr>
          <w:color w:val="000000"/>
          <w:sz w:val="28"/>
          <w:szCs w:val="28"/>
        </w:rPr>
        <w:t>sexual orientation</w:t>
      </w:r>
      <w:r w:rsidRPr="00566F2D">
        <w:rPr>
          <w:color w:val="000000"/>
          <w:sz w:val="28"/>
          <w:szCs w:val="28"/>
        </w:rPr>
        <w:t xml:space="preserve"> neutral” as it is not perceived to </w:t>
      </w:r>
      <w:r w:rsidR="00F567E6">
        <w:rPr>
          <w:color w:val="000000"/>
          <w:sz w:val="28"/>
          <w:szCs w:val="28"/>
        </w:rPr>
        <w:t>address p</w:t>
      </w:r>
      <w:r w:rsidR="00143D84" w:rsidRPr="00566F2D">
        <w:rPr>
          <w:color w:val="000000"/>
          <w:sz w:val="28"/>
          <w:szCs w:val="28"/>
        </w:rPr>
        <w:t>eople</w:t>
      </w:r>
      <w:r w:rsidR="00143D84">
        <w:rPr>
          <w:color w:val="000000"/>
          <w:sz w:val="28"/>
          <w:szCs w:val="28"/>
        </w:rPr>
        <w:t>’s</w:t>
      </w:r>
      <w:r w:rsidR="00143D84" w:rsidRPr="00566F2D">
        <w:rPr>
          <w:color w:val="000000"/>
          <w:sz w:val="28"/>
          <w:szCs w:val="28"/>
        </w:rPr>
        <w:t xml:space="preserve"> </w:t>
      </w:r>
      <w:r w:rsidR="00143D84">
        <w:rPr>
          <w:color w:val="000000"/>
          <w:sz w:val="28"/>
          <w:szCs w:val="28"/>
        </w:rPr>
        <w:t>needs experiences and priorities</w:t>
      </w:r>
      <w:r w:rsidRPr="00566F2D">
        <w:rPr>
          <w:color w:val="000000"/>
          <w:sz w:val="28"/>
          <w:szCs w:val="28"/>
        </w:rPr>
        <w:t xml:space="preserve"> within the </w:t>
      </w:r>
      <w:r w:rsidR="00F567E6">
        <w:rPr>
          <w:color w:val="000000"/>
          <w:sz w:val="28"/>
          <w:szCs w:val="28"/>
        </w:rPr>
        <w:t>sexual orientation</w:t>
      </w:r>
      <w:r>
        <w:rPr>
          <w:color w:val="000000"/>
          <w:sz w:val="28"/>
          <w:szCs w:val="28"/>
        </w:rPr>
        <w:t xml:space="preserve"> </w:t>
      </w:r>
      <w:r w:rsidRPr="00566F2D">
        <w:rPr>
          <w:color w:val="000000"/>
          <w:sz w:val="28"/>
          <w:szCs w:val="28"/>
        </w:rPr>
        <w:t>category</w:t>
      </w:r>
      <w:r>
        <w:rPr>
          <w:rFonts w:cs="Arial"/>
          <w:bCs/>
          <w:sz w:val="28"/>
          <w:szCs w:val="28"/>
        </w:rPr>
        <w:t>.</w:t>
      </w:r>
    </w:p>
    <w:p w14:paraId="0504C049" w14:textId="3FC9D0D1" w:rsidR="00527E3F" w:rsidRDefault="004943E9" w:rsidP="00821A27">
      <w:pPr>
        <w:rPr>
          <w:color w:val="000000"/>
          <w:sz w:val="28"/>
          <w:szCs w:val="28"/>
        </w:rPr>
      </w:pPr>
      <w:r w:rsidRPr="00566F2D">
        <w:rPr>
          <w:color w:val="000000"/>
          <w:sz w:val="28"/>
          <w:szCs w:val="28"/>
        </w:rPr>
        <w:t xml:space="preserve">There is no evidence available at this time that would suggest the </w:t>
      </w:r>
      <w:r>
        <w:rPr>
          <w:color w:val="000000"/>
          <w:sz w:val="28"/>
          <w:szCs w:val="28"/>
        </w:rPr>
        <w:t>policy</w:t>
      </w:r>
      <w:r w:rsidRPr="00566F2D">
        <w:rPr>
          <w:color w:val="000000"/>
          <w:sz w:val="28"/>
          <w:szCs w:val="28"/>
        </w:rPr>
        <w:t xml:space="preserve"> will disproportionately affect any stakeholder of a particular </w:t>
      </w:r>
      <w:r>
        <w:rPr>
          <w:color w:val="000000"/>
          <w:sz w:val="28"/>
          <w:szCs w:val="28"/>
        </w:rPr>
        <w:t>sexual orientation status.</w:t>
      </w:r>
      <w:r w:rsidR="0075764B">
        <w:rPr>
          <w:color w:val="000000"/>
          <w:sz w:val="28"/>
          <w:szCs w:val="28"/>
        </w:rPr>
        <w:t xml:space="preserve"> </w:t>
      </w:r>
      <w:r w:rsidR="00961196">
        <w:rPr>
          <w:color w:val="000000"/>
          <w:sz w:val="28"/>
          <w:szCs w:val="28"/>
        </w:rPr>
        <w:t>However, should annual results demonstrate that schemes and projects need to be reviewed and amended, further s75 screening will be conducted by individual Workstreams</w:t>
      </w:r>
      <w:r w:rsidR="00821A27" w:rsidRPr="00821A27">
        <w:rPr>
          <w:color w:val="000000"/>
          <w:sz w:val="28"/>
          <w:szCs w:val="28"/>
        </w:rPr>
        <w:t xml:space="preserve"> </w:t>
      </w:r>
      <w:r w:rsidR="00821A27">
        <w:rPr>
          <w:color w:val="000000"/>
          <w:sz w:val="28"/>
          <w:szCs w:val="28"/>
        </w:rPr>
        <w:t>as part of their s75 screening duty</w:t>
      </w:r>
      <w:r w:rsidR="00961196">
        <w:rPr>
          <w:color w:val="000000"/>
          <w:sz w:val="28"/>
          <w:szCs w:val="28"/>
        </w:rPr>
        <w:t xml:space="preserve">. </w:t>
      </w:r>
    </w:p>
    <w:p w14:paraId="37C3DDC9" w14:textId="77777777" w:rsidR="00821A27" w:rsidRPr="00821A27" w:rsidRDefault="00821A27" w:rsidP="00821A27">
      <w:pPr>
        <w:rPr>
          <w:color w:val="000000"/>
          <w:sz w:val="28"/>
          <w:szCs w:val="28"/>
        </w:rPr>
      </w:pPr>
    </w:p>
    <w:p w14:paraId="71EE4DF6"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1A8FD1FD" w14:textId="27C8B0BA" w:rsidR="004943E9" w:rsidRDefault="004943E9" w:rsidP="004943E9">
      <w:pPr>
        <w:autoSpaceDE w:val="0"/>
        <w:autoSpaceDN w:val="0"/>
        <w:adjustRightInd w:val="0"/>
        <w:rPr>
          <w:rFonts w:cs="Arial"/>
          <w:bCs/>
          <w:sz w:val="28"/>
          <w:szCs w:val="28"/>
        </w:rPr>
      </w:pPr>
      <w:r w:rsidRPr="00566F2D">
        <w:rPr>
          <w:color w:val="000000"/>
          <w:sz w:val="28"/>
          <w:szCs w:val="28"/>
        </w:rPr>
        <w:t xml:space="preserve">The </w:t>
      </w:r>
      <w:r>
        <w:rPr>
          <w:color w:val="000000"/>
          <w:sz w:val="28"/>
          <w:szCs w:val="28"/>
        </w:rPr>
        <w:t>policy</w:t>
      </w:r>
      <w:r w:rsidRPr="00566F2D">
        <w:rPr>
          <w:color w:val="000000"/>
          <w:sz w:val="28"/>
          <w:szCs w:val="28"/>
        </w:rPr>
        <w:t xml:space="preserve"> is “</w:t>
      </w:r>
      <w:r>
        <w:rPr>
          <w:color w:val="000000"/>
          <w:sz w:val="28"/>
          <w:szCs w:val="28"/>
        </w:rPr>
        <w:t>gender</w:t>
      </w:r>
      <w:r w:rsidRPr="00566F2D">
        <w:rPr>
          <w:color w:val="000000"/>
          <w:sz w:val="28"/>
          <w:szCs w:val="28"/>
        </w:rPr>
        <w:t xml:space="preserve"> neutral” as it is not perceived to </w:t>
      </w:r>
      <w:r w:rsidR="00F567E6">
        <w:rPr>
          <w:color w:val="000000"/>
          <w:sz w:val="28"/>
          <w:szCs w:val="28"/>
        </w:rPr>
        <w:t xml:space="preserve">address </w:t>
      </w:r>
      <w:r w:rsidR="00143D84" w:rsidRPr="00566F2D">
        <w:rPr>
          <w:color w:val="000000"/>
          <w:sz w:val="28"/>
          <w:szCs w:val="28"/>
        </w:rPr>
        <w:t>people</w:t>
      </w:r>
      <w:r w:rsidR="00143D84">
        <w:rPr>
          <w:color w:val="000000"/>
          <w:sz w:val="28"/>
          <w:szCs w:val="28"/>
        </w:rPr>
        <w:t>’s</w:t>
      </w:r>
      <w:r w:rsidR="00143D84" w:rsidRPr="00566F2D">
        <w:rPr>
          <w:color w:val="000000"/>
          <w:sz w:val="28"/>
          <w:szCs w:val="28"/>
        </w:rPr>
        <w:t xml:space="preserve"> </w:t>
      </w:r>
      <w:r w:rsidR="00143D84">
        <w:rPr>
          <w:color w:val="000000"/>
          <w:sz w:val="28"/>
          <w:szCs w:val="28"/>
        </w:rPr>
        <w:t xml:space="preserve">needs experiences and priorities </w:t>
      </w:r>
      <w:r w:rsidRPr="00566F2D">
        <w:rPr>
          <w:color w:val="000000"/>
          <w:sz w:val="28"/>
          <w:szCs w:val="28"/>
        </w:rPr>
        <w:t xml:space="preserve">within the </w:t>
      </w:r>
      <w:r>
        <w:rPr>
          <w:color w:val="000000"/>
          <w:sz w:val="28"/>
          <w:szCs w:val="28"/>
        </w:rPr>
        <w:t xml:space="preserve">gender </w:t>
      </w:r>
      <w:r w:rsidRPr="00566F2D">
        <w:rPr>
          <w:color w:val="000000"/>
          <w:sz w:val="28"/>
          <w:szCs w:val="28"/>
        </w:rPr>
        <w:t>category</w:t>
      </w:r>
      <w:r>
        <w:rPr>
          <w:rFonts w:cs="Arial"/>
          <w:bCs/>
          <w:sz w:val="28"/>
          <w:szCs w:val="28"/>
        </w:rPr>
        <w:t>.</w:t>
      </w:r>
    </w:p>
    <w:p w14:paraId="25113D78" w14:textId="4ACA74D3" w:rsidR="00961196" w:rsidRDefault="004943E9" w:rsidP="00961196">
      <w:pPr>
        <w:rPr>
          <w:color w:val="000000"/>
          <w:sz w:val="28"/>
          <w:szCs w:val="28"/>
        </w:rPr>
      </w:pPr>
      <w:r w:rsidRPr="00566F2D">
        <w:rPr>
          <w:color w:val="000000"/>
          <w:sz w:val="28"/>
          <w:szCs w:val="28"/>
        </w:rPr>
        <w:t xml:space="preserve">There is no evidence available at this time that would suggest the </w:t>
      </w:r>
      <w:r>
        <w:rPr>
          <w:color w:val="000000"/>
          <w:sz w:val="28"/>
          <w:szCs w:val="28"/>
        </w:rPr>
        <w:t>policy</w:t>
      </w:r>
      <w:r w:rsidRPr="00566F2D">
        <w:rPr>
          <w:color w:val="000000"/>
          <w:sz w:val="28"/>
          <w:szCs w:val="28"/>
        </w:rPr>
        <w:t xml:space="preserve"> will disproportionately affect any stakeholder of a particular </w:t>
      </w:r>
      <w:r>
        <w:rPr>
          <w:color w:val="000000"/>
          <w:sz w:val="28"/>
          <w:szCs w:val="28"/>
        </w:rPr>
        <w:t>gender.</w:t>
      </w:r>
      <w:r w:rsidR="0075764B">
        <w:rPr>
          <w:color w:val="000000"/>
          <w:sz w:val="28"/>
          <w:szCs w:val="28"/>
        </w:rPr>
        <w:t xml:space="preserve"> </w:t>
      </w:r>
      <w:r w:rsidR="00961196">
        <w:rPr>
          <w:color w:val="000000"/>
          <w:sz w:val="28"/>
          <w:szCs w:val="28"/>
        </w:rPr>
        <w:t>However, should annual results demonstrate that schemes and projects need to be reviewed and amended, further s75 screening will be conducted by individual Workstreams.</w:t>
      </w:r>
      <w:r w:rsidR="00821A27">
        <w:rPr>
          <w:color w:val="000000"/>
          <w:sz w:val="28"/>
          <w:szCs w:val="28"/>
        </w:rPr>
        <w:t xml:space="preserve">as part of their s75 screening duty.  </w:t>
      </w:r>
    </w:p>
    <w:p w14:paraId="448CFE32" w14:textId="77777777" w:rsidR="00527E3F" w:rsidRDefault="00527E3F" w:rsidP="00050DCA"/>
    <w:p w14:paraId="18351140" w14:textId="52DABE44" w:rsidR="00084991" w:rsidRPr="00190566" w:rsidRDefault="00DD7FC0" w:rsidP="00190566">
      <w:pPr>
        <w:autoSpaceDE w:val="0"/>
        <w:autoSpaceDN w:val="0"/>
        <w:adjustRightInd w:val="0"/>
        <w:rPr>
          <w:rFonts w:cs="Arial"/>
          <w:b/>
          <w:i/>
          <w:sz w:val="28"/>
          <w:szCs w:val="28"/>
        </w:rPr>
      </w:pPr>
      <w:r w:rsidRPr="00625F15">
        <w:rPr>
          <w:rFonts w:cs="Arial"/>
          <w:b/>
          <w:i/>
          <w:sz w:val="28"/>
          <w:szCs w:val="28"/>
        </w:rPr>
        <w:t>Disability</w:t>
      </w:r>
    </w:p>
    <w:p w14:paraId="5A30407F" w14:textId="6332AA7E" w:rsidR="004943E9" w:rsidRDefault="004943E9" w:rsidP="004943E9">
      <w:pPr>
        <w:autoSpaceDE w:val="0"/>
        <w:autoSpaceDN w:val="0"/>
        <w:adjustRightInd w:val="0"/>
        <w:rPr>
          <w:rFonts w:cs="Arial"/>
          <w:bCs/>
          <w:sz w:val="28"/>
          <w:szCs w:val="28"/>
        </w:rPr>
      </w:pPr>
      <w:r w:rsidRPr="00566F2D">
        <w:rPr>
          <w:color w:val="000000"/>
          <w:sz w:val="28"/>
          <w:szCs w:val="28"/>
        </w:rPr>
        <w:t xml:space="preserve">The </w:t>
      </w:r>
      <w:r>
        <w:rPr>
          <w:color w:val="000000"/>
          <w:sz w:val="28"/>
          <w:szCs w:val="28"/>
        </w:rPr>
        <w:t>policy</w:t>
      </w:r>
      <w:r w:rsidRPr="00566F2D">
        <w:rPr>
          <w:color w:val="000000"/>
          <w:sz w:val="28"/>
          <w:szCs w:val="28"/>
        </w:rPr>
        <w:t xml:space="preserve"> is “</w:t>
      </w:r>
      <w:r>
        <w:rPr>
          <w:color w:val="000000"/>
          <w:sz w:val="28"/>
          <w:szCs w:val="28"/>
        </w:rPr>
        <w:t>disability</w:t>
      </w:r>
      <w:r w:rsidRPr="00566F2D">
        <w:rPr>
          <w:color w:val="000000"/>
          <w:sz w:val="28"/>
          <w:szCs w:val="28"/>
        </w:rPr>
        <w:t xml:space="preserve"> neutral” as it is not perceived to </w:t>
      </w:r>
      <w:r w:rsidR="00F567E6">
        <w:rPr>
          <w:color w:val="000000"/>
          <w:sz w:val="28"/>
          <w:szCs w:val="28"/>
        </w:rPr>
        <w:t xml:space="preserve">address </w:t>
      </w:r>
      <w:r w:rsidR="00143D84" w:rsidRPr="00566F2D">
        <w:rPr>
          <w:color w:val="000000"/>
          <w:sz w:val="28"/>
          <w:szCs w:val="28"/>
        </w:rPr>
        <w:t>people</w:t>
      </w:r>
      <w:r w:rsidR="00143D84">
        <w:rPr>
          <w:color w:val="000000"/>
          <w:sz w:val="28"/>
          <w:szCs w:val="28"/>
        </w:rPr>
        <w:t>’s</w:t>
      </w:r>
      <w:r w:rsidR="00143D84" w:rsidRPr="00566F2D">
        <w:rPr>
          <w:color w:val="000000"/>
          <w:sz w:val="28"/>
          <w:szCs w:val="28"/>
        </w:rPr>
        <w:t xml:space="preserve"> </w:t>
      </w:r>
      <w:r w:rsidR="00143D84">
        <w:rPr>
          <w:color w:val="000000"/>
          <w:sz w:val="28"/>
          <w:szCs w:val="28"/>
        </w:rPr>
        <w:t xml:space="preserve">needs experiences and priorities </w:t>
      </w:r>
      <w:r w:rsidRPr="00566F2D">
        <w:rPr>
          <w:color w:val="000000"/>
          <w:sz w:val="28"/>
          <w:szCs w:val="28"/>
        </w:rPr>
        <w:t xml:space="preserve">within the </w:t>
      </w:r>
      <w:r w:rsidR="009C39C2">
        <w:rPr>
          <w:color w:val="000000"/>
          <w:sz w:val="28"/>
          <w:szCs w:val="28"/>
        </w:rPr>
        <w:t>disability</w:t>
      </w:r>
      <w:r>
        <w:rPr>
          <w:color w:val="000000"/>
          <w:sz w:val="28"/>
          <w:szCs w:val="28"/>
        </w:rPr>
        <w:t xml:space="preserve"> </w:t>
      </w:r>
      <w:r w:rsidRPr="00566F2D">
        <w:rPr>
          <w:color w:val="000000"/>
          <w:sz w:val="28"/>
          <w:szCs w:val="28"/>
        </w:rPr>
        <w:t>category</w:t>
      </w:r>
      <w:r>
        <w:rPr>
          <w:rFonts w:cs="Arial"/>
          <w:bCs/>
          <w:sz w:val="28"/>
          <w:szCs w:val="28"/>
        </w:rPr>
        <w:t>.</w:t>
      </w:r>
    </w:p>
    <w:p w14:paraId="7D81F0CC" w14:textId="7C975451" w:rsidR="00376FE7" w:rsidRDefault="004943E9" w:rsidP="00376FE7">
      <w:pPr>
        <w:rPr>
          <w:color w:val="000000"/>
          <w:sz w:val="28"/>
          <w:szCs w:val="28"/>
        </w:rPr>
      </w:pPr>
      <w:r w:rsidRPr="00566F2D">
        <w:rPr>
          <w:color w:val="000000"/>
          <w:sz w:val="28"/>
          <w:szCs w:val="28"/>
        </w:rPr>
        <w:t xml:space="preserve">There is no evidence available at this time that would suggest the </w:t>
      </w:r>
      <w:r>
        <w:rPr>
          <w:color w:val="000000"/>
          <w:sz w:val="28"/>
          <w:szCs w:val="28"/>
        </w:rPr>
        <w:t>policy</w:t>
      </w:r>
      <w:r w:rsidRPr="00566F2D">
        <w:rPr>
          <w:color w:val="000000"/>
          <w:sz w:val="28"/>
          <w:szCs w:val="28"/>
        </w:rPr>
        <w:t xml:space="preserve"> will disproportionately affect any stakeholder of a particular </w:t>
      </w:r>
      <w:r>
        <w:rPr>
          <w:color w:val="000000"/>
          <w:sz w:val="28"/>
          <w:szCs w:val="28"/>
        </w:rPr>
        <w:t>disability status.</w:t>
      </w:r>
      <w:r w:rsidR="00376FE7" w:rsidRPr="00376FE7">
        <w:rPr>
          <w:color w:val="000000"/>
          <w:sz w:val="28"/>
          <w:szCs w:val="28"/>
        </w:rPr>
        <w:t xml:space="preserve"> </w:t>
      </w:r>
      <w:r w:rsidR="00376FE7">
        <w:rPr>
          <w:color w:val="000000"/>
          <w:sz w:val="28"/>
          <w:szCs w:val="28"/>
        </w:rPr>
        <w:lastRenderedPageBreak/>
        <w:t>However, should annual results demonstrate that schemes and projects need to be reviewed and amended, further s75 screening will be conducted by individual Workstreams</w:t>
      </w:r>
      <w:r w:rsidR="00376FE7" w:rsidRPr="00821A27">
        <w:rPr>
          <w:color w:val="000000"/>
          <w:sz w:val="28"/>
          <w:szCs w:val="28"/>
        </w:rPr>
        <w:t xml:space="preserve"> </w:t>
      </w:r>
      <w:r w:rsidR="00376FE7">
        <w:rPr>
          <w:color w:val="000000"/>
          <w:sz w:val="28"/>
          <w:szCs w:val="28"/>
        </w:rPr>
        <w:t xml:space="preserve">as part of their s75 screening duty. </w:t>
      </w:r>
    </w:p>
    <w:p w14:paraId="71F1E3F0" w14:textId="7CFFCE39" w:rsidR="00190566" w:rsidRPr="004943E9" w:rsidRDefault="00190566" w:rsidP="00050DCA">
      <w:pPr>
        <w:rPr>
          <w:color w:val="000000"/>
          <w:sz w:val="28"/>
          <w:szCs w:val="28"/>
        </w:rPr>
      </w:pPr>
    </w:p>
    <w:p w14:paraId="6C9D1BD3" w14:textId="6149B8B7" w:rsidR="00376FE7" w:rsidRDefault="00376FE7" w:rsidP="00961196">
      <w:pPr>
        <w:rPr>
          <w:rFonts w:cs="Arial"/>
          <w:sz w:val="28"/>
          <w:szCs w:val="28"/>
        </w:rPr>
      </w:pPr>
      <w:r>
        <w:rPr>
          <w:rFonts w:cs="Arial"/>
          <w:sz w:val="28"/>
          <w:szCs w:val="28"/>
        </w:rPr>
        <w:t>To ensure the needs of disabled people are taken into consideration the annual report will be made available in alternative formats on request in line with the Department’s Disability Discrimination (NI) Act 1995 Part 3 duties.</w:t>
      </w:r>
    </w:p>
    <w:p w14:paraId="73EC8B66" w14:textId="77777777" w:rsidR="00DD7FC0" w:rsidRDefault="00DD7FC0" w:rsidP="0072544B"/>
    <w:p w14:paraId="54ACC37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5D39D27D" w14:textId="6BC3604E" w:rsidR="004943E9" w:rsidRDefault="004943E9" w:rsidP="004943E9">
      <w:pPr>
        <w:autoSpaceDE w:val="0"/>
        <w:autoSpaceDN w:val="0"/>
        <w:adjustRightInd w:val="0"/>
        <w:rPr>
          <w:rFonts w:cs="Arial"/>
          <w:bCs/>
          <w:sz w:val="28"/>
          <w:szCs w:val="28"/>
        </w:rPr>
      </w:pPr>
      <w:r w:rsidRPr="00566F2D">
        <w:rPr>
          <w:color w:val="000000"/>
          <w:sz w:val="28"/>
          <w:szCs w:val="28"/>
        </w:rPr>
        <w:t xml:space="preserve">The </w:t>
      </w:r>
      <w:r>
        <w:rPr>
          <w:color w:val="000000"/>
          <w:sz w:val="28"/>
          <w:szCs w:val="28"/>
        </w:rPr>
        <w:t>policy</w:t>
      </w:r>
      <w:r w:rsidRPr="00566F2D">
        <w:rPr>
          <w:color w:val="000000"/>
          <w:sz w:val="28"/>
          <w:szCs w:val="28"/>
        </w:rPr>
        <w:t xml:space="preserve"> is “</w:t>
      </w:r>
      <w:r>
        <w:rPr>
          <w:color w:val="000000"/>
          <w:sz w:val="28"/>
          <w:szCs w:val="28"/>
        </w:rPr>
        <w:t>dependant</w:t>
      </w:r>
      <w:r w:rsidRPr="00566F2D">
        <w:rPr>
          <w:color w:val="000000"/>
          <w:sz w:val="28"/>
          <w:szCs w:val="28"/>
        </w:rPr>
        <w:t xml:space="preserve"> neutral” as it is not perceived to have any differential impacts on </w:t>
      </w:r>
      <w:r w:rsidR="00143D84" w:rsidRPr="00566F2D">
        <w:rPr>
          <w:color w:val="000000"/>
          <w:sz w:val="28"/>
          <w:szCs w:val="28"/>
        </w:rPr>
        <w:t>people</w:t>
      </w:r>
      <w:r w:rsidR="00143D84">
        <w:rPr>
          <w:color w:val="000000"/>
          <w:sz w:val="28"/>
          <w:szCs w:val="28"/>
        </w:rPr>
        <w:t>’s</w:t>
      </w:r>
      <w:r w:rsidR="00143D84" w:rsidRPr="00566F2D">
        <w:rPr>
          <w:color w:val="000000"/>
          <w:sz w:val="28"/>
          <w:szCs w:val="28"/>
        </w:rPr>
        <w:t xml:space="preserve"> </w:t>
      </w:r>
      <w:r w:rsidR="00143D84">
        <w:rPr>
          <w:color w:val="000000"/>
          <w:sz w:val="28"/>
          <w:szCs w:val="28"/>
        </w:rPr>
        <w:t xml:space="preserve">needs experiences and priorities </w:t>
      </w:r>
      <w:r w:rsidRPr="00566F2D">
        <w:rPr>
          <w:color w:val="000000"/>
          <w:sz w:val="28"/>
          <w:szCs w:val="28"/>
        </w:rPr>
        <w:t xml:space="preserve">within the </w:t>
      </w:r>
      <w:r w:rsidR="005B1493">
        <w:rPr>
          <w:color w:val="000000"/>
          <w:sz w:val="28"/>
          <w:szCs w:val="28"/>
        </w:rPr>
        <w:t>dependant’s</w:t>
      </w:r>
      <w:r>
        <w:rPr>
          <w:color w:val="000000"/>
          <w:sz w:val="28"/>
          <w:szCs w:val="28"/>
        </w:rPr>
        <w:t xml:space="preserve"> </w:t>
      </w:r>
      <w:r w:rsidRPr="00566F2D">
        <w:rPr>
          <w:color w:val="000000"/>
          <w:sz w:val="28"/>
          <w:szCs w:val="28"/>
        </w:rPr>
        <w:t>category</w:t>
      </w:r>
      <w:r>
        <w:rPr>
          <w:rFonts w:cs="Arial"/>
          <w:bCs/>
          <w:sz w:val="28"/>
          <w:szCs w:val="28"/>
        </w:rPr>
        <w:t>.</w:t>
      </w:r>
    </w:p>
    <w:p w14:paraId="5D44DF3E" w14:textId="52EF4594" w:rsidR="00961196" w:rsidRDefault="004943E9" w:rsidP="00961196">
      <w:pPr>
        <w:rPr>
          <w:color w:val="000000"/>
          <w:sz w:val="28"/>
          <w:szCs w:val="28"/>
        </w:rPr>
      </w:pPr>
      <w:r w:rsidRPr="00566F2D">
        <w:rPr>
          <w:color w:val="000000"/>
          <w:sz w:val="28"/>
          <w:szCs w:val="28"/>
        </w:rPr>
        <w:t xml:space="preserve">There is no evidence available at this time that would suggest the </w:t>
      </w:r>
      <w:r>
        <w:rPr>
          <w:color w:val="000000"/>
          <w:sz w:val="28"/>
          <w:szCs w:val="28"/>
        </w:rPr>
        <w:t>policy</w:t>
      </w:r>
      <w:r w:rsidRPr="00566F2D">
        <w:rPr>
          <w:color w:val="000000"/>
          <w:sz w:val="28"/>
          <w:szCs w:val="28"/>
        </w:rPr>
        <w:t xml:space="preserve"> will disproportionately affect any stakeholder </w:t>
      </w:r>
      <w:r w:rsidRPr="004943E9">
        <w:rPr>
          <w:color w:val="000000"/>
          <w:sz w:val="28"/>
          <w:szCs w:val="28"/>
        </w:rPr>
        <w:t>with or without dependents.</w:t>
      </w:r>
      <w:r w:rsidR="0075764B">
        <w:rPr>
          <w:color w:val="000000"/>
          <w:sz w:val="28"/>
          <w:szCs w:val="28"/>
        </w:rPr>
        <w:t xml:space="preserve"> </w:t>
      </w:r>
      <w:r w:rsidR="00961196">
        <w:rPr>
          <w:color w:val="000000"/>
          <w:sz w:val="28"/>
          <w:szCs w:val="28"/>
        </w:rPr>
        <w:t>However, should annual results demonstrate that schemes and projects need to be reviewed and amended, further s75 screening will be conducted by individual Workstreams</w:t>
      </w:r>
      <w:r w:rsidR="00821A27" w:rsidRPr="00821A27">
        <w:rPr>
          <w:color w:val="000000"/>
          <w:sz w:val="28"/>
          <w:szCs w:val="28"/>
        </w:rPr>
        <w:t xml:space="preserve"> </w:t>
      </w:r>
      <w:r w:rsidR="00821A27">
        <w:rPr>
          <w:color w:val="000000"/>
          <w:sz w:val="28"/>
          <w:szCs w:val="28"/>
        </w:rPr>
        <w:t>as part of their s75 screening duty</w:t>
      </w:r>
      <w:r w:rsidR="00961196">
        <w:rPr>
          <w:color w:val="000000"/>
          <w:sz w:val="28"/>
          <w:szCs w:val="28"/>
        </w:rPr>
        <w:t xml:space="preserve">. </w:t>
      </w:r>
    </w:p>
    <w:p w14:paraId="38FD4AD1" w14:textId="77777777" w:rsidR="004943E9" w:rsidRDefault="004943E9" w:rsidP="004943E9">
      <w:pPr>
        <w:autoSpaceDE w:val="0"/>
        <w:autoSpaceDN w:val="0"/>
        <w:adjustRightInd w:val="0"/>
        <w:rPr>
          <w:rFonts w:cs="Arial"/>
          <w:sz w:val="28"/>
          <w:szCs w:val="28"/>
        </w:rPr>
      </w:pPr>
    </w:p>
    <w:p w14:paraId="0B3D253F" w14:textId="77777777" w:rsidR="00050DCA" w:rsidRDefault="00050DCA" w:rsidP="00E91D60">
      <w:pPr>
        <w:rPr>
          <w:rFonts w:cs="Arial"/>
          <w:b/>
          <w:sz w:val="28"/>
          <w:szCs w:val="28"/>
          <w:u w:val="single"/>
        </w:rPr>
      </w:pPr>
    </w:p>
    <w:p w14:paraId="30747B8E" w14:textId="29840C2A"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FB4B359" w14:textId="77777777" w:rsidR="00E91D60" w:rsidRDefault="00E91D60" w:rsidP="00E91D60">
      <w:pPr>
        <w:rPr>
          <w:rFonts w:cs="Arial"/>
          <w:sz w:val="28"/>
          <w:szCs w:val="28"/>
        </w:rPr>
      </w:pPr>
    </w:p>
    <w:p w14:paraId="52516972"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8472E08" w14:textId="77777777" w:rsidR="00E91D60" w:rsidRPr="00B81381" w:rsidRDefault="00E91D60" w:rsidP="00E91D60">
      <w:pPr>
        <w:rPr>
          <w:rFonts w:cs="Arial"/>
          <w:sz w:val="28"/>
          <w:szCs w:val="28"/>
        </w:rPr>
      </w:pPr>
    </w:p>
    <w:p w14:paraId="7DBDA6C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FB4BB4B" w14:textId="77777777" w:rsidR="00E91D60" w:rsidRPr="00B81381" w:rsidRDefault="00E91D60" w:rsidP="00E91D60">
      <w:pPr>
        <w:autoSpaceDE w:val="0"/>
        <w:autoSpaceDN w:val="0"/>
        <w:adjustRightInd w:val="0"/>
        <w:rPr>
          <w:rFonts w:cs="Arial"/>
          <w:sz w:val="28"/>
          <w:szCs w:val="28"/>
        </w:rPr>
      </w:pPr>
    </w:p>
    <w:p w14:paraId="03822EB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44645A5" w14:textId="77777777" w:rsidR="00E91D60" w:rsidRDefault="00E91D60" w:rsidP="00E91D60">
      <w:pPr>
        <w:autoSpaceDE w:val="0"/>
        <w:autoSpaceDN w:val="0"/>
        <w:adjustRightInd w:val="0"/>
        <w:rPr>
          <w:rFonts w:cs="Arial"/>
          <w:sz w:val="28"/>
          <w:szCs w:val="28"/>
        </w:rPr>
      </w:pPr>
    </w:p>
    <w:p w14:paraId="06EAA2C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272C1D1" w14:textId="77777777" w:rsidR="00E91D60" w:rsidRPr="00B81381" w:rsidRDefault="00E91D60" w:rsidP="00E91D60">
      <w:pPr>
        <w:autoSpaceDE w:val="0"/>
        <w:autoSpaceDN w:val="0"/>
        <w:adjustRightInd w:val="0"/>
        <w:rPr>
          <w:rFonts w:cs="Arial"/>
          <w:sz w:val="28"/>
          <w:szCs w:val="28"/>
        </w:rPr>
      </w:pPr>
    </w:p>
    <w:p w14:paraId="37826ADC"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w:t>
      </w:r>
      <w:r w:rsidRPr="00B81381">
        <w:rPr>
          <w:rFonts w:cs="Arial"/>
          <w:sz w:val="28"/>
          <w:szCs w:val="28"/>
        </w:rPr>
        <w:lastRenderedPageBreak/>
        <w:t xml:space="preserve">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14A3E2F" w14:textId="77777777" w:rsidR="00E91D60" w:rsidRPr="00B81381" w:rsidRDefault="00E91D60" w:rsidP="00E91D60">
      <w:pPr>
        <w:autoSpaceDE w:val="0"/>
        <w:autoSpaceDN w:val="0"/>
        <w:adjustRightInd w:val="0"/>
        <w:rPr>
          <w:rFonts w:cs="Arial"/>
          <w:sz w:val="28"/>
          <w:szCs w:val="28"/>
        </w:rPr>
      </w:pPr>
    </w:p>
    <w:p w14:paraId="384056C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74D277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5EFFC04" w14:textId="77777777" w:rsidR="00E91D60" w:rsidRPr="00B81381" w:rsidRDefault="00E91D60" w:rsidP="00E91D60">
      <w:pPr>
        <w:autoSpaceDE w:val="0"/>
        <w:autoSpaceDN w:val="0"/>
        <w:adjustRightInd w:val="0"/>
        <w:rPr>
          <w:rFonts w:cs="Arial"/>
          <w:sz w:val="28"/>
          <w:szCs w:val="28"/>
        </w:rPr>
      </w:pPr>
    </w:p>
    <w:p w14:paraId="62A3DBA0" w14:textId="77777777" w:rsidR="00E91D60" w:rsidRDefault="00E91D60" w:rsidP="00E91D60">
      <w:pPr>
        <w:rPr>
          <w:rFonts w:cs="Arial"/>
          <w:b/>
          <w:sz w:val="28"/>
        </w:rPr>
      </w:pPr>
      <w:r>
        <w:rPr>
          <w:rFonts w:cs="Arial"/>
          <w:b/>
          <w:sz w:val="28"/>
        </w:rPr>
        <w:t>In favour of a ‘major’ impact</w:t>
      </w:r>
    </w:p>
    <w:p w14:paraId="432D6F7A" w14:textId="77777777" w:rsidR="00E91D60" w:rsidRPr="008A3870" w:rsidRDefault="00E91D60" w:rsidP="00E91D60">
      <w:pPr>
        <w:rPr>
          <w:rFonts w:cs="Arial"/>
          <w:b/>
          <w:sz w:val="28"/>
        </w:rPr>
      </w:pPr>
    </w:p>
    <w:p w14:paraId="411A79CE"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FBFAF8D"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67BE744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07FF9FA"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8A59D0D"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486BC2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FED52D3" w14:textId="77777777" w:rsidR="00E91D60" w:rsidRDefault="00E91D60" w:rsidP="00E91D60">
      <w:pPr>
        <w:rPr>
          <w:rFonts w:cs="Arial"/>
          <w:b/>
          <w:sz w:val="28"/>
          <w:szCs w:val="28"/>
        </w:rPr>
      </w:pPr>
    </w:p>
    <w:p w14:paraId="2E8F5201"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B49B2AD" w14:textId="77777777" w:rsidR="00E91D60" w:rsidRPr="00921222" w:rsidRDefault="00E91D60" w:rsidP="00E91D60">
      <w:pPr>
        <w:tabs>
          <w:tab w:val="left" w:pos="567"/>
        </w:tabs>
        <w:ind w:left="142"/>
        <w:rPr>
          <w:rFonts w:cs="Arial"/>
          <w:b/>
          <w:sz w:val="28"/>
        </w:rPr>
      </w:pPr>
    </w:p>
    <w:p w14:paraId="6558672B"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0B7AD20A"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1D86EF4"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725254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17144687" w14:textId="77777777" w:rsidR="00E91D60" w:rsidRDefault="00E91D60" w:rsidP="00E91D60">
      <w:pPr>
        <w:rPr>
          <w:sz w:val="28"/>
          <w:szCs w:val="28"/>
        </w:rPr>
      </w:pPr>
    </w:p>
    <w:p w14:paraId="7FE26DD3" w14:textId="77777777" w:rsidR="00E91D60" w:rsidRDefault="00E91D60" w:rsidP="00E91D60">
      <w:pPr>
        <w:rPr>
          <w:b/>
          <w:sz w:val="28"/>
          <w:szCs w:val="28"/>
        </w:rPr>
      </w:pPr>
      <w:r>
        <w:rPr>
          <w:b/>
          <w:sz w:val="28"/>
          <w:szCs w:val="28"/>
        </w:rPr>
        <w:t>In favour of none</w:t>
      </w:r>
    </w:p>
    <w:p w14:paraId="2C9C2E1E" w14:textId="77777777" w:rsidR="00E91D60" w:rsidRDefault="00E91D60" w:rsidP="00E91D60">
      <w:pPr>
        <w:tabs>
          <w:tab w:val="left" w:pos="360"/>
        </w:tabs>
        <w:rPr>
          <w:b/>
          <w:sz w:val="28"/>
          <w:szCs w:val="28"/>
        </w:rPr>
      </w:pPr>
      <w:r>
        <w:rPr>
          <w:b/>
          <w:sz w:val="28"/>
          <w:szCs w:val="28"/>
        </w:rPr>
        <w:tab/>
      </w:r>
    </w:p>
    <w:p w14:paraId="7EA1EF1D" w14:textId="77777777" w:rsidR="00E91D60" w:rsidRDefault="00E91D60" w:rsidP="00E91D60">
      <w:pPr>
        <w:numPr>
          <w:ilvl w:val="0"/>
          <w:numId w:val="6"/>
        </w:numPr>
        <w:tabs>
          <w:tab w:val="left" w:pos="360"/>
        </w:tabs>
        <w:spacing w:after="120"/>
        <w:ind w:left="714" w:hanging="357"/>
        <w:rPr>
          <w:sz w:val="28"/>
          <w:szCs w:val="28"/>
        </w:rPr>
      </w:pPr>
      <w:bookmarkStart w:id="5" w:name="_Hlk139963292"/>
      <w:r>
        <w:rPr>
          <w:sz w:val="28"/>
          <w:szCs w:val="28"/>
        </w:rPr>
        <w:t>The policy has no relevance to equality of opportunity or good relations.</w:t>
      </w:r>
    </w:p>
    <w:p w14:paraId="255F30E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bookmarkEnd w:id="5"/>
    <w:p w14:paraId="4FE41A68" w14:textId="77777777" w:rsidR="00E91D60" w:rsidRPr="00B81381" w:rsidRDefault="00E91D60" w:rsidP="00E91D60">
      <w:pPr>
        <w:rPr>
          <w:sz w:val="28"/>
          <w:szCs w:val="28"/>
        </w:rPr>
      </w:pPr>
    </w:p>
    <w:p w14:paraId="7CD5F7B9"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78D5C49" w14:textId="77777777" w:rsidR="00FA2356" w:rsidRDefault="00FA2356" w:rsidP="00E91D60">
      <w:pPr>
        <w:autoSpaceDE w:val="0"/>
        <w:autoSpaceDN w:val="0"/>
        <w:adjustRightInd w:val="0"/>
        <w:rPr>
          <w:rFonts w:cs="Arial"/>
          <w:sz w:val="28"/>
          <w:szCs w:val="28"/>
        </w:rPr>
      </w:pPr>
    </w:p>
    <w:p w14:paraId="451A1B8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59F2765" w14:textId="77777777" w:rsidR="00127EA5" w:rsidRDefault="00127EA5" w:rsidP="00E42C80">
      <w:pPr>
        <w:pStyle w:val="ListParagraph"/>
        <w:autoSpaceDE w:val="0"/>
        <w:autoSpaceDN w:val="0"/>
        <w:adjustRightInd w:val="0"/>
        <w:ind w:left="360"/>
        <w:rPr>
          <w:rFonts w:cs="Arial"/>
          <w:bCs/>
          <w:sz w:val="28"/>
          <w:szCs w:val="28"/>
        </w:rPr>
      </w:pPr>
    </w:p>
    <w:p w14:paraId="15B71241"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B4402CF" w14:textId="77777777" w:rsidR="00E42C80" w:rsidRDefault="00E42C80" w:rsidP="00E42C80">
      <w:pPr>
        <w:pStyle w:val="ListParagraph"/>
        <w:autoSpaceDE w:val="0"/>
        <w:autoSpaceDN w:val="0"/>
        <w:adjustRightInd w:val="0"/>
        <w:ind w:left="360"/>
        <w:rPr>
          <w:rFonts w:cs="Arial"/>
          <w:bCs/>
          <w:sz w:val="28"/>
          <w:szCs w:val="28"/>
        </w:rPr>
      </w:pPr>
    </w:p>
    <w:p w14:paraId="6B2C85B4" w14:textId="77777777" w:rsidR="00127EA5" w:rsidRDefault="00127EA5" w:rsidP="00E42C80">
      <w:pPr>
        <w:pStyle w:val="ListParagraph"/>
        <w:autoSpaceDE w:val="0"/>
        <w:autoSpaceDN w:val="0"/>
        <w:adjustRightInd w:val="0"/>
        <w:ind w:left="360"/>
        <w:rPr>
          <w:rFonts w:cs="Arial"/>
          <w:bCs/>
          <w:sz w:val="28"/>
          <w:szCs w:val="28"/>
        </w:rPr>
      </w:pPr>
    </w:p>
    <w:p w14:paraId="5CAC4FC8" w14:textId="77777777" w:rsidR="00BD28E0" w:rsidRDefault="0096413F" w:rsidP="00BD28E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0B87F207" w14:textId="26DDDCBF" w:rsidR="00EC51F2" w:rsidRDefault="00EC51F2" w:rsidP="00EC51F2">
      <w:pPr>
        <w:pStyle w:val="ListParagraph"/>
        <w:autoSpaceDE w:val="0"/>
        <w:autoSpaceDN w:val="0"/>
        <w:adjustRightInd w:val="0"/>
        <w:ind w:left="360"/>
        <w:rPr>
          <w:rFonts w:cs="Arial"/>
          <w:bCs/>
          <w:sz w:val="28"/>
          <w:szCs w:val="28"/>
        </w:rPr>
      </w:pPr>
      <w:r w:rsidRPr="00BD28E0">
        <w:rPr>
          <w:rFonts w:cs="Arial"/>
          <w:bCs/>
          <w:sz w:val="28"/>
          <w:szCs w:val="28"/>
        </w:rPr>
        <w:t xml:space="preserve">This policy is considered to have no differential impact on the </w:t>
      </w:r>
      <w:r>
        <w:rPr>
          <w:rFonts w:cs="Arial"/>
          <w:bCs/>
          <w:sz w:val="28"/>
          <w:szCs w:val="28"/>
        </w:rPr>
        <w:t xml:space="preserve">Religious Belief </w:t>
      </w:r>
      <w:r w:rsidRPr="00BD28E0">
        <w:rPr>
          <w:rFonts w:cs="Arial"/>
          <w:bCs/>
          <w:sz w:val="28"/>
          <w:szCs w:val="28"/>
        </w:rPr>
        <w:t>category.</w:t>
      </w:r>
      <w:r>
        <w:rPr>
          <w:rFonts w:cs="Arial"/>
          <w:bCs/>
          <w:sz w:val="28"/>
          <w:szCs w:val="28"/>
        </w:rPr>
        <w:t xml:space="preserve"> It is concerned with the internal processes used to evaluate performance </w:t>
      </w:r>
      <w:r w:rsidRPr="00944B44">
        <w:rPr>
          <w:rFonts w:cs="Arial"/>
          <w:bCs/>
          <w:sz w:val="28"/>
          <w:szCs w:val="28"/>
        </w:rPr>
        <w:t>and will have no bearing in terms of its likely impact on equality of opportunity or good relations for people within the equality and good relations categories.</w:t>
      </w:r>
      <w:r w:rsidRPr="00944B44">
        <w:rPr>
          <w:rFonts w:cs="Arial"/>
          <w:bCs/>
          <w:sz w:val="28"/>
          <w:szCs w:val="28"/>
        </w:rPr>
        <w:tab/>
      </w:r>
    </w:p>
    <w:p w14:paraId="0DF1347C" w14:textId="77777777" w:rsidR="00530FFE" w:rsidRDefault="00530FFE" w:rsidP="00127EA5">
      <w:pPr>
        <w:pStyle w:val="ListParagraph"/>
        <w:autoSpaceDE w:val="0"/>
        <w:autoSpaceDN w:val="0"/>
        <w:adjustRightInd w:val="0"/>
        <w:ind w:left="360"/>
        <w:rPr>
          <w:rFonts w:cs="Arial"/>
          <w:bCs/>
          <w:sz w:val="28"/>
          <w:szCs w:val="28"/>
        </w:rPr>
      </w:pPr>
    </w:p>
    <w:p w14:paraId="61068B24" w14:textId="76ACDF95" w:rsidR="00530FFE" w:rsidRPr="00190566" w:rsidRDefault="0096413F" w:rsidP="00190566">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050DCA">
        <w:rPr>
          <w:rFonts w:cs="Arial"/>
          <w:sz w:val="28"/>
          <w:szCs w:val="28"/>
          <w:highlight w:val="yellow"/>
        </w:rPr>
        <w:t>None</w:t>
      </w:r>
      <w:r>
        <w:rPr>
          <w:rFonts w:cs="Arial"/>
          <w:sz w:val="28"/>
          <w:szCs w:val="28"/>
        </w:rPr>
        <w:t xml:space="preserve">   </w:t>
      </w:r>
    </w:p>
    <w:p w14:paraId="5314BBBE" w14:textId="77777777" w:rsidR="00530FFE" w:rsidRPr="00530FFE" w:rsidRDefault="00530FFE" w:rsidP="00E42C80">
      <w:pPr>
        <w:pStyle w:val="ListParagraph"/>
        <w:autoSpaceDE w:val="0"/>
        <w:autoSpaceDN w:val="0"/>
        <w:adjustRightInd w:val="0"/>
        <w:ind w:left="360"/>
        <w:rPr>
          <w:rFonts w:cs="Arial"/>
          <w:b/>
          <w:bCs/>
          <w:sz w:val="28"/>
          <w:szCs w:val="28"/>
        </w:rPr>
      </w:pPr>
    </w:p>
    <w:p w14:paraId="5D7355CB" w14:textId="4B6CEDD8"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p>
    <w:p w14:paraId="2CAF2A8F" w14:textId="3D84EA80" w:rsidR="00530FFE" w:rsidRDefault="00BD28E0" w:rsidP="00127EA5">
      <w:pPr>
        <w:pStyle w:val="ListParagraph"/>
        <w:autoSpaceDE w:val="0"/>
        <w:autoSpaceDN w:val="0"/>
        <w:adjustRightInd w:val="0"/>
        <w:ind w:left="360"/>
        <w:rPr>
          <w:rFonts w:cs="Arial"/>
          <w:bCs/>
          <w:sz w:val="28"/>
          <w:szCs w:val="28"/>
        </w:rPr>
      </w:pPr>
      <w:r w:rsidRPr="00BD28E0">
        <w:rPr>
          <w:rFonts w:cs="Arial"/>
          <w:bCs/>
          <w:sz w:val="28"/>
          <w:szCs w:val="28"/>
        </w:rPr>
        <w:t>This policy is considered to have no differential impact on the Political Opinion category.</w:t>
      </w:r>
      <w:r w:rsidR="0034681B">
        <w:rPr>
          <w:rFonts w:cs="Arial"/>
          <w:bCs/>
          <w:sz w:val="28"/>
          <w:szCs w:val="28"/>
        </w:rPr>
        <w:t xml:space="preserve"> It is concerned with the internal processes used to evaluate performance </w:t>
      </w:r>
      <w:r w:rsidR="0034681B" w:rsidRPr="00944B44">
        <w:rPr>
          <w:rFonts w:cs="Arial"/>
          <w:bCs/>
          <w:sz w:val="28"/>
          <w:szCs w:val="28"/>
        </w:rPr>
        <w:t>and will have no bearing in terms of its likely impact on equality of opportunity or good relations for people within the equality and good relations categories.</w:t>
      </w:r>
      <w:r w:rsidR="0034681B" w:rsidRPr="00944B44">
        <w:rPr>
          <w:rFonts w:cs="Arial"/>
          <w:bCs/>
          <w:sz w:val="28"/>
          <w:szCs w:val="28"/>
        </w:rPr>
        <w:tab/>
      </w:r>
    </w:p>
    <w:p w14:paraId="5700734F" w14:textId="77777777" w:rsidR="00530FFE" w:rsidRDefault="00530FFE" w:rsidP="00127EA5">
      <w:pPr>
        <w:pStyle w:val="ListParagraph"/>
        <w:autoSpaceDE w:val="0"/>
        <w:autoSpaceDN w:val="0"/>
        <w:adjustRightInd w:val="0"/>
        <w:ind w:left="360"/>
        <w:rPr>
          <w:rFonts w:cs="Arial"/>
          <w:bCs/>
          <w:sz w:val="28"/>
          <w:szCs w:val="28"/>
        </w:rPr>
      </w:pPr>
    </w:p>
    <w:p w14:paraId="28F8AFEA" w14:textId="003E7220" w:rsidR="00530FFE" w:rsidRPr="00190566" w:rsidRDefault="0096413F" w:rsidP="00190566">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050DCA">
        <w:rPr>
          <w:rFonts w:cs="Arial"/>
          <w:sz w:val="28"/>
          <w:szCs w:val="28"/>
          <w:highlight w:val="yellow"/>
        </w:rPr>
        <w:t>None</w:t>
      </w:r>
      <w:r>
        <w:rPr>
          <w:rFonts w:cs="Arial"/>
          <w:sz w:val="28"/>
          <w:szCs w:val="28"/>
        </w:rPr>
        <w:t xml:space="preserve">   </w:t>
      </w:r>
    </w:p>
    <w:p w14:paraId="67817514" w14:textId="77777777" w:rsidR="00530FFE" w:rsidRDefault="00530FFE" w:rsidP="00127EA5">
      <w:pPr>
        <w:pStyle w:val="ListParagraph"/>
        <w:autoSpaceDE w:val="0"/>
        <w:autoSpaceDN w:val="0"/>
        <w:adjustRightInd w:val="0"/>
        <w:ind w:left="360"/>
        <w:rPr>
          <w:rFonts w:cs="Arial"/>
          <w:bCs/>
          <w:sz w:val="28"/>
          <w:szCs w:val="28"/>
        </w:rPr>
      </w:pPr>
    </w:p>
    <w:p w14:paraId="6C756EA2" w14:textId="29A44418"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p>
    <w:p w14:paraId="70222C0B" w14:textId="38589C51" w:rsidR="00530FFE" w:rsidRDefault="00BD28E0" w:rsidP="00127EA5">
      <w:pPr>
        <w:pStyle w:val="ListParagraph"/>
        <w:autoSpaceDE w:val="0"/>
        <w:autoSpaceDN w:val="0"/>
        <w:adjustRightInd w:val="0"/>
        <w:ind w:left="360"/>
        <w:rPr>
          <w:rFonts w:cs="Arial"/>
          <w:bCs/>
          <w:sz w:val="28"/>
          <w:szCs w:val="28"/>
        </w:rPr>
      </w:pPr>
      <w:r w:rsidRPr="00BD28E0">
        <w:rPr>
          <w:rFonts w:cs="Arial"/>
          <w:bCs/>
          <w:sz w:val="28"/>
          <w:szCs w:val="28"/>
        </w:rPr>
        <w:t>This policy is considered to have no differential impact on the Racial Group category.</w:t>
      </w:r>
      <w:r w:rsidR="0034681B" w:rsidRPr="0034681B">
        <w:rPr>
          <w:rFonts w:cs="Arial"/>
          <w:bCs/>
          <w:sz w:val="28"/>
          <w:szCs w:val="28"/>
        </w:rPr>
        <w:t xml:space="preserve"> </w:t>
      </w:r>
      <w:r w:rsidR="0034681B">
        <w:rPr>
          <w:rFonts w:cs="Arial"/>
          <w:bCs/>
          <w:sz w:val="28"/>
          <w:szCs w:val="28"/>
        </w:rPr>
        <w:t xml:space="preserve">It is concerned with the internal processes used to evaluate performance </w:t>
      </w:r>
      <w:r w:rsidR="0034681B" w:rsidRPr="00944B44">
        <w:rPr>
          <w:rFonts w:cs="Arial"/>
          <w:bCs/>
          <w:sz w:val="28"/>
          <w:szCs w:val="28"/>
        </w:rPr>
        <w:t>and will have no bearing in terms of its likely impact on equality of opportunity or good relations for people within the equality and good relations categories.</w:t>
      </w:r>
      <w:r w:rsidR="0034681B" w:rsidRPr="00944B44">
        <w:rPr>
          <w:rFonts w:cs="Arial"/>
          <w:bCs/>
          <w:sz w:val="28"/>
          <w:szCs w:val="28"/>
        </w:rPr>
        <w:tab/>
      </w:r>
    </w:p>
    <w:p w14:paraId="6A00911D" w14:textId="77777777" w:rsidR="00530FFE" w:rsidRPr="00BB0620" w:rsidRDefault="00530FFE" w:rsidP="00127EA5">
      <w:pPr>
        <w:pStyle w:val="ListParagraph"/>
        <w:autoSpaceDE w:val="0"/>
        <w:autoSpaceDN w:val="0"/>
        <w:adjustRightInd w:val="0"/>
        <w:ind w:left="360"/>
        <w:rPr>
          <w:rFonts w:cs="Arial"/>
          <w:bCs/>
          <w:sz w:val="28"/>
          <w:szCs w:val="28"/>
        </w:rPr>
      </w:pPr>
    </w:p>
    <w:p w14:paraId="3007BF68" w14:textId="0296D642" w:rsidR="00530FFE" w:rsidRPr="00190566" w:rsidRDefault="0096413F" w:rsidP="00190566">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050DCA">
        <w:rPr>
          <w:rFonts w:cs="Arial"/>
          <w:sz w:val="28"/>
          <w:szCs w:val="28"/>
          <w:highlight w:val="yellow"/>
        </w:rPr>
        <w:t>None</w:t>
      </w:r>
      <w:r>
        <w:rPr>
          <w:rFonts w:cs="Arial"/>
          <w:sz w:val="28"/>
          <w:szCs w:val="28"/>
        </w:rPr>
        <w:t xml:space="preserve">   </w:t>
      </w:r>
    </w:p>
    <w:p w14:paraId="3446D2EC" w14:textId="77777777" w:rsidR="00530FFE" w:rsidRDefault="00530FFE" w:rsidP="00127EA5">
      <w:pPr>
        <w:pStyle w:val="ListParagraph"/>
        <w:autoSpaceDE w:val="0"/>
        <w:autoSpaceDN w:val="0"/>
        <w:adjustRightInd w:val="0"/>
        <w:ind w:left="360"/>
        <w:rPr>
          <w:rFonts w:cs="Arial"/>
          <w:bCs/>
          <w:sz w:val="28"/>
          <w:szCs w:val="28"/>
        </w:rPr>
      </w:pPr>
    </w:p>
    <w:p w14:paraId="1C166EEB" w14:textId="536F9412"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23A9F647" w14:textId="6C50D82A" w:rsidR="00530FFE" w:rsidRDefault="00BD28E0" w:rsidP="00127EA5">
      <w:pPr>
        <w:pStyle w:val="ListParagraph"/>
        <w:autoSpaceDE w:val="0"/>
        <w:autoSpaceDN w:val="0"/>
        <w:adjustRightInd w:val="0"/>
        <w:ind w:left="360"/>
        <w:rPr>
          <w:rFonts w:cs="Arial"/>
          <w:bCs/>
          <w:sz w:val="28"/>
          <w:szCs w:val="28"/>
        </w:rPr>
      </w:pPr>
      <w:r w:rsidRPr="00BD28E0">
        <w:rPr>
          <w:rFonts w:cs="Arial"/>
          <w:bCs/>
          <w:sz w:val="28"/>
          <w:szCs w:val="28"/>
        </w:rPr>
        <w:t>This policy is considered to have no differential impact on the Age category.</w:t>
      </w:r>
      <w:r w:rsidR="0034681B">
        <w:rPr>
          <w:rFonts w:cs="Arial"/>
          <w:bCs/>
          <w:sz w:val="28"/>
          <w:szCs w:val="28"/>
        </w:rPr>
        <w:t xml:space="preserve"> It is concerned with the internal processes used to evaluate performance </w:t>
      </w:r>
      <w:r w:rsidR="0034681B" w:rsidRPr="00944B44">
        <w:rPr>
          <w:rFonts w:cs="Arial"/>
          <w:bCs/>
          <w:sz w:val="28"/>
          <w:szCs w:val="28"/>
        </w:rPr>
        <w:t xml:space="preserve">and </w:t>
      </w:r>
      <w:r w:rsidR="0034681B" w:rsidRPr="00944B44">
        <w:rPr>
          <w:rFonts w:cs="Arial"/>
          <w:bCs/>
          <w:sz w:val="28"/>
          <w:szCs w:val="28"/>
        </w:rPr>
        <w:lastRenderedPageBreak/>
        <w:t>will have no bearing in terms of its likely impact on equality of opportunity or good relations for people within the equality and good relations categories.</w:t>
      </w:r>
    </w:p>
    <w:p w14:paraId="4A59D184" w14:textId="77777777" w:rsidR="00530FFE" w:rsidRPr="00BB0620" w:rsidRDefault="00530FFE" w:rsidP="00127EA5">
      <w:pPr>
        <w:pStyle w:val="ListParagraph"/>
        <w:autoSpaceDE w:val="0"/>
        <w:autoSpaceDN w:val="0"/>
        <w:adjustRightInd w:val="0"/>
        <w:ind w:left="360"/>
        <w:rPr>
          <w:rFonts w:cs="Arial"/>
          <w:bCs/>
          <w:sz w:val="28"/>
          <w:szCs w:val="28"/>
        </w:rPr>
      </w:pPr>
    </w:p>
    <w:p w14:paraId="72C798FB" w14:textId="427A7974"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050DCA">
        <w:rPr>
          <w:rFonts w:cs="Arial"/>
          <w:sz w:val="28"/>
          <w:szCs w:val="28"/>
          <w:highlight w:val="yellow"/>
        </w:rPr>
        <w:t>None</w:t>
      </w:r>
      <w:r>
        <w:rPr>
          <w:rFonts w:cs="Arial"/>
          <w:sz w:val="28"/>
          <w:szCs w:val="28"/>
        </w:rPr>
        <w:t xml:space="preserve">   </w:t>
      </w:r>
    </w:p>
    <w:p w14:paraId="7182F8F4" w14:textId="77777777" w:rsidR="00530FFE" w:rsidRDefault="00530FFE" w:rsidP="00190566">
      <w:pPr>
        <w:autoSpaceDE w:val="0"/>
        <w:autoSpaceDN w:val="0"/>
        <w:adjustRightInd w:val="0"/>
        <w:rPr>
          <w:rFonts w:cs="Arial"/>
          <w:bCs/>
          <w:sz w:val="28"/>
          <w:szCs w:val="28"/>
        </w:rPr>
      </w:pPr>
    </w:p>
    <w:p w14:paraId="321BA66F" w14:textId="77777777" w:rsidR="00BD28E0" w:rsidRDefault="0096413F" w:rsidP="00BD28E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3124D0A9" w14:textId="2E9695D3" w:rsidR="00530FFE" w:rsidRPr="00BD28E0" w:rsidRDefault="00BD28E0" w:rsidP="00BD28E0">
      <w:pPr>
        <w:pStyle w:val="ListParagraph"/>
        <w:autoSpaceDE w:val="0"/>
        <w:autoSpaceDN w:val="0"/>
        <w:adjustRightInd w:val="0"/>
        <w:ind w:left="360"/>
        <w:rPr>
          <w:rFonts w:cs="Arial"/>
          <w:bCs/>
          <w:sz w:val="28"/>
          <w:szCs w:val="28"/>
        </w:rPr>
      </w:pPr>
      <w:r w:rsidRPr="00BD28E0">
        <w:rPr>
          <w:rFonts w:cs="Arial"/>
          <w:bCs/>
          <w:sz w:val="28"/>
          <w:szCs w:val="28"/>
        </w:rPr>
        <w:t>This policy is considered to have no differential impact on the Marital Status category.</w:t>
      </w:r>
      <w:r w:rsidR="0034681B" w:rsidRPr="0034681B">
        <w:rPr>
          <w:rFonts w:cs="Arial"/>
          <w:bCs/>
          <w:sz w:val="28"/>
          <w:szCs w:val="28"/>
        </w:rPr>
        <w:t xml:space="preserve"> </w:t>
      </w:r>
      <w:r w:rsidR="0034681B">
        <w:rPr>
          <w:rFonts w:cs="Arial"/>
          <w:bCs/>
          <w:sz w:val="28"/>
          <w:szCs w:val="28"/>
        </w:rPr>
        <w:t xml:space="preserve">It is concerned with the internal processes used to evaluate performance </w:t>
      </w:r>
      <w:r w:rsidR="0034681B" w:rsidRPr="00944B44">
        <w:rPr>
          <w:rFonts w:cs="Arial"/>
          <w:bCs/>
          <w:sz w:val="28"/>
          <w:szCs w:val="28"/>
        </w:rPr>
        <w:t>and will have no bearing in terms of its likely impact on equality of opportunity or good relations for people within the equality and good relations categories.</w:t>
      </w:r>
      <w:r w:rsidR="0034681B" w:rsidRPr="00944B44">
        <w:rPr>
          <w:rFonts w:cs="Arial"/>
          <w:bCs/>
          <w:sz w:val="28"/>
          <w:szCs w:val="28"/>
        </w:rPr>
        <w:tab/>
      </w:r>
    </w:p>
    <w:p w14:paraId="6C65BDC1" w14:textId="77777777" w:rsidR="00530FFE" w:rsidRPr="00BB0620" w:rsidRDefault="00530FFE" w:rsidP="00127EA5">
      <w:pPr>
        <w:pStyle w:val="ListParagraph"/>
        <w:autoSpaceDE w:val="0"/>
        <w:autoSpaceDN w:val="0"/>
        <w:adjustRightInd w:val="0"/>
        <w:ind w:left="360"/>
        <w:rPr>
          <w:rFonts w:cs="Arial"/>
          <w:bCs/>
          <w:sz w:val="28"/>
          <w:szCs w:val="28"/>
        </w:rPr>
      </w:pPr>
    </w:p>
    <w:p w14:paraId="6E1C524A" w14:textId="6FA66423" w:rsidR="00530FFE" w:rsidRDefault="0096413F" w:rsidP="00190566">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sidRPr="00050DCA">
        <w:rPr>
          <w:rFonts w:cs="Arial"/>
          <w:sz w:val="28"/>
          <w:szCs w:val="28"/>
          <w:highlight w:val="yellow"/>
        </w:rPr>
        <w:t>None</w:t>
      </w:r>
      <w:r>
        <w:rPr>
          <w:rFonts w:cs="Arial"/>
          <w:sz w:val="28"/>
          <w:szCs w:val="28"/>
        </w:rPr>
        <w:t xml:space="preserve">   </w:t>
      </w:r>
    </w:p>
    <w:p w14:paraId="47645A19" w14:textId="77777777" w:rsidR="00530FFE" w:rsidRDefault="00530FFE" w:rsidP="00127EA5">
      <w:pPr>
        <w:autoSpaceDE w:val="0"/>
        <w:autoSpaceDN w:val="0"/>
        <w:adjustRightInd w:val="0"/>
        <w:ind w:left="360"/>
        <w:rPr>
          <w:rFonts w:cs="Arial"/>
          <w:sz w:val="28"/>
          <w:szCs w:val="28"/>
        </w:rPr>
      </w:pPr>
    </w:p>
    <w:p w14:paraId="6FE15B8D" w14:textId="78B7A719"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p>
    <w:p w14:paraId="338234B2" w14:textId="7BC6F14F" w:rsidR="00530FFE" w:rsidRDefault="00BD28E0" w:rsidP="00127EA5">
      <w:pPr>
        <w:pStyle w:val="ListParagraph"/>
        <w:autoSpaceDE w:val="0"/>
        <w:autoSpaceDN w:val="0"/>
        <w:adjustRightInd w:val="0"/>
        <w:ind w:left="360"/>
        <w:rPr>
          <w:rFonts w:cs="Arial"/>
          <w:bCs/>
          <w:sz w:val="28"/>
          <w:szCs w:val="28"/>
        </w:rPr>
      </w:pPr>
      <w:r w:rsidRPr="00BD28E0">
        <w:rPr>
          <w:rFonts w:cs="Arial"/>
          <w:bCs/>
          <w:sz w:val="28"/>
          <w:szCs w:val="28"/>
        </w:rPr>
        <w:t>This policy is considered to have no differential impact on the Sexual Orientation category.</w:t>
      </w:r>
      <w:r w:rsidR="0034681B" w:rsidRPr="0034681B">
        <w:rPr>
          <w:rFonts w:cs="Arial"/>
          <w:bCs/>
          <w:sz w:val="28"/>
          <w:szCs w:val="28"/>
        </w:rPr>
        <w:t xml:space="preserve"> </w:t>
      </w:r>
      <w:r w:rsidR="0034681B">
        <w:rPr>
          <w:rFonts w:cs="Arial"/>
          <w:bCs/>
          <w:sz w:val="28"/>
          <w:szCs w:val="28"/>
        </w:rPr>
        <w:t xml:space="preserve">It is concerned with the internal processes used to evaluate performance </w:t>
      </w:r>
      <w:r w:rsidR="0034681B" w:rsidRPr="00944B44">
        <w:rPr>
          <w:rFonts w:cs="Arial"/>
          <w:bCs/>
          <w:sz w:val="28"/>
          <w:szCs w:val="28"/>
        </w:rPr>
        <w:t>and will have no bearing in terms of its likely impact on equality of opportunity or good relations for people within the equality and good relations categories.</w:t>
      </w:r>
      <w:r w:rsidR="0034681B" w:rsidRPr="00944B44">
        <w:rPr>
          <w:rFonts w:cs="Arial"/>
          <w:bCs/>
          <w:sz w:val="28"/>
          <w:szCs w:val="28"/>
        </w:rPr>
        <w:tab/>
      </w:r>
    </w:p>
    <w:p w14:paraId="252C6FE6" w14:textId="77777777" w:rsidR="00530FFE" w:rsidRPr="00DD62F3" w:rsidRDefault="00530FFE" w:rsidP="00127EA5">
      <w:pPr>
        <w:pStyle w:val="ListParagraph"/>
        <w:autoSpaceDE w:val="0"/>
        <w:autoSpaceDN w:val="0"/>
        <w:adjustRightInd w:val="0"/>
        <w:ind w:left="360"/>
        <w:rPr>
          <w:rFonts w:cs="Arial"/>
          <w:bCs/>
          <w:sz w:val="28"/>
          <w:szCs w:val="28"/>
        </w:rPr>
      </w:pPr>
    </w:p>
    <w:p w14:paraId="5E4DBB95" w14:textId="5D5C7B77" w:rsidR="00530FFE" w:rsidRPr="00190566" w:rsidRDefault="00DD62F3" w:rsidP="00190566">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sidRPr="00050DCA">
        <w:rPr>
          <w:rFonts w:cs="Arial"/>
          <w:sz w:val="28"/>
          <w:szCs w:val="28"/>
          <w:highlight w:val="yellow"/>
        </w:rPr>
        <w:t>None</w:t>
      </w:r>
      <w:r>
        <w:rPr>
          <w:rFonts w:cs="Arial"/>
          <w:sz w:val="28"/>
          <w:szCs w:val="28"/>
        </w:rPr>
        <w:t xml:space="preserve">   </w:t>
      </w:r>
    </w:p>
    <w:p w14:paraId="67221BB1" w14:textId="77777777" w:rsidR="00DD62F3" w:rsidRDefault="00DD62F3" w:rsidP="00127EA5">
      <w:pPr>
        <w:pStyle w:val="ListParagraph"/>
        <w:autoSpaceDE w:val="0"/>
        <w:autoSpaceDN w:val="0"/>
        <w:adjustRightInd w:val="0"/>
        <w:ind w:left="360"/>
        <w:rPr>
          <w:rFonts w:cs="Arial"/>
          <w:bCs/>
          <w:sz w:val="28"/>
          <w:szCs w:val="28"/>
        </w:rPr>
      </w:pPr>
    </w:p>
    <w:p w14:paraId="228D49F7" w14:textId="3EE365EA"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215B5B74" w14:textId="00B7AB11" w:rsidR="00530FFE" w:rsidRDefault="00BD28E0" w:rsidP="00127EA5">
      <w:pPr>
        <w:pStyle w:val="ListParagraph"/>
        <w:autoSpaceDE w:val="0"/>
        <w:autoSpaceDN w:val="0"/>
        <w:adjustRightInd w:val="0"/>
        <w:ind w:left="360"/>
        <w:rPr>
          <w:rFonts w:cs="Arial"/>
          <w:bCs/>
          <w:sz w:val="28"/>
          <w:szCs w:val="28"/>
        </w:rPr>
      </w:pPr>
      <w:r w:rsidRPr="00BD28E0">
        <w:rPr>
          <w:rFonts w:cs="Arial"/>
          <w:bCs/>
          <w:sz w:val="28"/>
          <w:szCs w:val="28"/>
        </w:rPr>
        <w:t>This policy is considered to have no differential impact on the Men and Women category.</w:t>
      </w:r>
      <w:r w:rsidR="0034681B" w:rsidRPr="0034681B">
        <w:rPr>
          <w:rFonts w:cs="Arial"/>
          <w:bCs/>
          <w:sz w:val="28"/>
          <w:szCs w:val="28"/>
        </w:rPr>
        <w:t xml:space="preserve"> </w:t>
      </w:r>
      <w:r w:rsidR="0034681B">
        <w:rPr>
          <w:rFonts w:cs="Arial"/>
          <w:bCs/>
          <w:sz w:val="28"/>
          <w:szCs w:val="28"/>
        </w:rPr>
        <w:t xml:space="preserve">It is concerned with the internal processes used to evaluate performance </w:t>
      </w:r>
      <w:r w:rsidR="0034681B" w:rsidRPr="00944B44">
        <w:rPr>
          <w:rFonts w:cs="Arial"/>
          <w:bCs/>
          <w:sz w:val="28"/>
          <w:szCs w:val="28"/>
        </w:rPr>
        <w:t>and will have no bearing in terms of its likely impact on equality of opportunity or good relations for people within the equality and good relations categories.</w:t>
      </w:r>
      <w:r w:rsidR="0034681B" w:rsidRPr="00944B44">
        <w:rPr>
          <w:rFonts w:cs="Arial"/>
          <w:bCs/>
          <w:sz w:val="28"/>
          <w:szCs w:val="28"/>
        </w:rPr>
        <w:tab/>
      </w:r>
    </w:p>
    <w:p w14:paraId="48D038FF" w14:textId="77777777" w:rsidR="00530FFE" w:rsidRPr="00BB0620" w:rsidRDefault="00530FFE" w:rsidP="00127EA5">
      <w:pPr>
        <w:pStyle w:val="ListParagraph"/>
        <w:autoSpaceDE w:val="0"/>
        <w:autoSpaceDN w:val="0"/>
        <w:adjustRightInd w:val="0"/>
        <w:ind w:left="360"/>
        <w:rPr>
          <w:rFonts w:cs="Arial"/>
          <w:bCs/>
          <w:sz w:val="28"/>
          <w:szCs w:val="28"/>
        </w:rPr>
      </w:pPr>
    </w:p>
    <w:p w14:paraId="0EA579EE" w14:textId="5FAE46C6" w:rsidR="00BB0620" w:rsidRDefault="0096413F" w:rsidP="00190566">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050DCA">
        <w:rPr>
          <w:rFonts w:cs="Arial"/>
          <w:sz w:val="28"/>
          <w:szCs w:val="28"/>
          <w:highlight w:val="yellow"/>
        </w:rPr>
        <w:t>None</w:t>
      </w:r>
      <w:r>
        <w:rPr>
          <w:rFonts w:cs="Arial"/>
          <w:sz w:val="28"/>
          <w:szCs w:val="28"/>
        </w:rPr>
        <w:t xml:space="preserve">   </w:t>
      </w:r>
    </w:p>
    <w:p w14:paraId="7D4363B8" w14:textId="77777777" w:rsidR="00530FFE" w:rsidRDefault="00530FFE" w:rsidP="00127EA5">
      <w:pPr>
        <w:pStyle w:val="ListParagraph"/>
        <w:autoSpaceDE w:val="0"/>
        <w:autoSpaceDN w:val="0"/>
        <w:adjustRightInd w:val="0"/>
        <w:ind w:left="360"/>
        <w:rPr>
          <w:rFonts w:cs="Arial"/>
          <w:bCs/>
          <w:sz w:val="28"/>
          <w:szCs w:val="28"/>
        </w:rPr>
      </w:pPr>
    </w:p>
    <w:p w14:paraId="1D5575E5" w14:textId="16496E62"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729882F8" w14:textId="70786A1B" w:rsidR="00530FFE" w:rsidRDefault="00BD28E0" w:rsidP="00127EA5">
      <w:pPr>
        <w:pStyle w:val="ListParagraph"/>
        <w:autoSpaceDE w:val="0"/>
        <w:autoSpaceDN w:val="0"/>
        <w:adjustRightInd w:val="0"/>
        <w:ind w:left="360"/>
        <w:rPr>
          <w:rFonts w:cs="Arial"/>
          <w:bCs/>
          <w:sz w:val="28"/>
          <w:szCs w:val="28"/>
        </w:rPr>
      </w:pPr>
      <w:r w:rsidRPr="00BD28E0">
        <w:rPr>
          <w:rFonts w:cs="Arial"/>
          <w:bCs/>
          <w:sz w:val="28"/>
          <w:szCs w:val="28"/>
        </w:rPr>
        <w:t>This policy is considered to have no differential impact on the Disability category.</w:t>
      </w:r>
      <w:r w:rsidR="0034681B">
        <w:rPr>
          <w:rFonts w:cs="Arial"/>
          <w:bCs/>
          <w:sz w:val="28"/>
          <w:szCs w:val="28"/>
        </w:rPr>
        <w:t xml:space="preserve"> It is concerned with the internal processes used to evaluate performance </w:t>
      </w:r>
      <w:r w:rsidR="0034681B" w:rsidRPr="00944B44">
        <w:rPr>
          <w:rFonts w:cs="Arial"/>
          <w:bCs/>
          <w:sz w:val="28"/>
          <w:szCs w:val="28"/>
        </w:rPr>
        <w:t>and will have no bearing in terms of its likely impact on equality of opportunity or good relations for people within the equality and good relations categories.</w:t>
      </w:r>
      <w:r w:rsidR="0034681B" w:rsidRPr="00944B44">
        <w:rPr>
          <w:rFonts w:cs="Arial"/>
          <w:bCs/>
          <w:sz w:val="28"/>
          <w:szCs w:val="28"/>
        </w:rPr>
        <w:tab/>
      </w:r>
    </w:p>
    <w:p w14:paraId="5FE54772" w14:textId="77777777" w:rsidR="00530FFE" w:rsidRPr="00BB0620" w:rsidRDefault="00530FFE" w:rsidP="00127EA5">
      <w:pPr>
        <w:pStyle w:val="ListParagraph"/>
        <w:autoSpaceDE w:val="0"/>
        <w:autoSpaceDN w:val="0"/>
        <w:adjustRightInd w:val="0"/>
        <w:ind w:left="360"/>
        <w:rPr>
          <w:rFonts w:cs="Arial"/>
          <w:bCs/>
          <w:sz w:val="28"/>
          <w:szCs w:val="28"/>
        </w:rPr>
      </w:pPr>
    </w:p>
    <w:p w14:paraId="1A1062C7" w14:textId="4F3387D0" w:rsidR="00530FFE" w:rsidRPr="00190566" w:rsidRDefault="0096413F" w:rsidP="00190566">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050DCA">
        <w:rPr>
          <w:rFonts w:cs="Arial"/>
          <w:sz w:val="28"/>
          <w:szCs w:val="28"/>
          <w:highlight w:val="yellow"/>
        </w:rPr>
        <w:t>None</w:t>
      </w:r>
      <w:r>
        <w:rPr>
          <w:rFonts w:cs="Arial"/>
          <w:sz w:val="28"/>
          <w:szCs w:val="28"/>
        </w:rPr>
        <w:t xml:space="preserve">   </w:t>
      </w:r>
    </w:p>
    <w:p w14:paraId="42904875" w14:textId="77777777" w:rsidR="00BD28E0" w:rsidRDefault="0096413F" w:rsidP="00BD28E0">
      <w:pPr>
        <w:pStyle w:val="ListParagraph"/>
        <w:autoSpaceDE w:val="0"/>
        <w:autoSpaceDN w:val="0"/>
        <w:adjustRightInd w:val="0"/>
        <w:ind w:left="360"/>
        <w:rPr>
          <w:rFonts w:cs="Arial"/>
          <w:b/>
          <w:bCs/>
          <w:sz w:val="28"/>
          <w:szCs w:val="28"/>
        </w:rPr>
      </w:pPr>
      <w:r w:rsidRPr="00530FFE">
        <w:rPr>
          <w:rFonts w:cs="Arial"/>
          <w:b/>
          <w:bCs/>
          <w:sz w:val="28"/>
          <w:szCs w:val="28"/>
        </w:rPr>
        <w:lastRenderedPageBreak/>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2AAC852E" w14:textId="06EE1281" w:rsidR="004E1728" w:rsidRDefault="00BD28E0" w:rsidP="00190566">
      <w:pPr>
        <w:pStyle w:val="ListParagraph"/>
        <w:autoSpaceDE w:val="0"/>
        <w:autoSpaceDN w:val="0"/>
        <w:adjustRightInd w:val="0"/>
        <w:ind w:left="360"/>
        <w:rPr>
          <w:rFonts w:cs="Arial"/>
          <w:b/>
          <w:bCs/>
          <w:sz w:val="28"/>
          <w:szCs w:val="28"/>
        </w:rPr>
      </w:pPr>
      <w:r w:rsidRPr="00BD28E0">
        <w:rPr>
          <w:rFonts w:cs="Arial"/>
          <w:bCs/>
          <w:sz w:val="28"/>
          <w:szCs w:val="28"/>
        </w:rPr>
        <w:t>This policy is considered to have no differential impact on the Dependants category.</w:t>
      </w:r>
      <w:r w:rsidR="0034681B">
        <w:rPr>
          <w:rFonts w:cs="Arial"/>
          <w:bCs/>
          <w:sz w:val="28"/>
          <w:szCs w:val="28"/>
        </w:rPr>
        <w:t xml:space="preserve"> It is concerned with the internal processes used to evaluate performance </w:t>
      </w:r>
      <w:r w:rsidR="0034681B" w:rsidRPr="00944B44">
        <w:rPr>
          <w:rFonts w:cs="Arial"/>
          <w:bCs/>
          <w:sz w:val="28"/>
          <w:szCs w:val="28"/>
        </w:rPr>
        <w:t>and will have no bearing in terms of its likely impact on equality of opportunity or good relations for people within the equality and good relations categories.</w:t>
      </w:r>
      <w:r w:rsidR="0034681B" w:rsidRPr="00944B44">
        <w:rPr>
          <w:rFonts w:cs="Arial"/>
          <w:bCs/>
          <w:sz w:val="28"/>
          <w:szCs w:val="28"/>
        </w:rPr>
        <w:tab/>
      </w:r>
    </w:p>
    <w:p w14:paraId="377DF58D" w14:textId="77777777" w:rsidR="004E1728" w:rsidRDefault="004E1728" w:rsidP="00127EA5">
      <w:pPr>
        <w:autoSpaceDE w:val="0"/>
        <w:autoSpaceDN w:val="0"/>
        <w:adjustRightInd w:val="0"/>
        <w:ind w:left="360"/>
        <w:rPr>
          <w:rFonts w:cs="Arial"/>
          <w:b/>
          <w:bCs/>
          <w:sz w:val="28"/>
          <w:szCs w:val="28"/>
        </w:rPr>
      </w:pPr>
    </w:p>
    <w:p w14:paraId="7641F2C5" w14:textId="6F71D920"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050DCA">
        <w:rPr>
          <w:rFonts w:cs="Arial"/>
          <w:sz w:val="28"/>
          <w:szCs w:val="28"/>
          <w:highlight w:val="yellow"/>
        </w:rPr>
        <w:t>None</w:t>
      </w:r>
      <w:r>
        <w:rPr>
          <w:rFonts w:cs="Arial"/>
          <w:sz w:val="28"/>
          <w:szCs w:val="28"/>
        </w:rPr>
        <w:t xml:space="preserve">   </w:t>
      </w:r>
    </w:p>
    <w:p w14:paraId="5B0B5385" w14:textId="77777777" w:rsidR="00530FFE" w:rsidRDefault="00530FFE" w:rsidP="00190566">
      <w:pPr>
        <w:autoSpaceDE w:val="0"/>
        <w:autoSpaceDN w:val="0"/>
        <w:adjustRightInd w:val="0"/>
        <w:rPr>
          <w:rFonts w:cs="Arial"/>
          <w:sz w:val="28"/>
          <w:szCs w:val="28"/>
        </w:rPr>
      </w:pPr>
    </w:p>
    <w:p w14:paraId="5C8FFB24" w14:textId="0FBAD8A2"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p>
    <w:p w14:paraId="1AA28E83" w14:textId="77777777" w:rsidR="00127EA5" w:rsidRDefault="00127EA5" w:rsidP="00127EA5">
      <w:pPr>
        <w:rPr>
          <w:b/>
          <w:bCs/>
        </w:rPr>
      </w:pPr>
    </w:p>
    <w:p w14:paraId="257E47D3" w14:textId="79CC0261" w:rsidR="00C82DA4" w:rsidRDefault="00C82DA4" w:rsidP="00EA4088">
      <w:pPr>
        <w:ind w:left="360"/>
        <w:rPr>
          <w:b/>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78964164" w14:textId="77777777" w:rsidR="00E513EE" w:rsidRPr="00C82DA4" w:rsidRDefault="00E513EE" w:rsidP="00BD28E0">
      <w:pPr>
        <w:rPr>
          <w:b/>
          <w:bCs/>
          <w:sz w:val="28"/>
          <w:szCs w:val="28"/>
        </w:rPr>
      </w:pPr>
    </w:p>
    <w:p w14:paraId="37578E11" w14:textId="74E47610"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p>
    <w:p w14:paraId="34F1FC04" w14:textId="77777777" w:rsidR="00625F15" w:rsidRDefault="00625F15" w:rsidP="00EA4088">
      <w:pPr>
        <w:ind w:left="360"/>
        <w:rPr>
          <w:b/>
          <w:bCs/>
          <w:sz w:val="28"/>
          <w:szCs w:val="28"/>
        </w:rPr>
      </w:pPr>
    </w:p>
    <w:p w14:paraId="29DE6004" w14:textId="7C0D1E05" w:rsidR="00C82DA4" w:rsidRPr="00625F15" w:rsidRDefault="00C82DA4" w:rsidP="00EA4088">
      <w:pPr>
        <w:ind w:left="360"/>
        <w:rPr>
          <w:b/>
          <w:bCs/>
          <w:sz w:val="28"/>
          <w:szCs w:val="28"/>
          <w:u w:val="single"/>
        </w:rPr>
      </w:pPr>
      <w:r w:rsidRPr="00EC26C0">
        <w:rPr>
          <w:b/>
          <w:bCs/>
          <w:sz w:val="28"/>
          <w:szCs w:val="28"/>
          <w:highlight w:val="yellow"/>
        </w:rPr>
        <w:t>No</w:t>
      </w:r>
    </w:p>
    <w:p w14:paraId="652D34B5" w14:textId="535F10AE" w:rsidR="00625F15" w:rsidRDefault="00566F2D" w:rsidP="00190566">
      <w:pPr>
        <w:ind w:left="360"/>
        <w:rPr>
          <w:b/>
          <w:bCs/>
          <w:sz w:val="28"/>
          <w:szCs w:val="28"/>
          <w:u w:val="single"/>
        </w:rPr>
      </w:pPr>
      <w:bookmarkStart w:id="6" w:name="_Hlk139035124"/>
      <w:r w:rsidRPr="00566F2D">
        <w:rPr>
          <w:rFonts w:cs="Arial"/>
          <w:bCs/>
          <w:sz w:val="28"/>
          <w:szCs w:val="28"/>
        </w:rPr>
        <w:t xml:space="preserve">The </w:t>
      </w:r>
      <w:r>
        <w:rPr>
          <w:rFonts w:cs="Arial"/>
          <w:bCs/>
          <w:sz w:val="28"/>
          <w:szCs w:val="28"/>
        </w:rPr>
        <w:t>policy</w:t>
      </w:r>
      <w:r w:rsidRPr="00566F2D">
        <w:rPr>
          <w:rFonts w:cs="Arial"/>
          <w:bCs/>
          <w:sz w:val="28"/>
          <w:szCs w:val="28"/>
        </w:rPr>
        <w:t xml:space="preserve"> will direct DAERA’s internal processes for </w:t>
      </w:r>
      <w:r>
        <w:rPr>
          <w:rFonts w:cs="Arial"/>
          <w:bCs/>
          <w:sz w:val="28"/>
          <w:szCs w:val="28"/>
        </w:rPr>
        <w:t>monitoring and evaluation.</w:t>
      </w:r>
      <w:r w:rsidRPr="00566F2D">
        <w:rPr>
          <w:rFonts w:cs="Arial"/>
          <w:bCs/>
          <w:sz w:val="28"/>
          <w:szCs w:val="28"/>
        </w:rPr>
        <w:t xml:space="preserve"> No opportunities for better promotion of equality related to religious belief are identified at this time.</w:t>
      </w:r>
      <w:r w:rsidR="00BD28E0" w:rsidRPr="00487963">
        <w:rPr>
          <w:bCs/>
          <w:sz w:val="28"/>
          <w:szCs w:val="28"/>
        </w:rPr>
        <w:t xml:space="preserve"> </w:t>
      </w:r>
      <w:bookmarkEnd w:id="6"/>
    </w:p>
    <w:p w14:paraId="124BE4A4" w14:textId="77777777" w:rsidR="00625F15" w:rsidRPr="00625F15" w:rsidRDefault="00625F15" w:rsidP="00EA4088">
      <w:pPr>
        <w:ind w:left="360"/>
        <w:rPr>
          <w:b/>
          <w:bCs/>
          <w:sz w:val="28"/>
          <w:szCs w:val="28"/>
          <w:u w:val="single"/>
        </w:rPr>
      </w:pPr>
    </w:p>
    <w:p w14:paraId="048F15BD" w14:textId="6A4D992F"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p>
    <w:p w14:paraId="7114C2A0" w14:textId="77777777" w:rsidR="00625F15" w:rsidRPr="00625F15" w:rsidRDefault="00625F15" w:rsidP="00EA4088">
      <w:pPr>
        <w:ind w:left="360"/>
        <w:rPr>
          <w:b/>
          <w:bCs/>
          <w:sz w:val="28"/>
          <w:szCs w:val="28"/>
        </w:rPr>
      </w:pPr>
    </w:p>
    <w:p w14:paraId="447B747B" w14:textId="409E9D20" w:rsidR="00C82DA4" w:rsidRPr="00625F15" w:rsidRDefault="00C82DA4" w:rsidP="00EA4088">
      <w:pPr>
        <w:ind w:left="360"/>
        <w:rPr>
          <w:b/>
          <w:bCs/>
          <w:sz w:val="28"/>
          <w:szCs w:val="28"/>
        </w:rPr>
      </w:pPr>
      <w:r w:rsidRPr="00EC26C0">
        <w:rPr>
          <w:b/>
          <w:bCs/>
          <w:sz w:val="28"/>
          <w:szCs w:val="28"/>
          <w:highlight w:val="yellow"/>
        </w:rPr>
        <w:t>No</w:t>
      </w:r>
    </w:p>
    <w:p w14:paraId="53363926" w14:textId="5BE8B7F9" w:rsidR="00625F15" w:rsidRDefault="00BA38CB" w:rsidP="00BA38CB">
      <w:pPr>
        <w:ind w:left="360"/>
        <w:rPr>
          <w:bCs/>
          <w:sz w:val="28"/>
          <w:szCs w:val="28"/>
        </w:rPr>
      </w:pPr>
      <w:bookmarkStart w:id="7" w:name="_Hlk151972761"/>
      <w:r w:rsidRPr="00BA38CB">
        <w:rPr>
          <w:bCs/>
          <w:sz w:val="28"/>
          <w:szCs w:val="28"/>
        </w:rPr>
        <w:t xml:space="preserve">The policy will direct DAERA’s internal processes for monitoring and evaluation. No opportunities for better promotion of equality related to </w:t>
      </w:r>
      <w:r>
        <w:rPr>
          <w:bCs/>
          <w:sz w:val="28"/>
          <w:szCs w:val="28"/>
        </w:rPr>
        <w:t>political opinion</w:t>
      </w:r>
      <w:r w:rsidRPr="00BA38CB">
        <w:rPr>
          <w:bCs/>
          <w:sz w:val="28"/>
          <w:szCs w:val="28"/>
        </w:rPr>
        <w:t xml:space="preserve"> are identified at this time.</w:t>
      </w:r>
    </w:p>
    <w:bookmarkEnd w:id="7"/>
    <w:p w14:paraId="20031481" w14:textId="77777777" w:rsidR="00BA38CB" w:rsidRPr="00625F15" w:rsidRDefault="00BA38CB" w:rsidP="00BA38CB">
      <w:pPr>
        <w:ind w:left="360"/>
        <w:rPr>
          <w:b/>
          <w:bCs/>
          <w:sz w:val="28"/>
          <w:szCs w:val="28"/>
        </w:rPr>
      </w:pPr>
    </w:p>
    <w:p w14:paraId="623B3ACC" w14:textId="75BA173B"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w:t>
      </w:r>
    </w:p>
    <w:p w14:paraId="0FBADBF5" w14:textId="77777777" w:rsidR="00625F15" w:rsidRPr="00625F15" w:rsidRDefault="00625F15" w:rsidP="00EA4088">
      <w:pPr>
        <w:ind w:left="360"/>
        <w:rPr>
          <w:b/>
          <w:bCs/>
          <w:sz w:val="28"/>
          <w:szCs w:val="28"/>
        </w:rPr>
      </w:pPr>
    </w:p>
    <w:p w14:paraId="0E94F703" w14:textId="33D4D921" w:rsidR="00C82DA4" w:rsidRPr="00625F15" w:rsidRDefault="00C82DA4" w:rsidP="00EA4088">
      <w:pPr>
        <w:ind w:left="360"/>
        <w:rPr>
          <w:b/>
          <w:bCs/>
          <w:sz w:val="28"/>
          <w:szCs w:val="28"/>
        </w:rPr>
      </w:pPr>
      <w:r w:rsidRPr="00EC26C0">
        <w:rPr>
          <w:b/>
          <w:bCs/>
          <w:sz w:val="28"/>
          <w:szCs w:val="28"/>
          <w:highlight w:val="yellow"/>
        </w:rPr>
        <w:t>No</w:t>
      </w:r>
    </w:p>
    <w:p w14:paraId="252D22D1" w14:textId="52F86756" w:rsidR="004E1728" w:rsidRDefault="00BA38CB" w:rsidP="00BA38CB">
      <w:pPr>
        <w:ind w:left="360"/>
        <w:rPr>
          <w:bCs/>
          <w:sz w:val="28"/>
          <w:szCs w:val="28"/>
        </w:rPr>
      </w:pPr>
      <w:r w:rsidRPr="00BA38CB">
        <w:rPr>
          <w:bCs/>
          <w:sz w:val="28"/>
          <w:szCs w:val="28"/>
        </w:rPr>
        <w:t xml:space="preserve">The policy will direct DAERA’s internal processes for monitoring and evaluation. No opportunities for better promotion of equality related to </w:t>
      </w:r>
      <w:r>
        <w:rPr>
          <w:bCs/>
          <w:sz w:val="28"/>
          <w:szCs w:val="28"/>
        </w:rPr>
        <w:t>racial group</w:t>
      </w:r>
      <w:r w:rsidRPr="00BA38CB">
        <w:rPr>
          <w:bCs/>
          <w:sz w:val="28"/>
          <w:szCs w:val="28"/>
        </w:rPr>
        <w:t xml:space="preserve"> are identified at this time.</w:t>
      </w:r>
    </w:p>
    <w:p w14:paraId="7455B040" w14:textId="77777777" w:rsidR="00BA38CB" w:rsidRDefault="00BA38CB" w:rsidP="00BA38CB">
      <w:pPr>
        <w:ind w:left="360"/>
        <w:rPr>
          <w:bCs/>
          <w:sz w:val="28"/>
          <w:szCs w:val="28"/>
        </w:rPr>
      </w:pPr>
    </w:p>
    <w:p w14:paraId="72803B54" w14:textId="77777777" w:rsidR="00BA38CB" w:rsidRDefault="00BA38CB" w:rsidP="00BA38CB">
      <w:pPr>
        <w:ind w:left="360"/>
        <w:rPr>
          <w:bCs/>
          <w:sz w:val="28"/>
          <w:szCs w:val="28"/>
        </w:rPr>
      </w:pPr>
    </w:p>
    <w:p w14:paraId="6E6649BD" w14:textId="77777777" w:rsidR="00BA38CB" w:rsidRPr="00BA38CB" w:rsidRDefault="00BA38CB" w:rsidP="00BA38CB">
      <w:pPr>
        <w:ind w:left="360"/>
        <w:rPr>
          <w:bCs/>
          <w:sz w:val="28"/>
          <w:szCs w:val="28"/>
        </w:rPr>
      </w:pPr>
    </w:p>
    <w:p w14:paraId="4F9D73DB" w14:textId="0CD63AB4"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p>
    <w:p w14:paraId="51C36BE5" w14:textId="77777777" w:rsidR="00625F15" w:rsidRPr="00625F15" w:rsidRDefault="00625F15" w:rsidP="00EA4088">
      <w:pPr>
        <w:ind w:left="360"/>
        <w:rPr>
          <w:b/>
          <w:bCs/>
          <w:sz w:val="28"/>
          <w:szCs w:val="28"/>
        </w:rPr>
      </w:pPr>
    </w:p>
    <w:p w14:paraId="510F17F7" w14:textId="000A64A9" w:rsidR="00C82DA4" w:rsidRPr="00625F15" w:rsidRDefault="00C82DA4" w:rsidP="00EA4088">
      <w:pPr>
        <w:ind w:left="360"/>
        <w:rPr>
          <w:b/>
          <w:bCs/>
          <w:sz w:val="28"/>
          <w:szCs w:val="28"/>
        </w:rPr>
      </w:pPr>
      <w:r w:rsidRPr="00EC26C0">
        <w:rPr>
          <w:b/>
          <w:bCs/>
          <w:sz w:val="28"/>
          <w:szCs w:val="28"/>
          <w:highlight w:val="yellow"/>
        </w:rPr>
        <w:lastRenderedPageBreak/>
        <w:t>No</w:t>
      </w:r>
    </w:p>
    <w:p w14:paraId="1AB3CBBC" w14:textId="7DE164F8" w:rsidR="00BD28E0" w:rsidRDefault="00BA38CB" w:rsidP="00EA4088">
      <w:pPr>
        <w:ind w:left="360"/>
        <w:rPr>
          <w:bCs/>
          <w:sz w:val="28"/>
          <w:szCs w:val="28"/>
        </w:rPr>
      </w:pPr>
      <w:r w:rsidRPr="00BA38CB">
        <w:rPr>
          <w:bCs/>
          <w:sz w:val="28"/>
          <w:szCs w:val="28"/>
        </w:rPr>
        <w:t xml:space="preserve">The policy will direct DAERA’s internal processes for monitoring and evaluation. No opportunities for better promotion of equality related to </w:t>
      </w:r>
      <w:r>
        <w:rPr>
          <w:bCs/>
          <w:sz w:val="28"/>
          <w:szCs w:val="28"/>
        </w:rPr>
        <w:t>age</w:t>
      </w:r>
      <w:r w:rsidRPr="00BA38CB">
        <w:rPr>
          <w:bCs/>
          <w:sz w:val="28"/>
          <w:szCs w:val="28"/>
        </w:rPr>
        <w:t xml:space="preserve"> are identified at this time.</w:t>
      </w:r>
    </w:p>
    <w:p w14:paraId="147EB7B5" w14:textId="77777777" w:rsidR="00BA38CB" w:rsidRDefault="00BA38CB" w:rsidP="00EA4088">
      <w:pPr>
        <w:ind w:left="360"/>
        <w:rPr>
          <w:b/>
          <w:bCs/>
          <w:sz w:val="28"/>
          <w:szCs w:val="28"/>
        </w:rPr>
      </w:pPr>
    </w:p>
    <w:p w14:paraId="582C44D1" w14:textId="4BA1902A"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p>
    <w:p w14:paraId="3558F379" w14:textId="77777777" w:rsidR="00625F15" w:rsidRDefault="00625F15" w:rsidP="00EA4088">
      <w:pPr>
        <w:ind w:left="360"/>
        <w:rPr>
          <w:b/>
          <w:bCs/>
          <w:sz w:val="28"/>
          <w:szCs w:val="28"/>
        </w:rPr>
      </w:pPr>
    </w:p>
    <w:p w14:paraId="6762BB02" w14:textId="119F77B1" w:rsidR="00C82DA4" w:rsidRPr="00625F15" w:rsidRDefault="00C82DA4" w:rsidP="00EA4088">
      <w:pPr>
        <w:ind w:left="360"/>
        <w:rPr>
          <w:b/>
          <w:bCs/>
          <w:sz w:val="28"/>
          <w:szCs w:val="28"/>
        </w:rPr>
      </w:pPr>
      <w:r w:rsidRPr="00EC26C0">
        <w:rPr>
          <w:b/>
          <w:bCs/>
          <w:sz w:val="28"/>
          <w:szCs w:val="28"/>
          <w:highlight w:val="yellow"/>
        </w:rPr>
        <w:t>No</w:t>
      </w:r>
    </w:p>
    <w:p w14:paraId="7A758B15" w14:textId="264B200B" w:rsidR="00625F15" w:rsidRDefault="00BA38CB" w:rsidP="00EA4088">
      <w:pPr>
        <w:ind w:left="360"/>
        <w:rPr>
          <w:bCs/>
          <w:sz w:val="28"/>
          <w:szCs w:val="28"/>
        </w:rPr>
      </w:pPr>
      <w:r w:rsidRPr="00BA38CB">
        <w:rPr>
          <w:bCs/>
          <w:sz w:val="28"/>
          <w:szCs w:val="28"/>
        </w:rPr>
        <w:t xml:space="preserve">The policy will direct DAERA’s internal processes for monitoring and evaluation. No opportunities for better promotion of equality related to </w:t>
      </w:r>
      <w:r>
        <w:rPr>
          <w:bCs/>
          <w:sz w:val="28"/>
          <w:szCs w:val="28"/>
        </w:rPr>
        <w:t>marital status</w:t>
      </w:r>
      <w:r w:rsidRPr="00BA38CB">
        <w:rPr>
          <w:bCs/>
          <w:sz w:val="28"/>
          <w:szCs w:val="28"/>
        </w:rPr>
        <w:t xml:space="preserve"> are identified at this time.</w:t>
      </w:r>
    </w:p>
    <w:p w14:paraId="071E8B90" w14:textId="77777777" w:rsidR="00BA38CB" w:rsidRPr="00625F15" w:rsidRDefault="00BA38CB" w:rsidP="00EA4088">
      <w:pPr>
        <w:ind w:left="360"/>
        <w:rPr>
          <w:b/>
          <w:bCs/>
          <w:sz w:val="28"/>
          <w:szCs w:val="28"/>
        </w:rPr>
      </w:pPr>
    </w:p>
    <w:p w14:paraId="0A658B22" w14:textId="3E924F42"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p>
    <w:p w14:paraId="6DE7589D" w14:textId="77777777" w:rsidR="00625F15" w:rsidRPr="00625F15" w:rsidRDefault="00625F15" w:rsidP="00EA4088">
      <w:pPr>
        <w:ind w:left="360"/>
        <w:rPr>
          <w:b/>
          <w:bCs/>
          <w:sz w:val="28"/>
          <w:szCs w:val="28"/>
        </w:rPr>
      </w:pPr>
    </w:p>
    <w:p w14:paraId="5F3F665C" w14:textId="7F6A5787" w:rsidR="00C82DA4" w:rsidRDefault="00C82DA4" w:rsidP="00EA4088">
      <w:pPr>
        <w:ind w:left="360"/>
        <w:rPr>
          <w:b/>
          <w:bCs/>
          <w:sz w:val="28"/>
          <w:szCs w:val="28"/>
        </w:rPr>
      </w:pPr>
      <w:r w:rsidRPr="00EC26C0">
        <w:rPr>
          <w:b/>
          <w:bCs/>
          <w:sz w:val="28"/>
          <w:szCs w:val="28"/>
          <w:highlight w:val="yellow"/>
        </w:rPr>
        <w:t>No</w:t>
      </w:r>
    </w:p>
    <w:p w14:paraId="1831BC33" w14:textId="371B0FE4" w:rsidR="000A1318" w:rsidRDefault="00BA38CB" w:rsidP="00EA4088">
      <w:pPr>
        <w:ind w:left="360"/>
        <w:rPr>
          <w:bCs/>
          <w:sz w:val="28"/>
          <w:szCs w:val="28"/>
        </w:rPr>
      </w:pPr>
      <w:r w:rsidRPr="00BA38CB">
        <w:rPr>
          <w:bCs/>
          <w:sz w:val="28"/>
          <w:szCs w:val="28"/>
        </w:rPr>
        <w:t xml:space="preserve">The policy will direct DAERA’s internal processes for monitoring and evaluation. No opportunities for better promotion of equality related to </w:t>
      </w:r>
      <w:r>
        <w:rPr>
          <w:bCs/>
          <w:sz w:val="28"/>
          <w:szCs w:val="28"/>
        </w:rPr>
        <w:t xml:space="preserve">sexual orientation </w:t>
      </w:r>
      <w:r w:rsidRPr="00BA38CB">
        <w:rPr>
          <w:bCs/>
          <w:sz w:val="28"/>
          <w:szCs w:val="28"/>
        </w:rPr>
        <w:t>are identified at this time.</w:t>
      </w:r>
    </w:p>
    <w:p w14:paraId="18C2D590" w14:textId="77777777" w:rsidR="00BA38CB" w:rsidRPr="00625F15" w:rsidRDefault="00BA38CB" w:rsidP="00EA4088">
      <w:pPr>
        <w:ind w:left="360"/>
        <w:rPr>
          <w:b/>
          <w:bCs/>
          <w:sz w:val="28"/>
          <w:szCs w:val="28"/>
        </w:rPr>
      </w:pPr>
    </w:p>
    <w:p w14:paraId="470D9EE8" w14:textId="3EDCE1B1"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w:t>
      </w:r>
    </w:p>
    <w:p w14:paraId="709614D4" w14:textId="77777777" w:rsidR="00625F15" w:rsidRDefault="00625F15" w:rsidP="00EA4088">
      <w:pPr>
        <w:ind w:left="360"/>
        <w:rPr>
          <w:b/>
          <w:bCs/>
          <w:sz w:val="28"/>
          <w:szCs w:val="28"/>
        </w:rPr>
      </w:pPr>
    </w:p>
    <w:p w14:paraId="3A1FE9E8" w14:textId="55A6CD26" w:rsidR="00C82DA4" w:rsidRDefault="00C82DA4" w:rsidP="00EA4088">
      <w:pPr>
        <w:ind w:left="360"/>
        <w:rPr>
          <w:b/>
          <w:bCs/>
          <w:sz w:val="28"/>
          <w:szCs w:val="28"/>
        </w:rPr>
      </w:pPr>
      <w:r w:rsidRPr="00EC26C0">
        <w:rPr>
          <w:b/>
          <w:bCs/>
          <w:sz w:val="28"/>
          <w:szCs w:val="28"/>
          <w:highlight w:val="yellow"/>
        </w:rPr>
        <w:t>No</w:t>
      </w:r>
    </w:p>
    <w:p w14:paraId="755D454A" w14:textId="48D8EFA9" w:rsidR="00625F15" w:rsidRPr="0034681B" w:rsidRDefault="00BA38CB" w:rsidP="0034681B">
      <w:pPr>
        <w:ind w:left="360"/>
        <w:rPr>
          <w:b/>
          <w:bCs/>
          <w:sz w:val="28"/>
          <w:szCs w:val="28"/>
          <w:u w:val="single"/>
        </w:rPr>
      </w:pPr>
      <w:r w:rsidRPr="00BA38CB">
        <w:rPr>
          <w:bCs/>
          <w:sz w:val="28"/>
          <w:szCs w:val="28"/>
        </w:rPr>
        <w:t xml:space="preserve">The policy will direct DAERA’s internal processes for monitoring and evaluation. No opportunities for better promotion of equality related to </w:t>
      </w:r>
      <w:r>
        <w:rPr>
          <w:bCs/>
          <w:sz w:val="28"/>
          <w:szCs w:val="28"/>
        </w:rPr>
        <w:t>men and women generally</w:t>
      </w:r>
      <w:r w:rsidRPr="00BA38CB">
        <w:rPr>
          <w:bCs/>
          <w:sz w:val="28"/>
          <w:szCs w:val="28"/>
        </w:rPr>
        <w:t xml:space="preserve"> are identified at this time</w:t>
      </w:r>
      <w:r w:rsidR="0034681B" w:rsidRPr="0034681B">
        <w:rPr>
          <w:bCs/>
          <w:sz w:val="28"/>
          <w:szCs w:val="28"/>
        </w:rPr>
        <w:t xml:space="preserve">. </w:t>
      </w:r>
    </w:p>
    <w:p w14:paraId="23A4B8F5" w14:textId="77777777" w:rsidR="000A1318" w:rsidRPr="00625F15" w:rsidRDefault="000A1318" w:rsidP="00EA4088">
      <w:pPr>
        <w:ind w:left="360"/>
        <w:rPr>
          <w:b/>
          <w:bCs/>
          <w:sz w:val="28"/>
          <w:szCs w:val="28"/>
        </w:rPr>
      </w:pPr>
    </w:p>
    <w:p w14:paraId="0158639A" w14:textId="48AE7900"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p>
    <w:p w14:paraId="738D621F" w14:textId="77777777" w:rsidR="00625F15" w:rsidRPr="00625F15" w:rsidRDefault="00625F15" w:rsidP="00EA4088">
      <w:pPr>
        <w:ind w:left="360"/>
        <w:rPr>
          <w:b/>
          <w:bCs/>
          <w:sz w:val="28"/>
          <w:szCs w:val="28"/>
        </w:rPr>
      </w:pPr>
    </w:p>
    <w:p w14:paraId="11FA2518" w14:textId="60CB59A9" w:rsidR="00C82DA4" w:rsidRPr="00625F15" w:rsidRDefault="007A50FB" w:rsidP="00EA4088">
      <w:pPr>
        <w:ind w:left="360"/>
        <w:rPr>
          <w:b/>
          <w:bCs/>
          <w:sz w:val="28"/>
          <w:szCs w:val="28"/>
        </w:rPr>
      </w:pPr>
      <w:r w:rsidRPr="007A50FB">
        <w:rPr>
          <w:b/>
          <w:bCs/>
          <w:sz w:val="28"/>
          <w:szCs w:val="28"/>
          <w:highlight w:val="yellow"/>
        </w:rPr>
        <w:t>No</w:t>
      </w:r>
    </w:p>
    <w:p w14:paraId="402582AA" w14:textId="508072CC" w:rsidR="00625F15" w:rsidRDefault="00C93FA1" w:rsidP="00EA4088">
      <w:pPr>
        <w:ind w:left="360"/>
        <w:rPr>
          <w:bCs/>
          <w:sz w:val="28"/>
          <w:szCs w:val="28"/>
        </w:rPr>
      </w:pPr>
      <w:r w:rsidRPr="00C93FA1">
        <w:rPr>
          <w:bCs/>
          <w:sz w:val="28"/>
          <w:szCs w:val="28"/>
        </w:rPr>
        <w:t xml:space="preserve">The policy will direct DAERA’s internal processes for monitoring and evaluation. No opportunities for better promotion of equality related to </w:t>
      </w:r>
      <w:r>
        <w:rPr>
          <w:bCs/>
          <w:sz w:val="28"/>
          <w:szCs w:val="28"/>
        </w:rPr>
        <w:t>disability</w:t>
      </w:r>
      <w:r w:rsidRPr="00C93FA1">
        <w:rPr>
          <w:bCs/>
          <w:sz w:val="28"/>
          <w:szCs w:val="28"/>
        </w:rPr>
        <w:t xml:space="preserve"> are identified at this time.</w:t>
      </w:r>
    </w:p>
    <w:p w14:paraId="33196132" w14:textId="77777777" w:rsidR="00C93FA1" w:rsidRDefault="00C93FA1" w:rsidP="00EA4088">
      <w:pPr>
        <w:ind w:left="360"/>
        <w:rPr>
          <w:b/>
          <w:bCs/>
          <w:sz w:val="28"/>
          <w:szCs w:val="28"/>
        </w:rPr>
      </w:pPr>
    </w:p>
    <w:p w14:paraId="1C8AF27A" w14:textId="50816F40"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w:t>
      </w:r>
    </w:p>
    <w:p w14:paraId="1D141664" w14:textId="77777777" w:rsidR="00625F15" w:rsidRPr="00625F15" w:rsidRDefault="00625F15" w:rsidP="00EA4088">
      <w:pPr>
        <w:ind w:left="360"/>
        <w:rPr>
          <w:b/>
          <w:bCs/>
          <w:sz w:val="28"/>
          <w:szCs w:val="28"/>
        </w:rPr>
      </w:pPr>
    </w:p>
    <w:p w14:paraId="541D4CEA" w14:textId="77777777" w:rsidR="00C93FA1" w:rsidRDefault="00C82DA4" w:rsidP="00C93FA1">
      <w:pPr>
        <w:ind w:left="360"/>
        <w:rPr>
          <w:b/>
          <w:bCs/>
          <w:sz w:val="28"/>
          <w:szCs w:val="28"/>
        </w:rPr>
      </w:pPr>
      <w:r w:rsidRPr="00EC26C0">
        <w:rPr>
          <w:b/>
          <w:bCs/>
          <w:sz w:val="28"/>
          <w:szCs w:val="28"/>
          <w:highlight w:val="yellow"/>
        </w:rPr>
        <w:t>No</w:t>
      </w:r>
    </w:p>
    <w:p w14:paraId="436EB1F5" w14:textId="2618174A" w:rsidR="00E513EE" w:rsidRPr="00C93FA1" w:rsidRDefault="00C93FA1" w:rsidP="00C93FA1">
      <w:pPr>
        <w:ind w:left="360"/>
        <w:rPr>
          <w:b/>
          <w:bCs/>
          <w:sz w:val="28"/>
          <w:szCs w:val="28"/>
        </w:rPr>
      </w:pPr>
      <w:r w:rsidRPr="00C93FA1">
        <w:rPr>
          <w:bCs/>
          <w:sz w:val="28"/>
          <w:szCs w:val="28"/>
        </w:rPr>
        <w:t xml:space="preserve">The policy will direct DAERA’s internal processes for monitoring and evaluation. No opportunities for better promotion of equality related to </w:t>
      </w:r>
      <w:r>
        <w:rPr>
          <w:bCs/>
          <w:sz w:val="28"/>
          <w:szCs w:val="28"/>
        </w:rPr>
        <w:t>dependants</w:t>
      </w:r>
      <w:r w:rsidRPr="00C93FA1">
        <w:rPr>
          <w:bCs/>
          <w:sz w:val="28"/>
          <w:szCs w:val="28"/>
        </w:rPr>
        <w:t xml:space="preserve"> are identified at this time.</w:t>
      </w:r>
    </w:p>
    <w:p w14:paraId="06F161F8" w14:textId="77777777" w:rsidR="00C93FA1" w:rsidRDefault="00C93FA1" w:rsidP="00127EA5">
      <w:pPr>
        <w:rPr>
          <w:bCs/>
          <w:sz w:val="28"/>
          <w:szCs w:val="28"/>
        </w:rPr>
      </w:pPr>
    </w:p>
    <w:p w14:paraId="6E24B811" w14:textId="77777777" w:rsidR="00FA2356" w:rsidRPr="008779A1" w:rsidRDefault="00FA2356" w:rsidP="00044701">
      <w:pPr>
        <w:pStyle w:val="ListParagraph"/>
        <w:numPr>
          <w:ilvl w:val="0"/>
          <w:numId w:val="14"/>
        </w:numPr>
      </w:pPr>
      <w:r w:rsidRPr="008779A1">
        <w:rPr>
          <w:rFonts w:cs="Arial"/>
          <w:b/>
          <w:bCs/>
          <w:sz w:val="28"/>
          <w:szCs w:val="28"/>
        </w:rPr>
        <w:lastRenderedPageBreak/>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1B65C37" w14:textId="77777777" w:rsidR="008779A1" w:rsidRPr="00F41683" w:rsidRDefault="008779A1" w:rsidP="00F41683">
      <w:pPr>
        <w:autoSpaceDE w:val="0"/>
        <w:autoSpaceDN w:val="0"/>
        <w:adjustRightInd w:val="0"/>
        <w:rPr>
          <w:rFonts w:cs="Arial"/>
          <w:bCs/>
          <w:sz w:val="28"/>
          <w:szCs w:val="28"/>
        </w:rPr>
      </w:pPr>
    </w:p>
    <w:p w14:paraId="1BFC5D2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8EA3B2" w14:textId="77777777" w:rsidR="008779A1" w:rsidRDefault="008779A1" w:rsidP="008779A1">
      <w:pPr>
        <w:autoSpaceDE w:val="0"/>
        <w:autoSpaceDN w:val="0"/>
        <w:adjustRightInd w:val="0"/>
        <w:rPr>
          <w:rFonts w:cs="Arial"/>
          <w:bCs/>
          <w:sz w:val="28"/>
          <w:szCs w:val="28"/>
        </w:rPr>
      </w:pPr>
    </w:p>
    <w:p w14:paraId="6A2AA72C" w14:textId="77777777" w:rsidR="008925FE" w:rsidRPr="008779A1" w:rsidRDefault="008925FE" w:rsidP="008779A1">
      <w:pPr>
        <w:autoSpaceDE w:val="0"/>
        <w:autoSpaceDN w:val="0"/>
        <w:adjustRightInd w:val="0"/>
        <w:rPr>
          <w:rFonts w:cs="Arial"/>
          <w:bCs/>
          <w:sz w:val="28"/>
          <w:szCs w:val="28"/>
        </w:rPr>
      </w:pPr>
    </w:p>
    <w:p w14:paraId="015C3614" w14:textId="043E1D7A"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499350BE" w14:textId="73669A6C" w:rsidR="008925FE" w:rsidRDefault="00BD28E0" w:rsidP="008779A1">
      <w:pPr>
        <w:pStyle w:val="ListParagraph"/>
        <w:autoSpaceDE w:val="0"/>
        <w:autoSpaceDN w:val="0"/>
        <w:adjustRightInd w:val="0"/>
        <w:ind w:left="360"/>
        <w:rPr>
          <w:rFonts w:cs="Arial"/>
          <w:bCs/>
          <w:sz w:val="28"/>
          <w:szCs w:val="28"/>
        </w:rPr>
      </w:pPr>
      <w:r w:rsidRPr="00BD28E0">
        <w:rPr>
          <w:rFonts w:cs="Arial"/>
          <w:bCs/>
          <w:sz w:val="28"/>
          <w:szCs w:val="28"/>
        </w:rPr>
        <w:t>This policy is considered to have no</w:t>
      </w:r>
      <w:r w:rsidR="00BD6569">
        <w:rPr>
          <w:rFonts w:cs="Arial"/>
          <w:bCs/>
          <w:sz w:val="28"/>
          <w:szCs w:val="28"/>
        </w:rPr>
        <w:t xml:space="preserve"> </w:t>
      </w:r>
      <w:r w:rsidRPr="00BD28E0">
        <w:rPr>
          <w:rFonts w:cs="Arial"/>
          <w:bCs/>
          <w:sz w:val="28"/>
          <w:szCs w:val="28"/>
        </w:rPr>
        <w:t>impact on good relations in the Religious Belief category.</w:t>
      </w:r>
    </w:p>
    <w:p w14:paraId="338D5AB3" w14:textId="77777777" w:rsidR="008925FE" w:rsidRDefault="008925FE" w:rsidP="008779A1">
      <w:pPr>
        <w:pStyle w:val="ListParagraph"/>
        <w:autoSpaceDE w:val="0"/>
        <w:autoSpaceDN w:val="0"/>
        <w:adjustRightInd w:val="0"/>
        <w:ind w:left="360"/>
        <w:rPr>
          <w:rFonts w:cs="Arial"/>
          <w:bCs/>
          <w:sz w:val="28"/>
          <w:szCs w:val="28"/>
        </w:rPr>
      </w:pPr>
    </w:p>
    <w:p w14:paraId="53740B86" w14:textId="2AE1CB5E" w:rsidR="008925FE" w:rsidRPr="00190566" w:rsidRDefault="008779A1" w:rsidP="00190566">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D28E0">
        <w:rPr>
          <w:rFonts w:cs="Arial"/>
          <w:sz w:val="28"/>
          <w:szCs w:val="28"/>
          <w:highlight w:val="yellow"/>
        </w:rPr>
        <w:t>None</w:t>
      </w:r>
      <w:r>
        <w:rPr>
          <w:rFonts w:cs="Arial"/>
          <w:sz w:val="28"/>
          <w:szCs w:val="28"/>
        </w:rPr>
        <w:t xml:space="preserve">   </w:t>
      </w:r>
    </w:p>
    <w:p w14:paraId="5DA70241" w14:textId="77777777" w:rsidR="008925FE" w:rsidRDefault="008925FE" w:rsidP="008779A1">
      <w:pPr>
        <w:pStyle w:val="ListParagraph"/>
        <w:autoSpaceDE w:val="0"/>
        <w:autoSpaceDN w:val="0"/>
        <w:adjustRightInd w:val="0"/>
        <w:ind w:left="360"/>
        <w:rPr>
          <w:rFonts w:cs="Arial"/>
          <w:bCs/>
          <w:sz w:val="28"/>
          <w:szCs w:val="28"/>
        </w:rPr>
      </w:pPr>
    </w:p>
    <w:p w14:paraId="6B0E6BAD" w14:textId="0683052B"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2345B38D" w14:textId="60A2DBAC" w:rsidR="008925FE" w:rsidRDefault="00BD28E0" w:rsidP="008779A1">
      <w:pPr>
        <w:pStyle w:val="ListParagraph"/>
        <w:autoSpaceDE w:val="0"/>
        <w:autoSpaceDN w:val="0"/>
        <w:adjustRightInd w:val="0"/>
        <w:ind w:left="360"/>
        <w:rPr>
          <w:rFonts w:cs="Arial"/>
          <w:bCs/>
          <w:sz w:val="28"/>
          <w:szCs w:val="28"/>
        </w:rPr>
      </w:pPr>
      <w:r w:rsidRPr="00BD28E0">
        <w:rPr>
          <w:rFonts w:cs="Arial"/>
          <w:bCs/>
          <w:sz w:val="28"/>
          <w:szCs w:val="28"/>
        </w:rPr>
        <w:t>This policy is considered to have no impact on good relations in the Political Opinion category.</w:t>
      </w:r>
    </w:p>
    <w:p w14:paraId="4405EAAF" w14:textId="77777777" w:rsidR="008925FE" w:rsidRDefault="008925FE" w:rsidP="008779A1">
      <w:pPr>
        <w:pStyle w:val="ListParagraph"/>
        <w:autoSpaceDE w:val="0"/>
        <w:autoSpaceDN w:val="0"/>
        <w:adjustRightInd w:val="0"/>
        <w:ind w:left="360"/>
        <w:rPr>
          <w:rFonts w:cs="Arial"/>
          <w:bCs/>
          <w:sz w:val="28"/>
          <w:szCs w:val="28"/>
        </w:rPr>
      </w:pPr>
    </w:p>
    <w:p w14:paraId="2230ED8D" w14:textId="334391FE" w:rsidR="008925FE" w:rsidRDefault="008779A1" w:rsidP="00190566">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D28E0">
        <w:rPr>
          <w:rFonts w:cs="Arial"/>
          <w:sz w:val="28"/>
          <w:szCs w:val="28"/>
          <w:highlight w:val="yellow"/>
        </w:rPr>
        <w:t>None</w:t>
      </w:r>
      <w:r>
        <w:rPr>
          <w:rFonts w:cs="Arial"/>
          <w:sz w:val="28"/>
          <w:szCs w:val="28"/>
        </w:rPr>
        <w:t xml:space="preserve">   </w:t>
      </w:r>
    </w:p>
    <w:p w14:paraId="7AAE1301" w14:textId="77777777" w:rsidR="008779A1" w:rsidRDefault="008779A1" w:rsidP="008779A1">
      <w:pPr>
        <w:pStyle w:val="ListParagraph"/>
        <w:autoSpaceDE w:val="0"/>
        <w:autoSpaceDN w:val="0"/>
        <w:adjustRightInd w:val="0"/>
        <w:ind w:left="360"/>
        <w:rPr>
          <w:rFonts w:cs="Arial"/>
          <w:bCs/>
          <w:sz w:val="28"/>
          <w:szCs w:val="28"/>
        </w:rPr>
      </w:pPr>
    </w:p>
    <w:p w14:paraId="031C0B9F" w14:textId="4220C349"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3DEA5F70" w14:textId="48533191" w:rsidR="008925FE" w:rsidRDefault="00BD28E0" w:rsidP="008779A1">
      <w:pPr>
        <w:pStyle w:val="ListParagraph"/>
        <w:autoSpaceDE w:val="0"/>
        <w:autoSpaceDN w:val="0"/>
        <w:adjustRightInd w:val="0"/>
        <w:ind w:left="360"/>
        <w:rPr>
          <w:rFonts w:cs="Arial"/>
          <w:bCs/>
          <w:sz w:val="28"/>
          <w:szCs w:val="28"/>
        </w:rPr>
      </w:pPr>
      <w:r w:rsidRPr="00BD28E0">
        <w:rPr>
          <w:rFonts w:cs="Arial"/>
          <w:bCs/>
          <w:sz w:val="28"/>
          <w:szCs w:val="28"/>
        </w:rPr>
        <w:t>This policy is considered to have no impact on good relations in the Racial Group category.</w:t>
      </w:r>
    </w:p>
    <w:p w14:paraId="7722DB89" w14:textId="77777777" w:rsidR="00BD28E0" w:rsidRPr="00BB0620" w:rsidRDefault="00BD28E0" w:rsidP="008779A1">
      <w:pPr>
        <w:pStyle w:val="ListParagraph"/>
        <w:autoSpaceDE w:val="0"/>
        <w:autoSpaceDN w:val="0"/>
        <w:adjustRightInd w:val="0"/>
        <w:ind w:left="360"/>
        <w:rPr>
          <w:rFonts w:cs="Arial"/>
          <w:bCs/>
          <w:sz w:val="28"/>
          <w:szCs w:val="28"/>
        </w:rPr>
      </w:pPr>
    </w:p>
    <w:p w14:paraId="635C230D" w14:textId="25CF63E1"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D28E0">
        <w:rPr>
          <w:rFonts w:cs="Arial"/>
          <w:sz w:val="28"/>
          <w:szCs w:val="28"/>
          <w:highlight w:val="yellow"/>
        </w:rPr>
        <w:t>None</w:t>
      </w:r>
      <w:r>
        <w:rPr>
          <w:rFonts w:cs="Arial"/>
          <w:sz w:val="28"/>
          <w:szCs w:val="28"/>
        </w:rPr>
        <w:t xml:space="preserve">  </w:t>
      </w:r>
    </w:p>
    <w:p w14:paraId="4C88087A" w14:textId="77777777" w:rsidR="004E1728" w:rsidRDefault="004E1728">
      <w:pPr>
        <w:rPr>
          <w:rFonts w:cs="Arial"/>
          <w:bCs/>
          <w:sz w:val="28"/>
          <w:szCs w:val="28"/>
        </w:rPr>
      </w:pPr>
    </w:p>
    <w:p w14:paraId="73C69D54"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58EA005" w14:textId="59C9B5D7" w:rsidR="006A1D34" w:rsidRDefault="002B1811" w:rsidP="006A1D34">
      <w:pPr>
        <w:pStyle w:val="ListParagraph"/>
        <w:ind w:left="360"/>
        <w:rPr>
          <w:rFonts w:cs="Arial"/>
          <w:b/>
          <w:bCs/>
          <w:sz w:val="28"/>
          <w:szCs w:val="28"/>
        </w:rPr>
      </w:pPr>
      <w:r w:rsidRPr="00944B44">
        <w:rPr>
          <w:rFonts w:cs="Arial"/>
          <w:b/>
          <w:bCs/>
          <w:sz w:val="28"/>
          <w:szCs w:val="28"/>
          <w:highlight w:val="yellow"/>
        </w:rPr>
        <w:t>No</w:t>
      </w:r>
    </w:p>
    <w:p w14:paraId="6B9DA71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5CDD2956" w14:textId="77777777" w:rsidR="004E1728" w:rsidRDefault="004E1728" w:rsidP="00190566">
      <w:pPr>
        <w:rPr>
          <w:b/>
          <w:bCs/>
          <w:i/>
          <w:sz w:val="28"/>
          <w:szCs w:val="28"/>
        </w:rPr>
      </w:pPr>
    </w:p>
    <w:p w14:paraId="0E700526" w14:textId="609FBC77" w:rsidR="008925FE"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p>
    <w:p w14:paraId="7A823215" w14:textId="77777777" w:rsidR="008925FE" w:rsidRDefault="008925FE" w:rsidP="00EA4088">
      <w:pPr>
        <w:ind w:left="360"/>
        <w:rPr>
          <w:bCs/>
          <w:sz w:val="28"/>
          <w:szCs w:val="28"/>
          <w:u w:val="single"/>
        </w:rPr>
      </w:pPr>
    </w:p>
    <w:p w14:paraId="4CE08567" w14:textId="1AFF0EBF" w:rsidR="00827309" w:rsidRPr="00827309" w:rsidRDefault="00827309" w:rsidP="00827309">
      <w:pPr>
        <w:ind w:left="360"/>
        <w:rPr>
          <w:rFonts w:cs="Arial"/>
          <w:bCs/>
          <w:sz w:val="28"/>
          <w:szCs w:val="28"/>
        </w:rPr>
      </w:pPr>
      <w:bookmarkStart w:id="8" w:name="_Hlk151973054"/>
      <w:r w:rsidRPr="00827309">
        <w:rPr>
          <w:rFonts w:cs="Arial"/>
          <w:bCs/>
          <w:sz w:val="28"/>
          <w:szCs w:val="28"/>
        </w:rPr>
        <w:t xml:space="preserve">The </w:t>
      </w:r>
      <w:r>
        <w:rPr>
          <w:rFonts w:cs="Arial"/>
          <w:bCs/>
          <w:sz w:val="28"/>
          <w:szCs w:val="28"/>
        </w:rPr>
        <w:t>policy</w:t>
      </w:r>
      <w:r w:rsidRPr="00827309">
        <w:rPr>
          <w:rFonts w:cs="Arial"/>
          <w:bCs/>
          <w:sz w:val="28"/>
          <w:szCs w:val="28"/>
        </w:rPr>
        <w:t xml:space="preserve"> will direct DAERA’s internal processes for </w:t>
      </w:r>
      <w:r>
        <w:rPr>
          <w:rFonts w:cs="Arial"/>
          <w:bCs/>
          <w:sz w:val="28"/>
          <w:szCs w:val="28"/>
        </w:rPr>
        <w:t>monitoring and evaluation</w:t>
      </w:r>
      <w:r w:rsidRPr="00827309">
        <w:rPr>
          <w:rFonts w:cs="Arial"/>
          <w:bCs/>
          <w:sz w:val="28"/>
          <w:szCs w:val="28"/>
        </w:rPr>
        <w:t>. No opportunities to better promote good relations between people of different religious beliefs are identified at this time.</w:t>
      </w:r>
    </w:p>
    <w:bookmarkEnd w:id="8"/>
    <w:p w14:paraId="5C6AA3EC" w14:textId="77777777" w:rsidR="00827309" w:rsidRPr="00827309" w:rsidRDefault="00827309" w:rsidP="00827309">
      <w:pPr>
        <w:ind w:left="360"/>
        <w:rPr>
          <w:rFonts w:cs="Arial"/>
          <w:bCs/>
          <w:sz w:val="28"/>
          <w:szCs w:val="28"/>
        </w:rPr>
      </w:pPr>
    </w:p>
    <w:p w14:paraId="70AAB300" w14:textId="144702A7" w:rsidR="00EA4088" w:rsidRDefault="00EA4088" w:rsidP="00EA4088">
      <w:pPr>
        <w:ind w:left="360"/>
        <w:rPr>
          <w:bCs/>
          <w:sz w:val="28"/>
          <w:szCs w:val="28"/>
          <w:u w:val="single"/>
        </w:rPr>
      </w:pPr>
    </w:p>
    <w:p w14:paraId="648B3830" w14:textId="43C1B789" w:rsidR="008925FE" w:rsidRDefault="00EA4088" w:rsidP="00EA4088">
      <w:pPr>
        <w:ind w:left="360"/>
        <w:rPr>
          <w:b/>
          <w:bCs/>
          <w:sz w:val="28"/>
          <w:szCs w:val="28"/>
        </w:rPr>
      </w:pPr>
      <w:r w:rsidRPr="008925FE">
        <w:rPr>
          <w:b/>
          <w:bCs/>
          <w:i/>
          <w:sz w:val="28"/>
          <w:szCs w:val="28"/>
        </w:rPr>
        <w:t>Political Opinion</w:t>
      </w:r>
      <w:r w:rsidRPr="008925FE">
        <w:rPr>
          <w:b/>
          <w:bCs/>
          <w:sz w:val="28"/>
          <w:szCs w:val="28"/>
        </w:rPr>
        <w:t xml:space="preserve"> </w:t>
      </w:r>
    </w:p>
    <w:p w14:paraId="4BF78691" w14:textId="77777777" w:rsidR="008925FE" w:rsidRPr="008925FE" w:rsidRDefault="008925FE" w:rsidP="00EA4088">
      <w:pPr>
        <w:ind w:left="360"/>
        <w:rPr>
          <w:b/>
          <w:bCs/>
          <w:sz w:val="28"/>
          <w:szCs w:val="28"/>
        </w:rPr>
      </w:pPr>
    </w:p>
    <w:p w14:paraId="48B5A5BD" w14:textId="3E7D45B4" w:rsidR="0034681B" w:rsidRPr="0065791D" w:rsidRDefault="00C93FA1" w:rsidP="0065791D">
      <w:pPr>
        <w:ind w:left="360"/>
        <w:rPr>
          <w:bCs/>
          <w:sz w:val="28"/>
          <w:szCs w:val="28"/>
        </w:rPr>
      </w:pPr>
      <w:r w:rsidRPr="00C93FA1">
        <w:rPr>
          <w:rFonts w:cs="Arial"/>
          <w:bCs/>
          <w:sz w:val="28"/>
          <w:szCs w:val="28"/>
        </w:rPr>
        <w:lastRenderedPageBreak/>
        <w:t xml:space="preserve">The policy will direct DAERA’s internal processes for monitoring and evaluation. No opportunities to better promote good relations between people of different </w:t>
      </w:r>
      <w:r>
        <w:rPr>
          <w:rFonts w:cs="Arial"/>
          <w:bCs/>
          <w:sz w:val="28"/>
          <w:szCs w:val="28"/>
        </w:rPr>
        <w:t>political opinions</w:t>
      </w:r>
      <w:r w:rsidRPr="00C93FA1">
        <w:rPr>
          <w:rFonts w:cs="Arial"/>
          <w:bCs/>
          <w:sz w:val="28"/>
          <w:szCs w:val="28"/>
        </w:rPr>
        <w:t xml:space="preserve"> are identified at this </w:t>
      </w:r>
      <w:r w:rsidR="00D7564D" w:rsidRPr="00C93FA1">
        <w:rPr>
          <w:rFonts w:cs="Arial"/>
          <w:bCs/>
          <w:sz w:val="28"/>
          <w:szCs w:val="28"/>
        </w:rPr>
        <w:t>time.</w:t>
      </w:r>
    </w:p>
    <w:p w14:paraId="0C81B238" w14:textId="77777777" w:rsidR="008925FE" w:rsidRPr="008925FE" w:rsidRDefault="008925FE" w:rsidP="00EA4088">
      <w:pPr>
        <w:ind w:left="360"/>
        <w:rPr>
          <w:b/>
          <w:bCs/>
          <w:sz w:val="28"/>
          <w:szCs w:val="28"/>
        </w:rPr>
      </w:pPr>
    </w:p>
    <w:p w14:paraId="669EBE39" w14:textId="68EB2356" w:rsidR="00EA4088" w:rsidRPr="0034681B" w:rsidRDefault="00EA4088" w:rsidP="00EA4088">
      <w:pPr>
        <w:ind w:left="360"/>
        <w:rPr>
          <w:b/>
          <w:i/>
          <w:iCs/>
          <w:sz w:val="28"/>
          <w:szCs w:val="28"/>
          <w:u w:val="single"/>
        </w:rPr>
      </w:pPr>
      <w:r w:rsidRPr="0034681B">
        <w:rPr>
          <w:b/>
          <w:i/>
          <w:iCs/>
          <w:sz w:val="28"/>
          <w:szCs w:val="28"/>
        </w:rPr>
        <w:t xml:space="preserve">Racial Group </w:t>
      </w:r>
    </w:p>
    <w:p w14:paraId="260CEA02" w14:textId="77777777" w:rsidR="008925FE" w:rsidRPr="008925FE" w:rsidRDefault="008925FE" w:rsidP="00EA4088">
      <w:pPr>
        <w:ind w:left="360"/>
        <w:rPr>
          <w:b/>
          <w:bCs/>
          <w:sz w:val="28"/>
          <w:szCs w:val="28"/>
        </w:rPr>
      </w:pPr>
    </w:p>
    <w:p w14:paraId="22CF538A" w14:textId="7ACB5B8E" w:rsidR="0065791D" w:rsidRDefault="00C93FA1" w:rsidP="0034681B">
      <w:pPr>
        <w:ind w:left="360"/>
        <w:rPr>
          <w:rFonts w:cs="Arial"/>
          <w:bCs/>
          <w:sz w:val="28"/>
          <w:szCs w:val="28"/>
        </w:rPr>
      </w:pPr>
      <w:r w:rsidRPr="00C93FA1">
        <w:rPr>
          <w:rFonts w:cs="Arial"/>
          <w:bCs/>
          <w:sz w:val="28"/>
          <w:szCs w:val="28"/>
        </w:rPr>
        <w:t xml:space="preserve">The policy will direct DAERA’s internal processes for monitoring and evaluation. No opportunities to better promote good relations between people of different </w:t>
      </w:r>
      <w:r>
        <w:rPr>
          <w:rFonts w:cs="Arial"/>
          <w:bCs/>
          <w:sz w:val="28"/>
          <w:szCs w:val="28"/>
        </w:rPr>
        <w:t>racial groups</w:t>
      </w:r>
      <w:r w:rsidRPr="00C93FA1">
        <w:rPr>
          <w:rFonts w:cs="Arial"/>
          <w:bCs/>
          <w:sz w:val="28"/>
          <w:szCs w:val="28"/>
        </w:rPr>
        <w:t xml:space="preserve"> are identified at this time.</w:t>
      </w:r>
    </w:p>
    <w:p w14:paraId="59D37695" w14:textId="77777777" w:rsidR="00C93FA1" w:rsidRDefault="00C93FA1" w:rsidP="0034681B">
      <w:pPr>
        <w:ind w:left="360"/>
        <w:rPr>
          <w:rFonts w:cs="Arial"/>
          <w:bCs/>
          <w:sz w:val="28"/>
          <w:szCs w:val="28"/>
        </w:rPr>
      </w:pPr>
    </w:p>
    <w:p w14:paraId="421C118D" w14:textId="4AC05FD6" w:rsidR="00E91D60" w:rsidRPr="00D91F4E" w:rsidRDefault="00E91D60" w:rsidP="00E91D60">
      <w:pPr>
        <w:rPr>
          <w:b/>
          <w:sz w:val="28"/>
          <w:szCs w:val="28"/>
        </w:rPr>
      </w:pPr>
      <w:r w:rsidRPr="001167B8">
        <w:rPr>
          <w:b/>
          <w:color w:val="2F5496" w:themeColor="accent1" w:themeShade="BF"/>
          <w:sz w:val="28"/>
          <w:szCs w:val="28"/>
        </w:rPr>
        <w:t>Additional considerations</w:t>
      </w:r>
    </w:p>
    <w:p w14:paraId="49DA1CAC" w14:textId="77777777" w:rsidR="00E91D60" w:rsidRDefault="00E91D60" w:rsidP="00E91D60"/>
    <w:p w14:paraId="4F8AD324"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1BD2F20F" w14:textId="77777777" w:rsidR="00E91D60" w:rsidRDefault="00E91D60" w:rsidP="00E91D60">
      <w:pPr>
        <w:autoSpaceDE w:val="0"/>
        <w:autoSpaceDN w:val="0"/>
        <w:adjustRightInd w:val="0"/>
        <w:rPr>
          <w:rFonts w:cs="Arial"/>
          <w:sz w:val="28"/>
          <w:szCs w:val="28"/>
        </w:rPr>
      </w:pPr>
    </w:p>
    <w:p w14:paraId="069CE51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C0D93AC" w14:textId="4B87CED6" w:rsidR="00DD7FC0" w:rsidRPr="00EC26C0" w:rsidRDefault="002B1811" w:rsidP="00E91D60">
      <w:pPr>
        <w:autoSpaceDE w:val="0"/>
        <w:autoSpaceDN w:val="0"/>
        <w:adjustRightInd w:val="0"/>
        <w:rPr>
          <w:rFonts w:cs="Arial"/>
          <w:b/>
          <w:bCs/>
          <w:sz w:val="28"/>
          <w:szCs w:val="28"/>
        </w:rPr>
      </w:pPr>
      <w:r w:rsidRPr="00EC26C0">
        <w:rPr>
          <w:rFonts w:cs="Arial"/>
          <w:b/>
          <w:bCs/>
          <w:sz w:val="28"/>
          <w:szCs w:val="28"/>
          <w:highlight w:val="yellow"/>
        </w:rPr>
        <w:t>No</w:t>
      </w:r>
    </w:p>
    <w:p w14:paraId="3FE7120A"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1EABDA55" w14:textId="77777777" w:rsidR="00E91D60" w:rsidRDefault="00E91D60" w:rsidP="00E91D60">
      <w:pPr>
        <w:autoSpaceDE w:val="0"/>
        <w:autoSpaceDN w:val="0"/>
        <w:adjustRightInd w:val="0"/>
        <w:rPr>
          <w:rFonts w:cs="Arial"/>
          <w:sz w:val="28"/>
          <w:szCs w:val="28"/>
        </w:rPr>
      </w:pPr>
    </w:p>
    <w:p w14:paraId="41E3BA68" w14:textId="77777777" w:rsidR="00E91D60" w:rsidRDefault="00E91D60" w:rsidP="00E91D60">
      <w:pPr>
        <w:autoSpaceDE w:val="0"/>
        <w:autoSpaceDN w:val="0"/>
        <w:adjustRightInd w:val="0"/>
        <w:rPr>
          <w:rFonts w:cs="Arial"/>
          <w:sz w:val="28"/>
          <w:szCs w:val="28"/>
        </w:rPr>
      </w:pPr>
    </w:p>
    <w:p w14:paraId="58730537" w14:textId="77777777" w:rsidR="00E91D60" w:rsidRDefault="00E91D60" w:rsidP="00E91D60">
      <w:pPr>
        <w:autoSpaceDE w:val="0"/>
        <w:autoSpaceDN w:val="0"/>
        <w:adjustRightInd w:val="0"/>
        <w:rPr>
          <w:rFonts w:cs="Arial"/>
          <w:sz w:val="28"/>
          <w:szCs w:val="28"/>
        </w:rPr>
      </w:pPr>
    </w:p>
    <w:p w14:paraId="4F9BFC3A" w14:textId="77777777" w:rsidR="00E91D60" w:rsidRDefault="00E91D60" w:rsidP="00E91D60">
      <w:pPr>
        <w:autoSpaceDE w:val="0"/>
        <w:autoSpaceDN w:val="0"/>
        <w:adjustRightInd w:val="0"/>
        <w:rPr>
          <w:rFonts w:cs="Arial"/>
          <w:sz w:val="28"/>
          <w:szCs w:val="28"/>
        </w:rPr>
      </w:pPr>
    </w:p>
    <w:p w14:paraId="2E281078" w14:textId="77777777" w:rsidR="00E91D60" w:rsidRPr="00DC4732" w:rsidRDefault="00E91D60" w:rsidP="00E91D60">
      <w:pPr>
        <w:autoSpaceDE w:val="0"/>
        <w:autoSpaceDN w:val="0"/>
        <w:adjustRightInd w:val="0"/>
        <w:rPr>
          <w:rFonts w:cs="Arial"/>
          <w:b/>
          <w:sz w:val="28"/>
          <w:szCs w:val="28"/>
        </w:rPr>
      </w:pPr>
    </w:p>
    <w:p w14:paraId="520C8570"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0D8AE716" w14:textId="21DD94B2" w:rsidR="00BD28E0" w:rsidRPr="00F36F5D" w:rsidRDefault="00827309" w:rsidP="00BD28E0">
      <w:pPr>
        <w:autoSpaceDE w:val="0"/>
        <w:autoSpaceDN w:val="0"/>
        <w:adjustRightInd w:val="0"/>
        <w:rPr>
          <w:rFonts w:cs="Arial"/>
          <w:sz w:val="28"/>
          <w:szCs w:val="28"/>
        </w:rPr>
      </w:pPr>
      <w:r w:rsidRPr="00827309">
        <w:rPr>
          <w:rFonts w:cs="Arial"/>
          <w:bCs/>
          <w:sz w:val="28"/>
          <w:szCs w:val="28"/>
        </w:rPr>
        <w:t xml:space="preserve">The </w:t>
      </w:r>
      <w:r>
        <w:rPr>
          <w:rFonts w:cs="Arial"/>
          <w:bCs/>
          <w:sz w:val="28"/>
          <w:szCs w:val="28"/>
        </w:rPr>
        <w:t>policy</w:t>
      </w:r>
      <w:r w:rsidRPr="00827309">
        <w:rPr>
          <w:rFonts w:cs="Arial"/>
          <w:bCs/>
          <w:sz w:val="28"/>
          <w:szCs w:val="28"/>
        </w:rPr>
        <w:t xml:space="preserve"> is focused on </w:t>
      </w:r>
      <w:r>
        <w:rPr>
          <w:rFonts w:cs="Arial"/>
          <w:bCs/>
          <w:sz w:val="28"/>
          <w:szCs w:val="28"/>
        </w:rPr>
        <w:t>m</w:t>
      </w:r>
      <w:r w:rsidRPr="00827309">
        <w:rPr>
          <w:rFonts w:cs="Arial"/>
          <w:bCs/>
          <w:sz w:val="28"/>
          <w:szCs w:val="28"/>
        </w:rPr>
        <w:t xml:space="preserve">onitoring and </w:t>
      </w:r>
      <w:r>
        <w:rPr>
          <w:rFonts w:cs="Arial"/>
          <w:bCs/>
          <w:sz w:val="28"/>
          <w:szCs w:val="28"/>
        </w:rPr>
        <w:t>evaluation</w:t>
      </w:r>
      <w:r w:rsidRPr="00827309">
        <w:rPr>
          <w:rFonts w:cs="Arial"/>
          <w:bCs/>
          <w:sz w:val="28"/>
          <w:szCs w:val="28"/>
        </w:rPr>
        <w:t xml:space="preserve"> and there is no aspect of the </w:t>
      </w:r>
      <w:r>
        <w:rPr>
          <w:rFonts w:cs="Arial"/>
          <w:bCs/>
          <w:sz w:val="28"/>
          <w:szCs w:val="28"/>
        </w:rPr>
        <w:t>policy</w:t>
      </w:r>
      <w:r w:rsidRPr="00827309">
        <w:rPr>
          <w:rFonts w:cs="Arial"/>
          <w:bCs/>
          <w:sz w:val="28"/>
          <w:szCs w:val="28"/>
        </w:rPr>
        <w:t xml:space="preserve"> relevant to better promote equality of opportunity in persons with multiple identities.</w:t>
      </w:r>
      <w:r w:rsidR="006674C3">
        <w:rPr>
          <w:rFonts w:cs="Arial"/>
          <w:bCs/>
          <w:sz w:val="28"/>
          <w:szCs w:val="28"/>
        </w:rPr>
        <w:t xml:space="preserve"> </w:t>
      </w:r>
    </w:p>
    <w:p w14:paraId="4567FC38" w14:textId="082C6037" w:rsidR="00133E60" w:rsidRPr="00DC4732" w:rsidRDefault="00133E60" w:rsidP="00E91D60">
      <w:pPr>
        <w:autoSpaceDE w:val="0"/>
        <w:autoSpaceDN w:val="0"/>
        <w:adjustRightInd w:val="0"/>
        <w:rPr>
          <w:b/>
        </w:rPr>
      </w:pPr>
    </w:p>
    <w:p w14:paraId="5FDE682F" w14:textId="2973CE29" w:rsidR="006F0634" w:rsidRPr="0065791D" w:rsidRDefault="00133E60" w:rsidP="0065791D">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724FCCC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A6F07B7" w14:textId="77777777" w:rsidR="006F0634" w:rsidRPr="00133E60" w:rsidRDefault="006F0634" w:rsidP="006F0634">
      <w:pPr>
        <w:pStyle w:val="DARDEqualityTextBold"/>
        <w:spacing w:line="240" w:lineRule="auto"/>
        <w:rPr>
          <w:b w:val="0"/>
          <w:color w:val="2F5496" w:themeColor="accent1" w:themeShade="BF"/>
        </w:rPr>
      </w:pPr>
    </w:p>
    <w:p w14:paraId="1087DE36" w14:textId="77777777" w:rsidR="00133E60"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075C4950" w14:textId="38FC3377" w:rsidR="002B1811" w:rsidRPr="008925FE" w:rsidRDefault="002B1811" w:rsidP="00EC26C0">
      <w:pPr>
        <w:pStyle w:val="DARDEqualityText"/>
        <w:tabs>
          <w:tab w:val="left" w:pos="426"/>
        </w:tabs>
        <w:spacing w:after="200" w:line="240" w:lineRule="auto"/>
        <w:rPr>
          <w:b/>
        </w:rPr>
      </w:pPr>
      <w:r w:rsidRPr="00944B44">
        <w:rPr>
          <w:b/>
          <w:highlight w:val="yellow"/>
        </w:rPr>
        <w:t>No</w:t>
      </w:r>
    </w:p>
    <w:p w14:paraId="5695E643" w14:textId="4E180E8E" w:rsidR="00133E60" w:rsidRDefault="00827309" w:rsidP="00133E60">
      <w:pPr>
        <w:pStyle w:val="DARDEqualityText"/>
        <w:tabs>
          <w:tab w:val="left" w:pos="426"/>
        </w:tabs>
        <w:spacing w:after="200" w:line="240" w:lineRule="auto"/>
      </w:pPr>
      <w:r w:rsidRPr="00827309">
        <w:rPr>
          <w:rFonts w:cs="Arial"/>
          <w:bCs/>
          <w:szCs w:val="28"/>
        </w:rPr>
        <w:lastRenderedPageBreak/>
        <w:t xml:space="preserve">The </w:t>
      </w:r>
      <w:r>
        <w:rPr>
          <w:rFonts w:cs="Arial"/>
          <w:bCs/>
          <w:szCs w:val="28"/>
        </w:rPr>
        <w:t>policy</w:t>
      </w:r>
      <w:r w:rsidRPr="00827309">
        <w:rPr>
          <w:rFonts w:cs="Arial"/>
          <w:bCs/>
          <w:szCs w:val="28"/>
        </w:rPr>
        <w:t xml:space="preserve"> is focused on </w:t>
      </w:r>
      <w:r>
        <w:rPr>
          <w:rFonts w:cs="Arial"/>
          <w:bCs/>
          <w:szCs w:val="28"/>
        </w:rPr>
        <w:t>m</w:t>
      </w:r>
      <w:r w:rsidRPr="00827309">
        <w:rPr>
          <w:rFonts w:cs="Arial"/>
          <w:bCs/>
          <w:szCs w:val="28"/>
        </w:rPr>
        <w:t xml:space="preserve">onitoring and </w:t>
      </w:r>
      <w:r>
        <w:rPr>
          <w:rFonts w:cs="Arial"/>
          <w:bCs/>
          <w:szCs w:val="28"/>
        </w:rPr>
        <w:t>evaluation</w:t>
      </w:r>
      <w:r w:rsidRPr="00827309">
        <w:rPr>
          <w:rFonts w:cs="Arial"/>
          <w:bCs/>
          <w:szCs w:val="28"/>
        </w:rPr>
        <w:t xml:space="preserve">. At this time there is no aspect of the </w:t>
      </w:r>
      <w:r>
        <w:rPr>
          <w:rFonts w:cs="Arial"/>
          <w:bCs/>
          <w:szCs w:val="28"/>
        </w:rPr>
        <w:t>policy</w:t>
      </w:r>
      <w:r w:rsidRPr="00827309">
        <w:rPr>
          <w:rFonts w:cs="Arial"/>
          <w:bCs/>
          <w:szCs w:val="28"/>
        </w:rPr>
        <w:t xml:space="preserve"> relevant to better promote positive attitudes towards disabled people.</w:t>
      </w:r>
      <w:r w:rsidR="006674C3">
        <w:rPr>
          <w:rFonts w:cs="Arial"/>
          <w:bCs/>
          <w:szCs w:val="28"/>
        </w:rPr>
        <w:t xml:space="preserve"> </w:t>
      </w:r>
    </w:p>
    <w:p w14:paraId="5F9DED8A" w14:textId="77777777" w:rsidR="002B1811" w:rsidRDefault="00133E60" w:rsidP="00133E60">
      <w:pPr>
        <w:pStyle w:val="DARDEqualityText"/>
        <w:tabs>
          <w:tab w:val="left" w:pos="426"/>
        </w:tabs>
        <w:spacing w:after="200" w:line="240" w:lineRule="auto"/>
        <w:ind w:left="462" w:hanging="462"/>
        <w:rPr>
          <w:b/>
        </w:rPr>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p>
    <w:p w14:paraId="4FAF8283" w14:textId="11854DF4" w:rsidR="00133E60" w:rsidRDefault="002B1811" w:rsidP="00133E60">
      <w:pPr>
        <w:pStyle w:val="DARDEqualityText"/>
        <w:tabs>
          <w:tab w:val="left" w:pos="426"/>
        </w:tabs>
        <w:spacing w:after="200" w:line="240" w:lineRule="auto"/>
        <w:ind w:left="462" w:hanging="462"/>
      </w:pPr>
      <w:r w:rsidRPr="00944B44">
        <w:rPr>
          <w:b/>
          <w:highlight w:val="yellow"/>
        </w:rPr>
        <w:t>No</w:t>
      </w:r>
      <w:r w:rsidR="00133E60">
        <w:t xml:space="preserve"> </w:t>
      </w:r>
    </w:p>
    <w:p w14:paraId="1B2EC431" w14:textId="468EE6DF" w:rsidR="00133E60" w:rsidRDefault="00827309" w:rsidP="004422A6">
      <w:pPr>
        <w:pStyle w:val="DARDEqualityText"/>
        <w:tabs>
          <w:tab w:val="left" w:pos="426"/>
        </w:tabs>
        <w:spacing w:after="200" w:line="240" w:lineRule="auto"/>
      </w:pPr>
      <w:r w:rsidRPr="00827309">
        <w:rPr>
          <w:rFonts w:cs="Arial"/>
          <w:bCs/>
          <w:szCs w:val="28"/>
        </w:rPr>
        <w:t xml:space="preserve">The </w:t>
      </w:r>
      <w:r>
        <w:rPr>
          <w:rFonts w:cs="Arial"/>
          <w:bCs/>
          <w:szCs w:val="28"/>
        </w:rPr>
        <w:t>policy</w:t>
      </w:r>
      <w:r w:rsidRPr="00827309">
        <w:rPr>
          <w:rFonts w:cs="Arial"/>
          <w:bCs/>
          <w:szCs w:val="28"/>
        </w:rPr>
        <w:t xml:space="preserve"> is focused on </w:t>
      </w:r>
      <w:r>
        <w:rPr>
          <w:rFonts w:cs="Arial"/>
          <w:bCs/>
          <w:szCs w:val="28"/>
        </w:rPr>
        <w:t>m</w:t>
      </w:r>
      <w:r w:rsidRPr="00827309">
        <w:rPr>
          <w:rFonts w:cs="Arial"/>
          <w:bCs/>
          <w:szCs w:val="28"/>
        </w:rPr>
        <w:t xml:space="preserve">onitoring and </w:t>
      </w:r>
      <w:r>
        <w:rPr>
          <w:rFonts w:cs="Arial"/>
          <w:bCs/>
          <w:szCs w:val="28"/>
        </w:rPr>
        <w:t>evaluation</w:t>
      </w:r>
      <w:r w:rsidRPr="00827309">
        <w:rPr>
          <w:rFonts w:cs="Arial"/>
          <w:bCs/>
          <w:szCs w:val="28"/>
        </w:rPr>
        <w:t xml:space="preserve">. At this time there is no aspect of the </w:t>
      </w:r>
      <w:r>
        <w:rPr>
          <w:rFonts w:cs="Arial"/>
          <w:bCs/>
          <w:szCs w:val="28"/>
        </w:rPr>
        <w:t>policy</w:t>
      </w:r>
      <w:r w:rsidRPr="00827309">
        <w:rPr>
          <w:rFonts w:cs="Arial"/>
          <w:bCs/>
          <w:szCs w:val="28"/>
        </w:rPr>
        <w:t xml:space="preserve"> relevant to better increase the participation by disabled people in public life.</w:t>
      </w:r>
      <w:r w:rsidR="006674C3" w:rsidRPr="00401B63">
        <w:rPr>
          <w:rFonts w:cs="Arial"/>
          <w:bCs/>
          <w:szCs w:val="28"/>
        </w:rPr>
        <w:t xml:space="preserve"> </w:t>
      </w:r>
    </w:p>
    <w:p w14:paraId="1D7A658F" w14:textId="5597A629"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p>
    <w:p w14:paraId="7B96CE60" w14:textId="77777777" w:rsidR="007A6193" w:rsidRDefault="007A6193" w:rsidP="00E91D60">
      <w:pPr>
        <w:autoSpaceDE w:val="0"/>
        <w:autoSpaceDN w:val="0"/>
        <w:adjustRightInd w:val="0"/>
        <w:rPr>
          <w:rFonts w:cs="Arial"/>
          <w:b/>
          <w:sz w:val="28"/>
          <w:szCs w:val="28"/>
        </w:rPr>
      </w:pPr>
    </w:p>
    <w:p w14:paraId="400B49B3" w14:textId="30200732" w:rsidR="006674C3" w:rsidRDefault="006674C3" w:rsidP="006674C3">
      <w:pPr>
        <w:spacing w:after="200" w:line="276" w:lineRule="auto"/>
        <w:ind w:left="30"/>
      </w:pPr>
      <w:r>
        <w:rPr>
          <w:rFonts w:cs="Arial"/>
          <w:color w:val="000000" w:themeColor="text1"/>
          <w:sz w:val="28"/>
          <w:szCs w:val="28"/>
        </w:rPr>
        <w:t>The policy is screened out</w:t>
      </w:r>
      <w:r w:rsidR="00424523">
        <w:rPr>
          <w:rFonts w:cs="Arial"/>
          <w:color w:val="000000" w:themeColor="text1"/>
          <w:sz w:val="28"/>
          <w:szCs w:val="28"/>
        </w:rPr>
        <w:t xml:space="preserve"> without mitigation.  There is no need to adopt an alternative policy.</w:t>
      </w:r>
    </w:p>
    <w:p w14:paraId="7808B30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0C97C6D" w14:textId="77777777" w:rsidR="009D617C" w:rsidRDefault="009D617C" w:rsidP="00E91D60">
      <w:pPr>
        <w:autoSpaceDE w:val="0"/>
        <w:autoSpaceDN w:val="0"/>
        <w:adjustRightInd w:val="0"/>
        <w:rPr>
          <w:rFonts w:cs="Arial"/>
          <w:sz w:val="28"/>
          <w:szCs w:val="28"/>
        </w:rPr>
      </w:pPr>
    </w:p>
    <w:p w14:paraId="3699FCBF" w14:textId="0CD0D204" w:rsidR="00827309" w:rsidRPr="00827309" w:rsidRDefault="00827309" w:rsidP="00827309">
      <w:pPr>
        <w:autoSpaceDE w:val="0"/>
        <w:autoSpaceDN w:val="0"/>
        <w:adjustRightInd w:val="0"/>
        <w:rPr>
          <w:rFonts w:cs="Arial"/>
          <w:bCs/>
          <w:sz w:val="28"/>
          <w:szCs w:val="28"/>
        </w:rPr>
      </w:pPr>
      <w:r w:rsidRPr="00827309">
        <w:rPr>
          <w:rFonts w:cs="Arial"/>
          <w:bCs/>
          <w:sz w:val="28"/>
          <w:szCs w:val="28"/>
        </w:rPr>
        <w:t xml:space="preserve">This is an internal DAERA </w:t>
      </w:r>
      <w:r>
        <w:rPr>
          <w:rFonts w:cs="Arial"/>
          <w:bCs/>
          <w:sz w:val="28"/>
          <w:szCs w:val="28"/>
        </w:rPr>
        <w:t>policy</w:t>
      </w:r>
      <w:r w:rsidRPr="00827309">
        <w:rPr>
          <w:rFonts w:cs="Arial"/>
          <w:bCs/>
          <w:sz w:val="28"/>
          <w:szCs w:val="28"/>
        </w:rPr>
        <w:t xml:space="preserve"> intended for use by </w:t>
      </w:r>
      <w:r>
        <w:rPr>
          <w:rFonts w:cs="Arial"/>
          <w:bCs/>
          <w:sz w:val="28"/>
          <w:szCs w:val="28"/>
        </w:rPr>
        <w:t xml:space="preserve">a small number of </w:t>
      </w:r>
      <w:r w:rsidRPr="00827309">
        <w:rPr>
          <w:rFonts w:cs="Arial"/>
          <w:bCs/>
          <w:sz w:val="28"/>
          <w:szCs w:val="28"/>
        </w:rPr>
        <w:t xml:space="preserve">DAERA staff. </w:t>
      </w:r>
    </w:p>
    <w:p w14:paraId="40EEC207" w14:textId="510A3C54" w:rsidR="006A1BE9" w:rsidRPr="00944B44" w:rsidRDefault="00827309" w:rsidP="00827309">
      <w:pPr>
        <w:autoSpaceDE w:val="0"/>
        <w:autoSpaceDN w:val="0"/>
        <w:adjustRightInd w:val="0"/>
        <w:rPr>
          <w:rFonts w:cs="Arial"/>
          <w:bCs/>
          <w:sz w:val="28"/>
          <w:szCs w:val="28"/>
        </w:rPr>
      </w:pPr>
      <w:r w:rsidRPr="00827309">
        <w:rPr>
          <w:rFonts w:cs="Arial"/>
          <w:bCs/>
          <w:sz w:val="28"/>
          <w:szCs w:val="28"/>
        </w:rPr>
        <w:t xml:space="preserve">Current policies are already section 75 compliant. The </w:t>
      </w:r>
      <w:r w:rsidR="00190901" w:rsidRPr="00827309">
        <w:rPr>
          <w:rFonts w:cs="Arial"/>
          <w:bCs/>
          <w:sz w:val="28"/>
          <w:szCs w:val="28"/>
        </w:rPr>
        <w:t>new policy</w:t>
      </w:r>
      <w:r w:rsidRPr="00827309">
        <w:rPr>
          <w:rFonts w:cs="Arial"/>
          <w:bCs/>
          <w:sz w:val="28"/>
          <w:szCs w:val="28"/>
        </w:rPr>
        <w:t xml:space="preserve"> will have no impacts on the section 75 categories; EQIA not</w:t>
      </w:r>
      <w:r>
        <w:rPr>
          <w:rFonts w:cs="Arial"/>
          <w:bCs/>
          <w:sz w:val="28"/>
          <w:szCs w:val="28"/>
        </w:rPr>
        <w:t xml:space="preserve"> required. </w:t>
      </w:r>
    </w:p>
    <w:p w14:paraId="3694ACB3" w14:textId="77777777" w:rsidR="009D617C" w:rsidRPr="0081374C" w:rsidRDefault="009D617C" w:rsidP="00E91D60">
      <w:pPr>
        <w:rPr>
          <w:rFonts w:cs="Arial"/>
          <w:sz w:val="28"/>
          <w:szCs w:val="28"/>
        </w:rPr>
      </w:pPr>
    </w:p>
    <w:p w14:paraId="00B21A1C" w14:textId="77777777" w:rsidR="00FA2356" w:rsidRDefault="00FA2356" w:rsidP="00E91D60">
      <w:pPr>
        <w:autoSpaceDE w:val="0"/>
        <w:autoSpaceDN w:val="0"/>
        <w:adjustRightInd w:val="0"/>
        <w:rPr>
          <w:rFonts w:cs="Arial"/>
          <w:sz w:val="28"/>
          <w:szCs w:val="28"/>
        </w:rPr>
      </w:pPr>
    </w:p>
    <w:p w14:paraId="4BA057CC"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1550CB8" w14:textId="77777777" w:rsidR="00E91D60" w:rsidRDefault="00E91D60" w:rsidP="00E91D60">
      <w:pPr>
        <w:autoSpaceDE w:val="0"/>
        <w:autoSpaceDN w:val="0"/>
        <w:adjustRightInd w:val="0"/>
        <w:rPr>
          <w:rFonts w:cs="Arial"/>
          <w:sz w:val="28"/>
          <w:szCs w:val="28"/>
        </w:rPr>
      </w:pPr>
    </w:p>
    <w:p w14:paraId="6A2BA2EA" w14:textId="23A2EEC5" w:rsidR="00FA2356" w:rsidRDefault="00827309" w:rsidP="00E91D60">
      <w:pPr>
        <w:autoSpaceDE w:val="0"/>
        <w:autoSpaceDN w:val="0"/>
        <w:adjustRightInd w:val="0"/>
        <w:rPr>
          <w:rFonts w:cs="Arial"/>
          <w:sz w:val="28"/>
          <w:szCs w:val="28"/>
        </w:rPr>
      </w:pPr>
      <w:r>
        <w:rPr>
          <w:rFonts w:cs="Arial"/>
          <w:sz w:val="28"/>
          <w:szCs w:val="28"/>
        </w:rPr>
        <w:t>N/A</w:t>
      </w:r>
    </w:p>
    <w:p w14:paraId="2715D90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132494D8" w14:textId="77777777" w:rsidR="00FA2356" w:rsidRDefault="00FA2356" w:rsidP="00E91D60">
      <w:pPr>
        <w:autoSpaceDE w:val="0"/>
        <w:autoSpaceDN w:val="0"/>
        <w:adjustRightInd w:val="0"/>
        <w:rPr>
          <w:rFonts w:cs="Arial"/>
          <w:b/>
          <w:sz w:val="28"/>
          <w:szCs w:val="28"/>
        </w:rPr>
      </w:pPr>
    </w:p>
    <w:p w14:paraId="0104DBBC" w14:textId="2C76D9DF" w:rsidR="00FA2356" w:rsidRDefault="004422A6" w:rsidP="00E91D60">
      <w:pPr>
        <w:autoSpaceDE w:val="0"/>
        <w:autoSpaceDN w:val="0"/>
        <w:adjustRightInd w:val="0"/>
        <w:rPr>
          <w:rFonts w:cs="Arial"/>
          <w:b/>
          <w:sz w:val="28"/>
          <w:szCs w:val="28"/>
        </w:rPr>
      </w:pPr>
      <w:r w:rsidRPr="00EC26C0">
        <w:rPr>
          <w:rFonts w:cs="Arial"/>
          <w:b/>
          <w:sz w:val="28"/>
          <w:szCs w:val="28"/>
          <w:highlight w:val="yellow"/>
        </w:rPr>
        <w:t>N/A</w:t>
      </w:r>
    </w:p>
    <w:p w14:paraId="326E7AFD" w14:textId="77777777" w:rsidR="00FA2356" w:rsidRDefault="00FA2356" w:rsidP="00E91D60">
      <w:pPr>
        <w:autoSpaceDE w:val="0"/>
        <w:autoSpaceDN w:val="0"/>
        <w:adjustRightInd w:val="0"/>
        <w:rPr>
          <w:rFonts w:cs="Arial"/>
          <w:b/>
          <w:sz w:val="28"/>
          <w:szCs w:val="28"/>
        </w:rPr>
      </w:pPr>
    </w:p>
    <w:p w14:paraId="5BD4D81E" w14:textId="77777777" w:rsidR="0065791D" w:rsidRDefault="00E91D60" w:rsidP="0065791D">
      <w:pPr>
        <w:rPr>
          <w:rStyle w:val="Hyperlink"/>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w:t>
      </w:r>
      <w:r>
        <w:rPr>
          <w:rFonts w:cs="Arial"/>
          <w:sz w:val="28"/>
          <w:szCs w:val="28"/>
        </w:rPr>
        <w:lastRenderedPageBreak/>
        <w:t xml:space="preserve">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6D6E798B" w14:textId="77777777" w:rsidR="0065791D" w:rsidRDefault="0065791D" w:rsidP="0065791D">
      <w:pPr>
        <w:rPr>
          <w:rStyle w:val="Hyperlink"/>
          <w:rFonts w:cs="Arial"/>
          <w:color w:val="0070C0"/>
          <w:sz w:val="28"/>
          <w:szCs w:val="28"/>
        </w:rPr>
      </w:pPr>
    </w:p>
    <w:p w14:paraId="30E12C04" w14:textId="0F73ED97" w:rsidR="00E91D60" w:rsidRDefault="00E91D60" w:rsidP="0065791D">
      <w:pPr>
        <w:rPr>
          <w:rFonts w:cs="Arial"/>
          <w:b/>
          <w:sz w:val="28"/>
          <w:szCs w:val="28"/>
        </w:rPr>
      </w:pPr>
      <w:r w:rsidRPr="001167B8">
        <w:rPr>
          <w:rFonts w:cs="Arial"/>
          <w:b/>
          <w:color w:val="2F5496" w:themeColor="accent1" w:themeShade="BF"/>
          <w:sz w:val="28"/>
          <w:szCs w:val="28"/>
        </w:rPr>
        <w:t xml:space="preserve">Mitigation </w:t>
      </w:r>
    </w:p>
    <w:p w14:paraId="496262A1" w14:textId="77777777" w:rsidR="00E91D60" w:rsidRDefault="00E91D60" w:rsidP="00E91D60">
      <w:pPr>
        <w:autoSpaceDE w:val="0"/>
        <w:autoSpaceDN w:val="0"/>
        <w:adjustRightInd w:val="0"/>
        <w:rPr>
          <w:rFonts w:cs="Arial"/>
          <w:b/>
          <w:sz w:val="28"/>
          <w:szCs w:val="28"/>
        </w:rPr>
      </w:pPr>
    </w:p>
    <w:p w14:paraId="5E6E97C6"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3C1663D" w14:textId="77777777" w:rsidR="00E91D60" w:rsidRPr="00FA0121" w:rsidRDefault="00E91D60" w:rsidP="00E91D60">
      <w:pPr>
        <w:autoSpaceDE w:val="0"/>
        <w:autoSpaceDN w:val="0"/>
        <w:adjustRightInd w:val="0"/>
        <w:rPr>
          <w:rFonts w:cs="Arial"/>
          <w:sz w:val="28"/>
          <w:szCs w:val="28"/>
        </w:rPr>
      </w:pPr>
    </w:p>
    <w:p w14:paraId="3D7C0DCC" w14:textId="3A8091DE"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 xml:space="preserve">No </w:t>
      </w:r>
    </w:p>
    <w:p w14:paraId="5B2A2A91" w14:textId="77777777" w:rsidR="00E91D60" w:rsidRPr="008925FE" w:rsidRDefault="00E91D60" w:rsidP="00E91D60">
      <w:pPr>
        <w:autoSpaceDE w:val="0"/>
        <w:autoSpaceDN w:val="0"/>
        <w:adjustRightInd w:val="0"/>
        <w:rPr>
          <w:rFonts w:cs="Arial"/>
          <w:b/>
          <w:sz w:val="28"/>
          <w:szCs w:val="28"/>
        </w:rPr>
      </w:pPr>
    </w:p>
    <w:p w14:paraId="7BAFE63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620FC78" w14:textId="77777777" w:rsidR="00E91D60" w:rsidRDefault="00E91D60" w:rsidP="00E91D60">
      <w:pPr>
        <w:autoSpaceDE w:val="0"/>
        <w:autoSpaceDN w:val="0"/>
        <w:adjustRightInd w:val="0"/>
        <w:rPr>
          <w:rFonts w:cs="Arial"/>
          <w:b/>
          <w:sz w:val="28"/>
          <w:szCs w:val="28"/>
        </w:rPr>
      </w:pPr>
    </w:p>
    <w:p w14:paraId="5A824B8D" w14:textId="0BC2D298" w:rsidR="00FA2356" w:rsidRDefault="004422A6" w:rsidP="00E91D60">
      <w:pPr>
        <w:autoSpaceDE w:val="0"/>
        <w:autoSpaceDN w:val="0"/>
        <w:adjustRightInd w:val="0"/>
        <w:rPr>
          <w:rFonts w:cs="Arial"/>
          <w:b/>
          <w:sz w:val="28"/>
          <w:szCs w:val="28"/>
        </w:rPr>
      </w:pPr>
      <w:r w:rsidRPr="00EC26C0">
        <w:rPr>
          <w:rFonts w:cs="Arial"/>
          <w:b/>
          <w:sz w:val="28"/>
          <w:szCs w:val="28"/>
          <w:highlight w:val="yellow"/>
        </w:rPr>
        <w:t>N/A</w:t>
      </w:r>
    </w:p>
    <w:p w14:paraId="461082B9" w14:textId="77777777" w:rsidR="0065791D" w:rsidRDefault="0065791D" w:rsidP="00E91D60">
      <w:pPr>
        <w:autoSpaceDE w:val="0"/>
        <w:autoSpaceDN w:val="0"/>
        <w:adjustRightInd w:val="0"/>
        <w:jc w:val="both"/>
        <w:rPr>
          <w:rFonts w:cs="Arial"/>
          <w:b/>
          <w:color w:val="2F5496" w:themeColor="accent1" w:themeShade="BF"/>
          <w:sz w:val="28"/>
          <w:szCs w:val="28"/>
        </w:rPr>
      </w:pPr>
    </w:p>
    <w:p w14:paraId="539956C2" w14:textId="59484F21" w:rsidR="00E91D60" w:rsidRDefault="00E91D60" w:rsidP="00E91D60">
      <w:pPr>
        <w:autoSpaceDE w:val="0"/>
        <w:autoSpaceDN w:val="0"/>
        <w:adjustRightInd w:val="0"/>
        <w:jc w:val="both"/>
        <w:rPr>
          <w:rFonts w:cs="Arial"/>
          <w:b/>
          <w:sz w:val="28"/>
          <w:szCs w:val="28"/>
        </w:rPr>
      </w:pPr>
      <w:r w:rsidRPr="001167B8">
        <w:rPr>
          <w:rFonts w:cs="Arial"/>
          <w:b/>
          <w:color w:val="2F5496" w:themeColor="accent1" w:themeShade="BF"/>
          <w:sz w:val="28"/>
          <w:szCs w:val="28"/>
        </w:rPr>
        <w:t>Timetabling and prioritising</w:t>
      </w:r>
    </w:p>
    <w:p w14:paraId="3CA237F4" w14:textId="77777777" w:rsidR="00E91D60" w:rsidRPr="00F70DA4" w:rsidRDefault="00E91D60" w:rsidP="00E91D60">
      <w:pPr>
        <w:autoSpaceDE w:val="0"/>
        <w:autoSpaceDN w:val="0"/>
        <w:adjustRightInd w:val="0"/>
        <w:jc w:val="both"/>
        <w:rPr>
          <w:rFonts w:cs="Arial"/>
          <w:b/>
          <w:sz w:val="28"/>
          <w:szCs w:val="28"/>
        </w:rPr>
      </w:pPr>
    </w:p>
    <w:p w14:paraId="36495F90"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7E3DB93" w14:textId="77777777" w:rsidR="00E91D60" w:rsidRPr="008A3870" w:rsidRDefault="00E91D60" w:rsidP="00E91D60">
      <w:pPr>
        <w:rPr>
          <w:rFonts w:cs="Arial"/>
          <w:sz w:val="28"/>
        </w:rPr>
      </w:pPr>
    </w:p>
    <w:p w14:paraId="3B6B5C16"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0B88EFC" w14:textId="77777777" w:rsidR="00E91D60" w:rsidRPr="008A3870" w:rsidRDefault="00E91D60" w:rsidP="00E91D60">
      <w:pPr>
        <w:rPr>
          <w:rFonts w:cs="Arial"/>
          <w:sz w:val="28"/>
        </w:rPr>
      </w:pPr>
    </w:p>
    <w:p w14:paraId="63522EF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2E0964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7EB74C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CF1950E"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AF0189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D6D1711"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EEAD02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4133CD" w14:textId="79A3E450" w:rsidR="00E91D60" w:rsidRPr="00BE7B0F" w:rsidRDefault="004422A6" w:rsidP="00E43D7A">
            <w:pPr>
              <w:numPr>
                <w:ilvl w:val="12"/>
                <w:numId w:val="0"/>
              </w:numPr>
              <w:spacing w:before="120" w:after="120"/>
              <w:rPr>
                <w:sz w:val="28"/>
                <w:szCs w:val="28"/>
                <w:highlight w:val="yellow"/>
              </w:rPr>
            </w:pPr>
            <w:r w:rsidRPr="004422A6">
              <w:rPr>
                <w:sz w:val="28"/>
                <w:szCs w:val="28"/>
              </w:rPr>
              <w:t>N/A</w:t>
            </w:r>
          </w:p>
        </w:tc>
      </w:tr>
      <w:tr w:rsidR="00E91D60" w:rsidRPr="00BE7B0F" w14:paraId="16BECBD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D1AA79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29D13F8" w14:textId="46D4A2C7" w:rsidR="00E91D60" w:rsidRPr="00BE7B0F" w:rsidRDefault="004422A6" w:rsidP="00E43D7A">
            <w:pPr>
              <w:numPr>
                <w:ilvl w:val="12"/>
                <w:numId w:val="0"/>
              </w:numPr>
              <w:rPr>
                <w:sz w:val="28"/>
                <w:szCs w:val="28"/>
                <w:highlight w:val="yellow"/>
              </w:rPr>
            </w:pPr>
            <w:r w:rsidRPr="004422A6">
              <w:rPr>
                <w:sz w:val="28"/>
                <w:szCs w:val="28"/>
              </w:rPr>
              <w:t>N/A</w:t>
            </w:r>
          </w:p>
          <w:p w14:paraId="5F13D427" w14:textId="77777777" w:rsidR="00E91D60" w:rsidRPr="00BE7B0F" w:rsidRDefault="00E91D60" w:rsidP="00E43D7A">
            <w:pPr>
              <w:numPr>
                <w:ilvl w:val="12"/>
                <w:numId w:val="0"/>
              </w:numPr>
              <w:rPr>
                <w:sz w:val="28"/>
                <w:szCs w:val="28"/>
                <w:highlight w:val="yellow"/>
              </w:rPr>
            </w:pPr>
          </w:p>
        </w:tc>
      </w:tr>
      <w:tr w:rsidR="00E91D60" w:rsidRPr="007279F4" w14:paraId="701040E9"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9DCDC5" w14:textId="77777777" w:rsidR="00E91D60" w:rsidRDefault="00E91D60" w:rsidP="00E43D7A">
            <w:pPr>
              <w:numPr>
                <w:ilvl w:val="12"/>
                <w:numId w:val="0"/>
              </w:numPr>
              <w:spacing w:before="120" w:after="120"/>
              <w:rPr>
                <w:sz w:val="28"/>
                <w:szCs w:val="28"/>
              </w:rPr>
            </w:pPr>
            <w:r w:rsidRPr="00F70DA4">
              <w:rPr>
                <w:sz w:val="28"/>
                <w:szCs w:val="28"/>
              </w:rPr>
              <w:lastRenderedPageBreak/>
              <w:t>Effect on people’s daily lives</w:t>
            </w:r>
          </w:p>
          <w:p w14:paraId="30EBC4ED"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FEE8114" w14:textId="6675786B" w:rsidR="00E91D60" w:rsidRPr="007279F4" w:rsidRDefault="004422A6" w:rsidP="00E43D7A">
            <w:pPr>
              <w:numPr>
                <w:ilvl w:val="12"/>
                <w:numId w:val="0"/>
              </w:numPr>
              <w:rPr>
                <w:sz w:val="28"/>
                <w:szCs w:val="28"/>
              </w:rPr>
            </w:pPr>
            <w:r w:rsidRPr="004422A6">
              <w:rPr>
                <w:sz w:val="28"/>
                <w:szCs w:val="28"/>
              </w:rPr>
              <w:t>N/A</w:t>
            </w:r>
          </w:p>
          <w:p w14:paraId="5BDAB2F5" w14:textId="77777777" w:rsidR="00E91D60" w:rsidRPr="007279F4" w:rsidRDefault="00E91D60" w:rsidP="00E43D7A">
            <w:pPr>
              <w:numPr>
                <w:ilvl w:val="12"/>
                <w:numId w:val="0"/>
              </w:numPr>
              <w:rPr>
                <w:sz w:val="28"/>
                <w:szCs w:val="28"/>
              </w:rPr>
            </w:pPr>
          </w:p>
        </w:tc>
      </w:tr>
      <w:tr w:rsidR="00E91D60" w:rsidRPr="007279F4" w14:paraId="5FA762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A9717A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73B9AF" w14:textId="43998FB1" w:rsidR="00E91D60" w:rsidRPr="007279F4" w:rsidRDefault="004422A6" w:rsidP="00E43D7A">
            <w:pPr>
              <w:numPr>
                <w:ilvl w:val="12"/>
                <w:numId w:val="0"/>
              </w:numPr>
              <w:rPr>
                <w:sz w:val="28"/>
                <w:szCs w:val="28"/>
              </w:rPr>
            </w:pPr>
            <w:r w:rsidRPr="004422A6">
              <w:rPr>
                <w:sz w:val="28"/>
                <w:szCs w:val="28"/>
              </w:rPr>
              <w:t>N/A</w:t>
            </w:r>
          </w:p>
        </w:tc>
      </w:tr>
      <w:tr w:rsidR="00DD7FC0" w:rsidRPr="007279F4" w14:paraId="77A1EB3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36BCFD2"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108A99" w14:textId="752A4593" w:rsidR="00DD7FC0" w:rsidRPr="007279F4" w:rsidRDefault="004422A6" w:rsidP="00E43D7A">
            <w:pPr>
              <w:numPr>
                <w:ilvl w:val="12"/>
                <w:numId w:val="0"/>
              </w:numPr>
              <w:rPr>
                <w:sz w:val="28"/>
                <w:szCs w:val="28"/>
              </w:rPr>
            </w:pPr>
            <w:r w:rsidRPr="004422A6">
              <w:rPr>
                <w:sz w:val="28"/>
                <w:szCs w:val="28"/>
              </w:rPr>
              <w:t>N/A</w:t>
            </w:r>
          </w:p>
        </w:tc>
      </w:tr>
    </w:tbl>
    <w:p w14:paraId="19C9A2CE" w14:textId="77777777" w:rsidR="00E91D60" w:rsidRDefault="00E91D60" w:rsidP="00E91D60">
      <w:pPr>
        <w:pStyle w:val="BodyTextIndent2"/>
        <w:ind w:left="0"/>
        <w:rPr>
          <w:b/>
        </w:rPr>
      </w:pPr>
    </w:p>
    <w:p w14:paraId="67777C32"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DE46F51" w14:textId="77777777" w:rsidR="00E91D60" w:rsidRPr="001C7651" w:rsidRDefault="00E91D60" w:rsidP="00E91D60">
      <w:pPr>
        <w:numPr>
          <w:ilvl w:val="12"/>
          <w:numId w:val="0"/>
        </w:numPr>
      </w:pPr>
    </w:p>
    <w:p w14:paraId="47962C21" w14:textId="77777777" w:rsidR="00EC26C0" w:rsidRDefault="00E91D60" w:rsidP="00E91D60">
      <w:pPr>
        <w:pStyle w:val="BodyTextIndent2"/>
        <w:ind w:left="0" w:firstLine="0"/>
        <w:rPr>
          <w:b/>
          <w:szCs w:val="28"/>
        </w:rPr>
      </w:pPr>
      <w:r w:rsidRPr="008925FE">
        <w:rPr>
          <w:b/>
          <w:szCs w:val="28"/>
        </w:rPr>
        <w:t>Is the policy affected by timetables established by other relevant public authorities?</w:t>
      </w:r>
      <w:r w:rsidR="0065791D">
        <w:rPr>
          <w:b/>
          <w:szCs w:val="28"/>
        </w:rPr>
        <w:t xml:space="preserve"> </w:t>
      </w:r>
    </w:p>
    <w:p w14:paraId="6F8F5881" w14:textId="35CE54C0" w:rsidR="00E91D60" w:rsidRPr="008925FE" w:rsidRDefault="0065791D" w:rsidP="00E91D60">
      <w:pPr>
        <w:pStyle w:val="BodyTextIndent2"/>
        <w:ind w:left="0" w:firstLine="0"/>
        <w:rPr>
          <w:b/>
          <w:szCs w:val="28"/>
        </w:rPr>
      </w:pPr>
      <w:r w:rsidRPr="00EC26C0">
        <w:rPr>
          <w:b/>
          <w:szCs w:val="28"/>
          <w:highlight w:val="yellow"/>
        </w:rPr>
        <w:t>No</w:t>
      </w:r>
    </w:p>
    <w:p w14:paraId="69434439"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549D262F" w14:textId="77777777"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42242EEB" w14:textId="77777777" w:rsidR="0065791D" w:rsidRDefault="004422A6" w:rsidP="00E91D60">
      <w:pPr>
        <w:autoSpaceDE w:val="0"/>
        <w:autoSpaceDN w:val="0"/>
        <w:adjustRightInd w:val="0"/>
        <w:rPr>
          <w:b/>
          <w:sz w:val="28"/>
          <w:szCs w:val="28"/>
        </w:rPr>
      </w:pPr>
      <w:r w:rsidRPr="00EC26C0">
        <w:rPr>
          <w:b/>
          <w:sz w:val="28"/>
          <w:szCs w:val="28"/>
          <w:highlight w:val="yellow"/>
        </w:rPr>
        <w:t>N/A</w:t>
      </w:r>
    </w:p>
    <w:p w14:paraId="142A3765" w14:textId="77777777" w:rsidR="0065791D" w:rsidRDefault="0065791D" w:rsidP="00E91D60">
      <w:pPr>
        <w:autoSpaceDE w:val="0"/>
        <w:autoSpaceDN w:val="0"/>
        <w:adjustRightInd w:val="0"/>
        <w:rPr>
          <w:b/>
          <w:sz w:val="28"/>
          <w:szCs w:val="28"/>
        </w:rPr>
      </w:pPr>
    </w:p>
    <w:p w14:paraId="2BCEACFF" w14:textId="0128C56A" w:rsidR="00E91D60" w:rsidRPr="00D91F4E" w:rsidRDefault="00E91D60" w:rsidP="00E91D60">
      <w:pPr>
        <w:autoSpaceDE w:val="0"/>
        <w:autoSpaceDN w:val="0"/>
        <w:adjustRightInd w:val="0"/>
        <w:rPr>
          <w:rFonts w:cs="Arial"/>
          <w:b/>
          <w:sz w:val="28"/>
          <w:szCs w:val="28"/>
        </w:rPr>
      </w:pPr>
      <w:r w:rsidRPr="005F1C89">
        <w:rPr>
          <w:rFonts w:cs="Arial"/>
          <w:b/>
          <w:sz w:val="28"/>
          <w:szCs w:val="28"/>
        </w:rPr>
        <w:t>Part 4. Monitoring</w:t>
      </w:r>
    </w:p>
    <w:p w14:paraId="32CF76E6" w14:textId="77777777" w:rsidR="00E91D60" w:rsidRPr="001C7651" w:rsidRDefault="00E91D60" w:rsidP="00E91D60">
      <w:pPr>
        <w:autoSpaceDE w:val="0"/>
        <w:autoSpaceDN w:val="0"/>
        <w:adjustRightInd w:val="0"/>
        <w:rPr>
          <w:rFonts w:cs="Arial"/>
          <w:sz w:val="28"/>
          <w:szCs w:val="28"/>
        </w:rPr>
      </w:pPr>
    </w:p>
    <w:p w14:paraId="5C111B3D"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174ECA28" w14:textId="77777777" w:rsidR="00FF0E8B" w:rsidRDefault="00FF0E8B" w:rsidP="00FF0E8B">
      <w:pPr>
        <w:rPr>
          <w:rStyle w:val="DARDEqualityTextBoldChar"/>
          <w:b w:val="0"/>
        </w:rPr>
      </w:pPr>
    </w:p>
    <w:p w14:paraId="44AE0F96"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498CA07" w14:textId="77777777" w:rsidR="00FF0E8B" w:rsidRPr="004830AF" w:rsidRDefault="00FF0E8B" w:rsidP="00FF0E8B">
      <w:pPr>
        <w:rPr>
          <w:rFonts w:cs="Arial"/>
          <w:i/>
          <w:sz w:val="28"/>
          <w:szCs w:val="28"/>
        </w:rPr>
      </w:pPr>
    </w:p>
    <w:p w14:paraId="548B54E5"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044B3AE" w14:textId="77777777" w:rsidR="00FF0E8B" w:rsidRDefault="00FF0E8B" w:rsidP="00FF0E8B">
      <w:pPr>
        <w:rPr>
          <w:rStyle w:val="DARDEqualityTextBoldChar"/>
          <w:b w:val="0"/>
        </w:rPr>
      </w:pPr>
    </w:p>
    <w:p w14:paraId="66ADCF8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35008761" w14:textId="77777777" w:rsidR="00FF0E8B" w:rsidRDefault="00FF0E8B" w:rsidP="00FF0E8B">
      <w:pPr>
        <w:rPr>
          <w:rStyle w:val="DARDEqualityTextBoldChar"/>
          <w:b w:val="0"/>
        </w:rPr>
      </w:pPr>
    </w:p>
    <w:p w14:paraId="705661B6"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CEF7C47" w14:textId="77777777" w:rsidR="00FF0E8B" w:rsidRDefault="00FF0E8B" w:rsidP="00E91D60">
      <w:pPr>
        <w:autoSpaceDE w:val="0"/>
        <w:autoSpaceDN w:val="0"/>
        <w:adjustRightInd w:val="0"/>
        <w:rPr>
          <w:rFonts w:cs="Arial"/>
          <w:sz w:val="28"/>
          <w:szCs w:val="28"/>
        </w:rPr>
      </w:pPr>
    </w:p>
    <w:p w14:paraId="4A7F7EB1" w14:textId="26F69897" w:rsidR="00E91D60" w:rsidRDefault="00827309" w:rsidP="00E91D60">
      <w:pPr>
        <w:autoSpaceDE w:val="0"/>
        <w:autoSpaceDN w:val="0"/>
        <w:adjustRightInd w:val="0"/>
        <w:rPr>
          <w:rFonts w:cs="Arial"/>
          <w:sz w:val="28"/>
          <w:szCs w:val="28"/>
        </w:rPr>
      </w:pPr>
      <w:r w:rsidRPr="00827309">
        <w:rPr>
          <w:rFonts w:cs="Arial"/>
          <w:sz w:val="28"/>
          <w:szCs w:val="28"/>
        </w:rPr>
        <w:t xml:space="preserve">This is an internal DAERA </w:t>
      </w:r>
      <w:r>
        <w:rPr>
          <w:rFonts w:cs="Arial"/>
          <w:sz w:val="28"/>
          <w:szCs w:val="28"/>
        </w:rPr>
        <w:t>policy</w:t>
      </w:r>
      <w:r w:rsidRPr="00827309">
        <w:rPr>
          <w:rFonts w:cs="Arial"/>
          <w:sz w:val="28"/>
          <w:szCs w:val="28"/>
        </w:rPr>
        <w:t xml:space="preserve"> intended for use by internal staff. A DAERA Annual Report will be compiled annually from 202</w:t>
      </w:r>
      <w:r>
        <w:rPr>
          <w:rFonts w:cs="Arial"/>
          <w:sz w:val="28"/>
          <w:szCs w:val="28"/>
        </w:rPr>
        <w:t>6/2027</w:t>
      </w:r>
      <w:r w:rsidRPr="00827309">
        <w:rPr>
          <w:rFonts w:cs="Arial"/>
          <w:sz w:val="28"/>
          <w:szCs w:val="28"/>
        </w:rPr>
        <w:t xml:space="preserve"> and will consider the impact of this policy on equality. No data will be collected directly by </w:t>
      </w:r>
      <w:r>
        <w:rPr>
          <w:rFonts w:cs="Arial"/>
          <w:sz w:val="28"/>
          <w:szCs w:val="28"/>
        </w:rPr>
        <w:t xml:space="preserve">Monitoring and Evaluation Framework Branch </w:t>
      </w:r>
      <w:r w:rsidRPr="00827309">
        <w:rPr>
          <w:rFonts w:cs="Arial"/>
          <w:sz w:val="28"/>
          <w:szCs w:val="28"/>
        </w:rPr>
        <w:t xml:space="preserve">on equality impact. </w:t>
      </w:r>
    </w:p>
    <w:p w14:paraId="22086FFA" w14:textId="77777777" w:rsidR="0065791D" w:rsidRDefault="0065791D" w:rsidP="00E91D60">
      <w:pPr>
        <w:autoSpaceDE w:val="0"/>
        <w:autoSpaceDN w:val="0"/>
        <w:adjustRightInd w:val="0"/>
        <w:rPr>
          <w:rFonts w:cs="Arial"/>
          <w:sz w:val="28"/>
          <w:szCs w:val="28"/>
        </w:rPr>
      </w:pPr>
    </w:p>
    <w:p w14:paraId="182C3068" w14:textId="12E41F01"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r w:rsidR="005F1C89">
        <w:rPr>
          <w:rFonts w:cs="Arial"/>
          <w:b/>
          <w:sz w:val="28"/>
          <w:szCs w:val="28"/>
        </w:rPr>
        <w:t xml:space="preserve"> </w:t>
      </w:r>
      <w:r w:rsidR="005F1C89" w:rsidRPr="00EC26C0">
        <w:rPr>
          <w:rFonts w:cs="Arial"/>
          <w:b/>
          <w:sz w:val="28"/>
          <w:szCs w:val="28"/>
          <w:highlight w:val="yellow"/>
        </w:rPr>
        <w:t>None</w:t>
      </w:r>
    </w:p>
    <w:p w14:paraId="1531BE2A" w14:textId="77777777" w:rsidR="00FF0E8B" w:rsidRDefault="00FF0E8B" w:rsidP="00E91D60">
      <w:pPr>
        <w:autoSpaceDE w:val="0"/>
        <w:autoSpaceDN w:val="0"/>
        <w:adjustRightInd w:val="0"/>
        <w:rPr>
          <w:rFonts w:cs="Arial"/>
          <w:sz w:val="28"/>
          <w:szCs w:val="28"/>
        </w:rPr>
      </w:pPr>
    </w:p>
    <w:p w14:paraId="3059063C" w14:textId="6FC56072"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r w:rsidR="005F1C89">
        <w:rPr>
          <w:rFonts w:cs="Arial"/>
          <w:b/>
          <w:sz w:val="28"/>
          <w:szCs w:val="28"/>
        </w:rPr>
        <w:t xml:space="preserve"> </w:t>
      </w:r>
      <w:r w:rsidR="005F1C89" w:rsidRPr="00EC26C0">
        <w:rPr>
          <w:rFonts w:cs="Arial"/>
          <w:b/>
          <w:sz w:val="28"/>
          <w:szCs w:val="28"/>
          <w:highlight w:val="yellow"/>
        </w:rPr>
        <w:t>None</w:t>
      </w:r>
    </w:p>
    <w:p w14:paraId="55FC564C" w14:textId="77777777" w:rsidR="00FF0E8B" w:rsidRDefault="00FF0E8B" w:rsidP="00E91D60">
      <w:pPr>
        <w:autoSpaceDE w:val="0"/>
        <w:autoSpaceDN w:val="0"/>
        <w:adjustRightInd w:val="0"/>
        <w:rPr>
          <w:rFonts w:cs="Arial"/>
          <w:sz w:val="28"/>
          <w:szCs w:val="28"/>
        </w:rPr>
      </w:pPr>
    </w:p>
    <w:p w14:paraId="4C877754" w14:textId="55BAC23C"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r w:rsidR="005F1C89">
        <w:rPr>
          <w:rFonts w:cs="Arial"/>
          <w:b/>
          <w:sz w:val="28"/>
          <w:szCs w:val="28"/>
        </w:rPr>
        <w:t xml:space="preserve"> </w:t>
      </w:r>
      <w:r w:rsidR="005F1C89" w:rsidRPr="00EC26C0">
        <w:rPr>
          <w:rFonts w:cs="Arial"/>
          <w:b/>
          <w:sz w:val="28"/>
          <w:szCs w:val="28"/>
          <w:highlight w:val="yellow"/>
        </w:rPr>
        <w:t>None</w:t>
      </w:r>
    </w:p>
    <w:p w14:paraId="03F9A391" w14:textId="77777777" w:rsidR="00FF0E8B" w:rsidRDefault="00FF0E8B" w:rsidP="00E91D60">
      <w:pPr>
        <w:autoSpaceDE w:val="0"/>
        <w:autoSpaceDN w:val="0"/>
        <w:adjustRightInd w:val="0"/>
        <w:rPr>
          <w:rFonts w:cs="Arial"/>
          <w:sz w:val="28"/>
          <w:szCs w:val="28"/>
        </w:rPr>
      </w:pPr>
    </w:p>
    <w:p w14:paraId="1BA841B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0ED174B" w14:textId="77777777" w:rsidR="00044701" w:rsidRDefault="00044701" w:rsidP="00044701">
      <w:pPr>
        <w:pStyle w:val="BodyTextIndent2"/>
        <w:ind w:left="0" w:firstLine="0"/>
        <w:rPr>
          <w:b/>
        </w:rPr>
      </w:pPr>
    </w:p>
    <w:p w14:paraId="42A3529E"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7447A411"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B6E10DD"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59E0AB64"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F90982B" w14:textId="77777777" w:rsidTr="006F0634">
        <w:trPr>
          <w:trHeight w:val="907"/>
        </w:trPr>
        <w:tc>
          <w:tcPr>
            <w:tcW w:w="6204" w:type="dxa"/>
          </w:tcPr>
          <w:p w14:paraId="1B1C098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DA7211E"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FAE4CE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CC8D498" w14:textId="626F2848"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6526456C" w14:textId="77777777" w:rsidTr="006F0634">
        <w:trPr>
          <w:trHeight w:val="907"/>
        </w:trPr>
        <w:tc>
          <w:tcPr>
            <w:tcW w:w="6204" w:type="dxa"/>
          </w:tcPr>
          <w:p w14:paraId="792A985D" w14:textId="77777777" w:rsidR="00044701" w:rsidRPr="006F0634" w:rsidRDefault="00044701" w:rsidP="00044701">
            <w:pPr>
              <w:spacing w:before="100"/>
              <w:rPr>
                <w:rFonts w:cs="Arial"/>
                <w:sz w:val="28"/>
                <w:szCs w:val="28"/>
              </w:rPr>
            </w:pPr>
            <w:r w:rsidRPr="006F0634">
              <w:rPr>
                <w:rFonts w:cs="Arial"/>
                <w:sz w:val="28"/>
                <w:szCs w:val="28"/>
              </w:rPr>
              <w:lastRenderedPageBreak/>
              <w:t xml:space="preserve">Prohibition of torture, inhuman or degrading treatment </w:t>
            </w:r>
          </w:p>
        </w:tc>
        <w:tc>
          <w:tcPr>
            <w:tcW w:w="1984" w:type="dxa"/>
          </w:tcPr>
          <w:p w14:paraId="7224137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D0B4A17" w14:textId="2071D886"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A674030" w14:textId="77777777" w:rsidTr="006F0634">
        <w:trPr>
          <w:trHeight w:val="907"/>
        </w:trPr>
        <w:tc>
          <w:tcPr>
            <w:tcW w:w="6204" w:type="dxa"/>
          </w:tcPr>
          <w:p w14:paraId="08421DD3"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B7ED61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BE8BB52" w14:textId="5F2C8FDD"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4E51BB1" w14:textId="77777777" w:rsidTr="006F0634">
        <w:trPr>
          <w:trHeight w:val="907"/>
        </w:trPr>
        <w:tc>
          <w:tcPr>
            <w:tcW w:w="6204" w:type="dxa"/>
          </w:tcPr>
          <w:p w14:paraId="56162D9B"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2BE067A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F645EA" w14:textId="0E414E70"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13FC5AF" w14:textId="77777777" w:rsidTr="006F0634">
        <w:trPr>
          <w:trHeight w:val="907"/>
        </w:trPr>
        <w:tc>
          <w:tcPr>
            <w:tcW w:w="6204" w:type="dxa"/>
          </w:tcPr>
          <w:p w14:paraId="54642E8A"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225A4AC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CF3D503" w14:textId="3CDC5465"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3C7FCB" w14:textId="77777777" w:rsidTr="006F0634">
        <w:trPr>
          <w:trHeight w:val="907"/>
        </w:trPr>
        <w:tc>
          <w:tcPr>
            <w:tcW w:w="6204" w:type="dxa"/>
          </w:tcPr>
          <w:p w14:paraId="768F8C22"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7BFFF2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4F6E1AD" w14:textId="749B2CAB"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0BE233" w14:textId="77777777" w:rsidTr="006F0634">
        <w:trPr>
          <w:trHeight w:val="907"/>
        </w:trPr>
        <w:tc>
          <w:tcPr>
            <w:tcW w:w="6204" w:type="dxa"/>
          </w:tcPr>
          <w:p w14:paraId="61FF4F55"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1A935FC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22CD037F" w14:textId="792CF6AE"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8768A0" w14:textId="77777777" w:rsidTr="006F0634">
        <w:trPr>
          <w:trHeight w:val="907"/>
        </w:trPr>
        <w:tc>
          <w:tcPr>
            <w:tcW w:w="6204" w:type="dxa"/>
          </w:tcPr>
          <w:p w14:paraId="18F187CF"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4F3DC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A5B2AD8" w14:textId="4E7CD33A"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43E671C" w14:textId="77777777" w:rsidTr="006F0634">
        <w:trPr>
          <w:trHeight w:val="907"/>
        </w:trPr>
        <w:tc>
          <w:tcPr>
            <w:tcW w:w="6204" w:type="dxa"/>
          </w:tcPr>
          <w:p w14:paraId="03C598E5"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4E8749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723674B" w14:textId="6F4A8FC4"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9447FD2" w14:textId="77777777" w:rsidTr="006F0634">
        <w:trPr>
          <w:trHeight w:val="907"/>
        </w:trPr>
        <w:tc>
          <w:tcPr>
            <w:tcW w:w="6204" w:type="dxa"/>
          </w:tcPr>
          <w:p w14:paraId="49068639"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A58058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DD82D09" w14:textId="1BD7017D"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81FFD0A" w14:textId="77777777" w:rsidTr="006F0634">
        <w:trPr>
          <w:trHeight w:val="907"/>
        </w:trPr>
        <w:tc>
          <w:tcPr>
            <w:tcW w:w="6204" w:type="dxa"/>
          </w:tcPr>
          <w:p w14:paraId="43E8750E"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47DF64C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02A76E4" w14:textId="48CF0E3E"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974B31" w14:textId="77777777" w:rsidTr="006F0634">
        <w:trPr>
          <w:trHeight w:val="907"/>
        </w:trPr>
        <w:tc>
          <w:tcPr>
            <w:tcW w:w="6204" w:type="dxa"/>
          </w:tcPr>
          <w:p w14:paraId="5E3B5E4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269C5DA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7C18850" w14:textId="54E39D42"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38792CE" w14:textId="77777777" w:rsidTr="006F0634">
        <w:trPr>
          <w:trHeight w:val="907"/>
        </w:trPr>
        <w:tc>
          <w:tcPr>
            <w:tcW w:w="6204" w:type="dxa"/>
          </w:tcPr>
          <w:p w14:paraId="652C606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27A51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98E4F5D" w14:textId="049B86F5"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30E728B" w14:textId="77777777" w:rsidTr="006F0634">
        <w:trPr>
          <w:trHeight w:val="907"/>
        </w:trPr>
        <w:tc>
          <w:tcPr>
            <w:tcW w:w="6204" w:type="dxa"/>
          </w:tcPr>
          <w:p w14:paraId="4317B184"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F01F62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94C66BF" w14:textId="3D601FDD"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673B915" w14:textId="77777777" w:rsidTr="006F0634">
        <w:trPr>
          <w:trHeight w:val="907"/>
        </w:trPr>
        <w:tc>
          <w:tcPr>
            <w:tcW w:w="6204" w:type="dxa"/>
          </w:tcPr>
          <w:p w14:paraId="6C4D316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86E619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DA2B7D8" w14:textId="74BF42DB" w:rsidR="00044701" w:rsidRPr="006F0634" w:rsidRDefault="008925FE" w:rsidP="00044701">
            <w:pPr>
              <w:spacing w:before="60"/>
              <w:jc w:val="center"/>
              <w:rPr>
                <w:rFonts w:cs="Arial"/>
                <w:sz w:val="28"/>
                <w:szCs w:val="28"/>
              </w:rPr>
            </w:pPr>
            <w:r w:rsidRPr="006F0634">
              <w:rPr>
                <w:rFonts w:cs="Arial"/>
                <w:sz w:val="28"/>
                <w:szCs w:val="28"/>
              </w:rPr>
              <w:t>No</w:t>
            </w:r>
          </w:p>
        </w:tc>
      </w:tr>
    </w:tbl>
    <w:p w14:paraId="70900569" w14:textId="77777777" w:rsidR="006F0634" w:rsidRPr="006F0634" w:rsidRDefault="006F0634" w:rsidP="00044701">
      <w:pPr>
        <w:pStyle w:val="DARDEqualityText"/>
        <w:tabs>
          <w:tab w:val="left" w:pos="448"/>
        </w:tabs>
        <w:ind w:left="448" w:hanging="448"/>
        <w:rPr>
          <w:rFonts w:cs="Arial"/>
          <w:color w:val="000080"/>
          <w:szCs w:val="28"/>
        </w:rPr>
      </w:pPr>
    </w:p>
    <w:p w14:paraId="602C827B"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lastRenderedPageBreak/>
        <w:t>8.</w:t>
      </w:r>
      <w:r w:rsidRPr="006F0634">
        <w:rPr>
          <w:rFonts w:cs="Arial"/>
          <w:b/>
          <w:szCs w:val="28"/>
        </w:rPr>
        <w:tab/>
        <w:t>Please explain any adverse impacts on human rights that you have identified</w:t>
      </w:r>
    </w:p>
    <w:p w14:paraId="269693E8" w14:textId="10F66AE7" w:rsidR="00044701" w:rsidRPr="004422A6" w:rsidRDefault="004422A6" w:rsidP="004422A6">
      <w:pPr>
        <w:rPr>
          <w:sz w:val="28"/>
          <w:szCs w:val="22"/>
        </w:rPr>
      </w:pPr>
      <w:r w:rsidRPr="004422A6">
        <w:rPr>
          <w:sz w:val="28"/>
          <w:szCs w:val="22"/>
        </w:rPr>
        <w:t>No adverse impacts on Human Rights have been identified.</w:t>
      </w:r>
    </w:p>
    <w:p w14:paraId="79B50258" w14:textId="77777777" w:rsidR="006F0634" w:rsidRPr="006F0634" w:rsidRDefault="006F0634" w:rsidP="00044701">
      <w:pPr>
        <w:pStyle w:val="DARDEqualityText"/>
        <w:tabs>
          <w:tab w:val="left" w:pos="448"/>
        </w:tabs>
        <w:ind w:left="448" w:hanging="448"/>
        <w:rPr>
          <w:rFonts w:cs="Arial"/>
          <w:color w:val="000080"/>
          <w:szCs w:val="28"/>
        </w:rPr>
      </w:pPr>
    </w:p>
    <w:p w14:paraId="604B1B5E" w14:textId="77777777" w:rsidR="00044701" w:rsidRDefault="00044701" w:rsidP="00044701">
      <w:pPr>
        <w:pStyle w:val="DARDEqualityText"/>
        <w:tabs>
          <w:tab w:val="left" w:pos="448"/>
        </w:tabs>
        <w:ind w:left="448" w:hanging="448"/>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7CF436D2" w14:textId="7232BE99" w:rsidR="004422A6" w:rsidRPr="004422A6" w:rsidRDefault="004422A6" w:rsidP="00044701">
      <w:pPr>
        <w:pStyle w:val="DARDEqualityText"/>
        <w:tabs>
          <w:tab w:val="left" w:pos="448"/>
        </w:tabs>
        <w:ind w:left="448" w:hanging="448"/>
        <w:rPr>
          <w:rFonts w:cs="Arial"/>
          <w:szCs w:val="28"/>
        </w:rPr>
      </w:pPr>
      <w:r w:rsidRPr="004422A6">
        <w:rPr>
          <w:rFonts w:cs="Arial"/>
          <w:szCs w:val="28"/>
        </w:rPr>
        <w:t>No opportunity to positively promote human rights has been identified</w:t>
      </w:r>
      <w:r w:rsidR="00827309">
        <w:rPr>
          <w:rFonts w:cs="Arial"/>
          <w:szCs w:val="28"/>
        </w:rPr>
        <w:t>.</w:t>
      </w:r>
    </w:p>
    <w:p w14:paraId="296C5C26" w14:textId="77777777" w:rsidR="00044701" w:rsidRDefault="00044701" w:rsidP="000D08B0">
      <w:pPr>
        <w:pStyle w:val="BodyTextIndent2"/>
        <w:ind w:left="0" w:firstLine="0"/>
        <w:rPr>
          <w:b/>
          <w:szCs w:val="28"/>
        </w:rPr>
      </w:pPr>
    </w:p>
    <w:p w14:paraId="4436D581"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06A989F0"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11D6806" w14:textId="77777777" w:rsidR="000D08B0" w:rsidRDefault="000D08B0" w:rsidP="000D08B0">
      <w:pPr>
        <w:jc w:val="center"/>
        <w:rPr>
          <w:b/>
          <w:sz w:val="28"/>
        </w:rPr>
      </w:pPr>
    </w:p>
    <w:p w14:paraId="502C6B9F" w14:textId="77777777" w:rsidR="000D08B0" w:rsidRDefault="000D08B0" w:rsidP="000D08B0">
      <w:pPr>
        <w:pStyle w:val="DARDEqualityText"/>
        <w:spacing w:line="240" w:lineRule="auto"/>
      </w:pPr>
      <w:r>
        <w:t>Before signing off this screening template please confirm that you have completed all the actions listed below.</w:t>
      </w:r>
    </w:p>
    <w:p w14:paraId="53298A80" w14:textId="77777777" w:rsidR="000D08B0" w:rsidRDefault="000D08B0" w:rsidP="000D08B0">
      <w:pPr>
        <w:pStyle w:val="DARDEqualityText"/>
        <w:spacing w:line="240" w:lineRule="auto"/>
      </w:pPr>
    </w:p>
    <w:p w14:paraId="7BB3453C" w14:textId="77777777" w:rsidR="000D08B0" w:rsidRDefault="000D08B0" w:rsidP="000D08B0">
      <w:pPr>
        <w:pStyle w:val="DARDEqualityText"/>
        <w:spacing w:line="240" w:lineRule="auto"/>
      </w:pPr>
      <w:r>
        <w:t>I can confirm that all the actions listed below have been completed –</w:t>
      </w:r>
    </w:p>
    <w:p w14:paraId="27740EDA" w14:textId="77777777" w:rsidR="000D08B0" w:rsidRDefault="000D08B0" w:rsidP="000D08B0">
      <w:pPr>
        <w:pStyle w:val="DARDEqualityText"/>
        <w:spacing w:line="240" w:lineRule="auto"/>
      </w:pPr>
    </w:p>
    <w:p w14:paraId="2A6A850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537D5FF6"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BD75017" w14:textId="77777777" w:rsidR="000D08B0" w:rsidRDefault="000D08B0" w:rsidP="000D08B0">
      <w:pPr>
        <w:pStyle w:val="DARDEqualityText"/>
        <w:numPr>
          <w:ilvl w:val="0"/>
          <w:numId w:val="19"/>
        </w:numPr>
        <w:spacing w:line="240" w:lineRule="auto"/>
      </w:pPr>
      <w:r>
        <w:t>I have added evidence and explained my assessments in full</w:t>
      </w:r>
    </w:p>
    <w:p w14:paraId="5E282F2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A62990"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F9541D7" w14:textId="77777777" w:rsidR="00D43490" w:rsidRDefault="00D43490" w:rsidP="00E91D60">
      <w:pPr>
        <w:pStyle w:val="BodyTextIndent2"/>
        <w:rPr>
          <w:b/>
        </w:rPr>
      </w:pPr>
    </w:p>
    <w:p w14:paraId="4C0BCEB7" w14:textId="77777777" w:rsidR="00D43490" w:rsidRDefault="00D43490" w:rsidP="00D43490">
      <w:pPr>
        <w:pStyle w:val="BodyTextIndent2"/>
        <w:ind w:left="426"/>
        <w:rPr>
          <w:b/>
        </w:rPr>
      </w:pPr>
      <w:r>
        <w:rPr>
          <w:b/>
        </w:rPr>
        <w:t>Screening assessment completed by (Staff Officer level or above) -</w:t>
      </w:r>
    </w:p>
    <w:p w14:paraId="7C0614D3" w14:textId="77777777" w:rsidR="00D43490" w:rsidRDefault="00D43490" w:rsidP="00D43490">
      <w:pPr>
        <w:pStyle w:val="BodyTextIndent2"/>
        <w:ind w:left="426"/>
        <w:rPr>
          <w:b/>
        </w:rPr>
      </w:pPr>
    </w:p>
    <w:p w14:paraId="1059D466" w14:textId="69AEB6DB" w:rsidR="00D43490" w:rsidRDefault="00D43490" w:rsidP="00D43490">
      <w:pPr>
        <w:pStyle w:val="BodyTextIndent2"/>
        <w:ind w:left="426"/>
        <w:rPr>
          <w:b/>
        </w:rPr>
      </w:pPr>
      <w:r>
        <w:rPr>
          <w:b/>
        </w:rPr>
        <w:t>Name:</w:t>
      </w:r>
      <w:r w:rsidR="004422A6">
        <w:rPr>
          <w:b/>
        </w:rPr>
        <w:t xml:space="preserve"> </w:t>
      </w:r>
      <w:r w:rsidR="004422A6">
        <w:rPr>
          <w:bCs/>
        </w:rPr>
        <w:t>Georgina Fulton</w:t>
      </w:r>
      <w:r w:rsidRPr="00D43490">
        <w:tab/>
      </w:r>
      <w:r w:rsidRPr="00D43490">
        <w:tab/>
      </w:r>
      <w:r w:rsidRPr="00D43490">
        <w:tab/>
      </w:r>
      <w:r w:rsidRPr="00D43490">
        <w:tab/>
      </w:r>
      <w:r>
        <w:rPr>
          <w:b/>
        </w:rPr>
        <w:t>Grade:</w:t>
      </w:r>
      <w:r w:rsidRPr="00D43490">
        <w:t xml:space="preserve"> </w:t>
      </w:r>
      <w:r w:rsidR="004422A6">
        <w:t>Staff Officer (TP)</w:t>
      </w:r>
    </w:p>
    <w:p w14:paraId="0A18389D" w14:textId="77777777" w:rsidR="004422A6" w:rsidRDefault="00D43490" w:rsidP="00D43490">
      <w:pPr>
        <w:pStyle w:val="BodyTextIndent2"/>
        <w:ind w:left="426"/>
      </w:pPr>
      <w:r>
        <w:rPr>
          <w:b/>
        </w:rPr>
        <w:t>Branch:</w:t>
      </w:r>
      <w:r w:rsidRPr="00D43490">
        <w:t xml:space="preserve"> </w:t>
      </w:r>
      <w:r w:rsidR="004422A6">
        <w:t>Monitoring and Evaluation Framework Branch</w:t>
      </w:r>
    </w:p>
    <w:p w14:paraId="6DF9A07E" w14:textId="4837D69F" w:rsidR="004422A6" w:rsidRDefault="004422A6" w:rsidP="00D43490">
      <w:pPr>
        <w:pStyle w:val="BodyTextIndent2"/>
        <w:ind w:left="426"/>
        <w:rPr>
          <w:bCs/>
        </w:rPr>
      </w:pPr>
      <w:r>
        <w:rPr>
          <w:b/>
        </w:rPr>
        <w:t xml:space="preserve">Division: </w:t>
      </w:r>
      <w:r>
        <w:rPr>
          <w:bCs/>
        </w:rPr>
        <w:t>Policy, Economics and Statistics Division (PESD)</w:t>
      </w:r>
    </w:p>
    <w:p w14:paraId="00BD3BD4" w14:textId="77777777" w:rsidR="004422A6" w:rsidRPr="004422A6" w:rsidRDefault="004422A6" w:rsidP="00D43490">
      <w:pPr>
        <w:pStyle w:val="BodyTextIndent2"/>
        <w:ind w:left="426"/>
        <w:rPr>
          <w:bCs/>
        </w:rPr>
      </w:pPr>
    </w:p>
    <w:p w14:paraId="6135F657" w14:textId="1E7E87BA" w:rsidR="00D43490" w:rsidRDefault="00944A6E" w:rsidP="00D43490">
      <w:pPr>
        <w:pStyle w:val="BodyTextIndent2"/>
        <w:ind w:left="426"/>
        <w:rPr>
          <w:b/>
        </w:rPr>
      </w:pPr>
      <w:r w:rsidRPr="00944A6E">
        <w:rPr>
          <w:b/>
        </w:rPr>
        <w:t>Date</w:t>
      </w:r>
      <w:r w:rsidR="00D753A3">
        <w:rPr>
          <w:b/>
        </w:rPr>
        <w:t xml:space="preserve"> </w:t>
      </w:r>
      <w:r w:rsidR="00083039">
        <w:rPr>
          <w:b/>
        </w:rPr>
        <w:t>19</w:t>
      </w:r>
      <w:r w:rsidR="005F1C89">
        <w:rPr>
          <w:b/>
        </w:rPr>
        <w:t>/</w:t>
      </w:r>
      <w:r w:rsidR="00083039">
        <w:rPr>
          <w:b/>
        </w:rPr>
        <w:t>0</w:t>
      </w:r>
      <w:r w:rsidR="00D753A3">
        <w:rPr>
          <w:b/>
        </w:rPr>
        <w:t>2</w:t>
      </w:r>
      <w:r w:rsidR="005F1C89">
        <w:rPr>
          <w:b/>
        </w:rPr>
        <w:t>/202</w:t>
      </w:r>
      <w:r w:rsidR="00F133EF">
        <w:rPr>
          <w:b/>
        </w:rPr>
        <w:t>4</w:t>
      </w:r>
    </w:p>
    <w:p w14:paraId="7FAF1E85" w14:textId="141E3151" w:rsidR="00D43490" w:rsidRDefault="005F1C89" w:rsidP="00D43490">
      <w:pPr>
        <w:pStyle w:val="BodyTextIndent2"/>
        <w:ind w:left="426"/>
        <w:rPr>
          <w:b/>
        </w:rPr>
      </w:pPr>
      <w:r>
        <w:rPr>
          <w:b/>
          <w:noProof/>
        </w:rPr>
        <w:drawing>
          <wp:anchor distT="0" distB="0" distL="114300" distR="114300" simplePos="0" relativeHeight="251658240" behindDoc="0" locked="0" layoutInCell="1" allowOverlap="1" wp14:anchorId="6CA686CD" wp14:editId="30CCD482">
            <wp:simplePos x="0" y="0"/>
            <wp:positionH relativeFrom="column">
              <wp:posOffset>1107440</wp:posOffset>
            </wp:positionH>
            <wp:positionV relativeFrom="paragraph">
              <wp:posOffset>9525</wp:posOffset>
            </wp:positionV>
            <wp:extent cx="1475105" cy="400050"/>
            <wp:effectExtent l="0" t="0" r="0" b="0"/>
            <wp:wrapSquare wrapText="bothSides"/>
            <wp:docPr id="3" name="Picture 3" descr="A close up of a 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word&#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5105" cy="400050"/>
                    </a:xfrm>
                    <a:prstGeom prst="rect">
                      <a:avLst/>
                    </a:prstGeom>
                  </pic:spPr>
                </pic:pic>
              </a:graphicData>
            </a:graphic>
            <wp14:sizeRelH relativeFrom="margin">
              <wp14:pctWidth>0</wp14:pctWidth>
            </wp14:sizeRelH>
            <wp14:sizeRelV relativeFrom="margin">
              <wp14:pctHeight>0</wp14:pctHeight>
            </wp14:sizeRelV>
          </wp:anchor>
        </w:drawing>
      </w:r>
      <w:r w:rsidR="00D43490">
        <w:rPr>
          <w:b/>
        </w:rPr>
        <w:t>Signature:</w:t>
      </w:r>
      <w:r w:rsidR="00D43490" w:rsidRPr="00D43490">
        <w:t xml:space="preserve"> </w:t>
      </w:r>
    </w:p>
    <w:p w14:paraId="7C32E2C0" w14:textId="77777777" w:rsidR="00D43490" w:rsidRDefault="00D43490" w:rsidP="00E91D60">
      <w:pPr>
        <w:pStyle w:val="BodyTextIndent2"/>
        <w:rPr>
          <w:b/>
        </w:rPr>
      </w:pPr>
    </w:p>
    <w:p w14:paraId="61241178" w14:textId="77777777" w:rsidR="00D43490" w:rsidRDefault="00D43490" w:rsidP="00E91D60">
      <w:pPr>
        <w:pStyle w:val="BodyTextIndent2"/>
        <w:rPr>
          <w:b/>
        </w:rPr>
      </w:pPr>
    </w:p>
    <w:p w14:paraId="3FBF1A7C" w14:textId="77777777" w:rsidR="00D43490" w:rsidRDefault="00D43490" w:rsidP="005F1C89">
      <w:pPr>
        <w:pStyle w:val="BodyTextIndent2"/>
        <w:ind w:left="66" w:firstLine="0"/>
        <w:rPr>
          <w:b/>
        </w:rPr>
      </w:pPr>
      <w:r>
        <w:rPr>
          <w:b/>
        </w:rPr>
        <w:lastRenderedPageBreak/>
        <w:t>Screening decisi</w:t>
      </w:r>
      <w:r w:rsidR="008F121B">
        <w:rPr>
          <w:b/>
        </w:rPr>
        <w:t>on approved by (must be Grade 3</w:t>
      </w:r>
      <w:r>
        <w:rPr>
          <w:b/>
        </w:rPr>
        <w:t>/Deputy Secretary or above) -</w:t>
      </w:r>
    </w:p>
    <w:p w14:paraId="2167E47C" w14:textId="77777777" w:rsidR="00D43490" w:rsidRDefault="00D43490" w:rsidP="00D43490">
      <w:pPr>
        <w:pStyle w:val="BodyTextIndent2"/>
        <w:ind w:left="426"/>
        <w:rPr>
          <w:b/>
        </w:rPr>
      </w:pPr>
    </w:p>
    <w:p w14:paraId="29B52FEE" w14:textId="0EE04D9A" w:rsidR="00D43490" w:rsidRDefault="00D43490" w:rsidP="00D43490">
      <w:pPr>
        <w:pStyle w:val="BodyTextIndent2"/>
        <w:ind w:left="426"/>
        <w:rPr>
          <w:b/>
        </w:rPr>
      </w:pPr>
      <w:r>
        <w:rPr>
          <w:b/>
        </w:rPr>
        <w:t>Name:</w:t>
      </w:r>
      <w:r w:rsidRPr="00D43490">
        <w:tab/>
      </w:r>
      <w:r w:rsidR="00B73521">
        <w:t>Norman Fulton</w:t>
      </w:r>
      <w:r w:rsidRPr="00D43490">
        <w:tab/>
      </w:r>
      <w:r w:rsidRPr="00D43490">
        <w:tab/>
      </w:r>
      <w:r w:rsidRPr="00D43490">
        <w:tab/>
      </w:r>
      <w:r w:rsidRPr="00D43490">
        <w:tab/>
      </w:r>
      <w:r w:rsidRPr="00D43490">
        <w:tab/>
      </w:r>
      <w:r>
        <w:rPr>
          <w:b/>
        </w:rPr>
        <w:t>Grade:</w:t>
      </w:r>
      <w:r w:rsidRPr="00D43490">
        <w:t xml:space="preserve"> </w:t>
      </w:r>
      <w:r w:rsidR="00B73521">
        <w:t>3</w:t>
      </w:r>
    </w:p>
    <w:p w14:paraId="26FC90DC" w14:textId="2247FC86" w:rsidR="00D43490" w:rsidRPr="00B73521" w:rsidRDefault="00D43490" w:rsidP="00D43490">
      <w:pPr>
        <w:pStyle w:val="BodyTextIndent2"/>
        <w:ind w:left="426"/>
        <w:rPr>
          <w:bCs/>
        </w:rPr>
      </w:pPr>
      <w:r>
        <w:rPr>
          <w:b/>
        </w:rPr>
        <w:t>Branch:</w:t>
      </w:r>
      <w:r w:rsidRPr="00D43490">
        <w:t xml:space="preserve"> </w:t>
      </w:r>
      <w:r w:rsidR="00944A6E">
        <w:tab/>
      </w:r>
      <w:r w:rsidR="00B73521">
        <w:t>Food, Farming and Rural Affairs Group</w:t>
      </w:r>
      <w:r w:rsidR="00944A6E">
        <w:tab/>
      </w:r>
      <w:r w:rsidR="00944A6E" w:rsidRPr="00944A6E">
        <w:rPr>
          <w:b/>
        </w:rPr>
        <w:t>Date:</w:t>
      </w:r>
      <w:r w:rsidR="00B73521">
        <w:rPr>
          <w:b/>
        </w:rPr>
        <w:t xml:space="preserve"> </w:t>
      </w:r>
      <w:r w:rsidR="00B73521" w:rsidRPr="00B73521">
        <w:rPr>
          <w:bCs/>
        </w:rPr>
        <w:t>3/4/24</w:t>
      </w:r>
    </w:p>
    <w:p w14:paraId="424E01C4" w14:textId="77777777" w:rsidR="00D43490" w:rsidRDefault="00D43490" w:rsidP="00D43490">
      <w:pPr>
        <w:pStyle w:val="BodyTextIndent2"/>
        <w:ind w:left="426"/>
        <w:rPr>
          <w:b/>
        </w:rPr>
      </w:pPr>
    </w:p>
    <w:p w14:paraId="45A69EBC" w14:textId="77777777" w:rsidR="00D43490" w:rsidRDefault="00D43490" w:rsidP="00D43490">
      <w:pPr>
        <w:pStyle w:val="BodyTextIndent2"/>
        <w:ind w:left="426"/>
      </w:pPr>
      <w:r>
        <w:rPr>
          <w:b/>
        </w:rPr>
        <w:t>Signature:</w:t>
      </w:r>
      <w:r w:rsidRPr="00D43490">
        <w:t xml:space="preserve"> please insert a scanned image of your signature</w:t>
      </w:r>
    </w:p>
    <w:p w14:paraId="6FFEDC3A" w14:textId="77777777" w:rsidR="00B73521" w:rsidRDefault="00B73521" w:rsidP="00D43490">
      <w:pPr>
        <w:pStyle w:val="BodyTextIndent2"/>
        <w:ind w:left="426"/>
      </w:pPr>
    </w:p>
    <w:p w14:paraId="655DDCD5" w14:textId="6D218E62" w:rsidR="00B73521" w:rsidRDefault="00B73521" w:rsidP="00D43490">
      <w:pPr>
        <w:pStyle w:val="BodyTextIndent2"/>
        <w:ind w:left="426"/>
      </w:pPr>
      <w:r>
        <w:object w:dxaOrig="14010" w:dyaOrig="6930" w14:anchorId="1B7B8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72.75pt" o:ole="" fillcolor="window">
            <v:imagedata r:id="rId13" o:title=""/>
          </v:shape>
          <o:OLEObject Type="Embed" ProgID="PBrush" ShapeID="_x0000_i1025" DrawAspect="Content" ObjectID="_1773747325" r:id="rId14"/>
        </w:object>
      </w:r>
    </w:p>
    <w:p w14:paraId="5374D17B"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3954256" w14:textId="77777777" w:rsidR="00F750E7" w:rsidRDefault="00F750E7" w:rsidP="00DE29A9">
      <w:pPr>
        <w:rPr>
          <w:rFonts w:cs="Arial"/>
          <w:sz w:val="28"/>
          <w:szCs w:val="28"/>
        </w:rPr>
      </w:pPr>
    </w:p>
    <w:p w14:paraId="501EB13C"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5"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6DDC732" w14:textId="77777777" w:rsidR="00F750E7" w:rsidRDefault="00F750E7" w:rsidP="00F750E7">
      <w:pPr>
        <w:pStyle w:val="DARDEqualityText"/>
      </w:pPr>
      <w:r>
        <w:tab/>
      </w:r>
      <w:r>
        <w:object w:dxaOrig="1728" w:dyaOrig="1105" w14:anchorId="569B25D5">
          <v:shape id="_x0000_i1026" type="#_x0000_t75" style="width:85.5pt;height:57.75pt" o:ole="">
            <v:imagedata r:id="rId16" o:title=""/>
          </v:shape>
          <o:OLEObject Type="Embed" ProgID="Package" ShapeID="_x0000_i1026" DrawAspect="Icon" ObjectID="_1773747326" r:id="rId17"/>
        </w:object>
      </w:r>
    </w:p>
    <w:p w14:paraId="4E5C7CBE" w14:textId="77777777" w:rsidR="00F750E7" w:rsidRDefault="00F750E7" w:rsidP="00F750E7">
      <w:pPr>
        <w:pStyle w:val="DARDEqualityText"/>
      </w:pPr>
      <w:r>
        <w:t xml:space="preserve">For more information about equality screening, contact – </w:t>
      </w:r>
    </w:p>
    <w:p w14:paraId="4D2A6D40" w14:textId="77777777" w:rsidR="00F750E7" w:rsidRDefault="00F750E7" w:rsidP="00F750E7">
      <w:pPr>
        <w:pStyle w:val="DARDEqualityText"/>
        <w:spacing w:line="240" w:lineRule="auto"/>
      </w:pPr>
      <w:r>
        <w:t>DAERA Equality Unit</w:t>
      </w:r>
    </w:p>
    <w:p w14:paraId="6FADFD20" w14:textId="5C93AD8F"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00D49C68" w14:textId="2EFDE870"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7780E4EB"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26DB12D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D6EB712" w14:textId="77777777" w:rsidR="00F750E7" w:rsidRDefault="00F750E7" w:rsidP="00F750E7">
      <w:pPr>
        <w:rPr>
          <w:rFonts w:cs="Arial"/>
          <w:sz w:val="28"/>
          <w:szCs w:val="28"/>
          <w:lang w:val="en"/>
        </w:rPr>
      </w:pPr>
    </w:p>
    <w:p w14:paraId="5B71F5C5" w14:textId="77777777" w:rsidR="00F750E7" w:rsidRDefault="00F750E7" w:rsidP="00F750E7">
      <w:pPr>
        <w:rPr>
          <w:rStyle w:val="Hyperlink"/>
          <w:lang w:val="en-US"/>
        </w:rPr>
      </w:pPr>
      <w:r>
        <w:rPr>
          <w:rFonts w:cs="Arial"/>
          <w:sz w:val="28"/>
          <w:szCs w:val="28"/>
          <w:lang w:val="en"/>
        </w:rPr>
        <w:t xml:space="preserve">Email: </w:t>
      </w:r>
      <w:hyperlink r:id="rId18" w:history="1">
        <w:r w:rsidRPr="00CD6F15">
          <w:rPr>
            <w:rStyle w:val="Hyperlink"/>
            <w:rFonts w:cs="Arial"/>
            <w:sz w:val="28"/>
            <w:szCs w:val="28"/>
          </w:rPr>
          <w:t>equality@daera-ni.gov.uk</w:t>
        </w:r>
      </w:hyperlink>
    </w:p>
    <w:p w14:paraId="3DEE644D" w14:textId="77777777" w:rsidR="00F750E7" w:rsidRDefault="00F750E7" w:rsidP="00F750E7">
      <w:pPr>
        <w:rPr>
          <w:rStyle w:val="Hyperlink"/>
          <w:rFonts w:cs="Arial"/>
          <w:sz w:val="28"/>
          <w:szCs w:val="28"/>
        </w:rPr>
      </w:pPr>
    </w:p>
    <w:p w14:paraId="7D8AC0BA" w14:textId="77777777" w:rsidR="00F750E7" w:rsidRDefault="00F750E7" w:rsidP="00F750E7">
      <w:pPr>
        <w:rPr>
          <w:rStyle w:val="Hyperlink"/>
          <w:rFonts w:cs="Arial"/>
          <w:sz w:val="28"/>
          <w:szCs w:val="28"/>
        </w:rPr>
      </w:pPr>
      <w:r>
        <w:rPr>
          <w:rStyle w:val="Hyperlink"/>
          <w:rFonts w:cs="Arial"/>
          <w:sz w:val="28"/>
          <w:szCs w:val="28"/>
        </w:rPr>
        <w:t>Tel: 028 7744 2027</w:t>
      </w:r>
    </w:p>
    <w:p w14:paraId="4F1088D8" w14:textId="77777777" w:rsidR="00F750E7" w:rsidRDefault="00F750E7" w:rsidP="00DE29A9">
      <w:pPr>
        <w:rPr>
          <w:rFonts w:cs="Arial"/>
          <w:sz w:val="28"/>
          <w:szCs w:val="28"/>
        </w:rPr>
      </w:pPr>
    </w:p>
    <w:p w14:paraId="485EA840" w14:textId="77777777" w:rsidR="006F0634" w:rsidRDefault="006F0634" w:rsidP="00DE29A9">
      <w:pPr>
        <w:rPr>
          <w:rFonts w:cs="Arial"/>
          <w:sz w:val="28"/>
          <w:szCs w:val="28"/>
        </w:rPr>
      </w:pPr>
    </w:p>
    <w:p w14:paraId="563FC089"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19073F36" wp14:editId="4610C47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6CA261A" w14:textId="77777777" w:rsidR="006F0634" w:rsidRDefault="006F0634" w:rsidP="006F0634">
      <w:pPr>
        <w:pStyle w:val="DARDEqualityText"/>
        <w:spacing w:before="100"/>
        <w:rPr>
          <w:b/>
          <w:szCs w:val="28"/>
        </w:rPr>
      </w:pPr>
      <w:r w:rsidRPr="000A1FB1">
        <w:rPr>
          <w:b/>
          <w:szCs w:val="28"/>
        </w:rPr>
        <w:t>Annex A</w:t>
      </w:r>
    </w:p>
    <w:p w14:paraId="7424A79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D3DEDC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BD88FE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0E14DD1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71BA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31469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13171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0EDA65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8120A8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72AB1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BD977B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0D324B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353E6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8A7C3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70F27E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B7A84C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644F1E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E001D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568680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316B8D44"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0617307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2A9FE2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0E87B9E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07F3419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A28D91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C1CEB8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C85296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B935D6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F73A07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1E00A3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AF3B12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1E0C7B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75B86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D54608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9082CD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AD935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F9686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5266F4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E873A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4D28C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2C54CB9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C12F7A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EB4C54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800D9F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3B6697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67F7DAE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A96D63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7A5028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05FBDC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3FF69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8161A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68B065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E7E77C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4C57D5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7660B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50D912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2B8F0F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C00CA6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562DF9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D28609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10F998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E812A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C3CF12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8FBF3A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4BE4380"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7230616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516DAA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18CF384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AE95B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4B287D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0120E5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FBCBACD" w14:textId="77777777" w:rsidR="006F0634" w:rsidRDefault="006F0634" w:rsidP="006F0634">
      <w:pPr>
        <w:shd w:val="clear" w:color="auto" w:fill="FFFFFF"/>
        <w:spacing w:line="360" w:lineRule="auto"/>
        <w:rPr>
          <w:rFonts w:cs="Arial"/>
          <w:color w:val="000000"/>
          <w:sz w:val="23"/>
          <w:szCs w:val="23"/>
          <w:lang w:val="en" w:eastAsia="en-GB"/>
        </w:rPr>
      </w:pPr>
    </w:p>
    <w:p w14:paraId="06574848" w14:textId="77777777" w:rsidR="006F0634" w:rsidRDefault="006F0634" w:rsidP="006F0634">
      <w:pPr>
        <w:shd w:val="clear" w:color="auto" w:fill="FFFFFF"/>
        <w:spacing w:line="360" w:lineRule="auto"/>
        <w:rPr>
          <w:rFonts w:cs="Arial"/>
          <w:color w:val="000000"/>
          <w:sz w:val="23"/>
          <w:szCs w:val="23"/>
          <w:lang w:val="en" w:eastAsia="en-GB"/>
        </w:rPr>
      </w:pPr>
    </w:p>
    <w:p w14:paraId="5D7CA4B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1C88B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58C3C6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FF5455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F719D8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4B5212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w:t>
      </w:r>
      <w:r w:rsidRPr="00053BBE">
        <w:rPr>
          <w:rFonts w:cs="Arial"/>
          <w:color w:val="000000"/>
          <w:sz w:val="23"/>
          <w:szCs w:val="23"/>
          <w:lang w:val="en" w:eastAsia="en-GB"/>
        </w:rPr>
        <w:lastRenderedPageBreak/>
        <w:t>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C6B32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8D3F06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5B993F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B6EB66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157C24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EC47D6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30C8674"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28EFCE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288E33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882734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F8D35A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74FFD6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B8C83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5E676A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562716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CA577F9"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2F8797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lastRenderedPageBreak/>
        <w:t>Article 11</w:t>
      </w:r>
    </w:p>
    <w:p w14:paraId="4158237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D56763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901BC80"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2A94E0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7423EA2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0DA415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00A885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F1D5F9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4E9634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9337F9"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2D70B60"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EDC130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3BD2D36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203EFE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C18401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95EDEB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793B739" w14:textId="77777777" w:rsidR="006F0634" w:rsidRDefault="006F0634" w:rsidP="006F0634">
      <w:pPr>
        <w:spacing w:line="360" w:lineRule="auto"/>
        <w:rPr>
          <w:rFonts w:cs="Arial"/>
          <w:sz w:val="23"/>
          <w:szCs w:val="23"/>
        </w:rPr>
      </w:pPr>
    </w:p>
    <w:p w14:paraId="28E8F940" w14:textId="77777777" w:rsidR="006F0634" w:rsidRDefault="006F0634" w:rsidP="006F0634">
      <w:pPr>
        <w:spacing w:line="360" w:lineRule="auto"/>
        <w:rPr>
          <w:rFonts w:cs="Arial"/>
          <w:sz w:val="23"/>
          <w:szCs w:val="23"/>
        </w:rPr>
      </w:pPr>
    </w:p>
    <w:p w14:paraId="0CAEC32D" w14:textId="77777777" w:rsidR="006F0634" w:rsidRDefault="006F0634" w:rsidP="006F0634">
      <w:pPr>
        <w:spacing w:line="360" w:lineRule="auto"/>
        <w:rPr>
          <w:rFonts w:cs="Arial"/>
          <w:sz w:val="23"/>
          <w:szCs w:val="23"/>
        </w:rPr>
      </w:pPr>
    </w:p>
    <w:p w14:paraId="27824E4C" w14:textId="77777777" w:rsidR="006F0634" w:rsidRDefault="006F0634" w:rsidP="006F0634">
      <w:pPr>
        <w:spacing w:line="360" w:lineRule="auto"/>
        <w:rPr>
          <w:rFonts w:cs="Arial"/>
          <w:sz w:val="23"/>
          <w:szCs w:val="23"/>
        </w:rPr>
      </w:pPr>
    </w:p>
    <w:p w14:paraId="4D026EE2" w14:textId="77777777" w:rsidR="006F0634" w:rsidRDefault="006F0634" w:rsidP="006F0634">
      <w:pPr>
        <w:spacing w:line="360" w:lineRule="auto"/>
        <w:rPr>
          <w:rFonts w:cs="Arial"/>
          <w:sz w:val="23"/>
          <w:szCs w:val="23"/>
        </w:rPr>
      </w:pPr>
    </w:p>
    <w:p w14:paraId="7164B38F" w14:textId="77777777" w:rsidR="006F0634" w:rsidRDefault="006F0634" w:rsidP="006F0634">
      <w:pPr>
        <w:spacing w:line="360" w:lineRule="auto"/>
        <w:rPr>
          <w:rFonts w:cs="Arial"/>
          <w:sz w:val="23"/>
          <w:szCs w:val="23"/>
        </w:rPr>
      </w:pPr>
    </w:p>
    <w:p w14:paraId="3F495E86" w14:textId="77777777" w:rsidR="006F0634" w:rsidRDefault="006F0634" w:rsidP="006F0634">
      <w:pPr>
        <w:spacing w:line="360" w:lineRule="auto"/>
        <w:rPr>
          <w:rFonts w:cs="Arial"/>
          <w:sz w:val="23"/>
          <w:szCs w:val="23"/>
        </w:rPr>
      </w:pPr>
    </w:p>
    <w:p w14:paraId="7CBC11F8" w14:textId="77777777" w:rsidR="006F0634" w:rsidRDefault="006F0634" w:rsidP="006F0634">
      <w:pPr>
        <w:spacing w:line="360" w:lineRule="auto"/>
        <w:rPr>
          <w:rFonts w:cs="Arial"/>
          <w:sz w:val="23"/>
          <w:szCs w:val="23"/>
        </w:rPr>
      </w:pPr>
    </w:p>
    <w:p w14:paraId="560A4862" w14:textId="77777777" w:rsidR="006F0634" w:rsidRDefault="006F0634" w:rsidP="006F0634">
      <w:pPr>
        <w:spacing w:line="360" w:lineRule="auto"/>
        <w:rPr>
          <w:rFonts w:cs="Arial"/>
          <w:sz w:val="23"/>
          <w:szCs w:val="23"/>
        </w:rPr>
      </w:pPr>
    </w:p>
    <w:p w14:paraId="6387CA0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6B5DE34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BE5F7B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05DBD6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73773D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56459D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5D6AF3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80CE0B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14CEFA"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6551D2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A4BE37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C63247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7A3B2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63C05CE"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7B7AA5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0ECB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6E93B70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3E1AC6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39F1CD1" w14:textId="77777777" w:rsidR="006F0634" w:rsidRDefault="006F0634" w:rsidP="00DE29A9">
      <w:pPr>
        <w:rPr>
          <w:rFonts w:cs="Arial"/>
          <w:sz w:val="28"/>
          <w:szCs w:val="28"/>
        </w:rPr>
      </w:pPr>
    </w:p>
    <w:sectPr w:rsidR="006F0634" w:rsidSect="0089787C">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5735" w14:textId="77777777" w:rsidR="0089787C" w:rsidRDefault="0089787C">
      <w:r>
        <w:separator/>
      </w:r>
    </w:p>
  </w:endnote>
  <w:endnote w:type="continuationSeparator" w:id="0">
    <w:p w14:paraId="114844AA" w14:textId="77777777" w:rsidR="0089787C" w:rsidRDefault="0089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88C" w14:textId="77777777" w:rsidR="00530FFE" w:rsidRDefault="00530FF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46F98" w14:textId="77777777" w:rsidR="00530FFE" w:rsidRDefault="00530FF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A3D" w14:textId="77777777" w:rsidR="004E1728" w:rsidRPr="004E1728" w:rsidRDefault="004E1728">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w:t>
    </w:r>
    <w:proofErr w:type="gramStart"/>
    <w:r w:rsidRPr="004E1728">
      <w:rPr>
        <w:sz w:val="28"/>
        <w:szCs w:val="28"/>
      </w:rPr>
      <w:t>obligations</w:t>
    </w:r>
    <w:proofErr w:type="gramEnd"/>
  </w:p>
  <w:p w14:paraId="70748907" w14:textId="77777777" w:rsidR="00530FFE" w:rsidRDefault="00530FF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58C9" w14:textId="77777777" w:rsidR="0089787C" w:rsidRDefault="0089787C">
      <w:r>
        <w:separator/>
      </w:r>
    </w:p>
  </w:footnote>
  <w:footnote w:type="continuationSeparator" w:id="0">
    <w:p w14:paraId="6E923E2D" w14:textId="77777777" w:rsidR="0089787C" w:rsidRDefault="0089787C">
      <w:r>
        <w:continuationSeparator/>
      </w:r>
    </w:p>
  </w:footnote>
  <w:footnote w:id="1">
    <w:p w14:paraId="6A16860B" w14:textId="2A72C9C2" w:rsidR="004D5B25" w:rsidRPr="004D5B25" w:rsidRDefault="004D5B25">
      <w:pPr>
        <w:pStyle w:val="FootnoteText"/>
        <w:rPr>
          <w:lang w:val="en-US"/>
        </w:rPr>
      </w:pPr>
      <w:r>
        <w:rPr>
          <w:rStyle w:val="FootnoteReference"/>
        </w:rPr>
        <w:footnoteRef/>
      </w:r>
      <w:r>
        <w:t xml:space="preserve"> </w:t>
      </w:r>
      <w:hyperlink r:id="rId1" w:history="1">
        <w:r w:rsidRPr="004D5B25">
          <w:rPr>
            <w:rStyle w:val="Hyperlink"/>
          </w:rPr>
          <w:t>Sustainability for the Future - "DAERA’s Plan to 2050" | Department of Agriculture, Environment and Rural Affairs (daera-ni.gov.uk)</w:t>
        </w:r>
      </w:hyperlink>
    </w:p>
  </w:footnote>
  <w:footnote w:id="2">
    <w:p w14:paraId="05A649CC" w14:textId="77777777" w:rsidR="00050DCA" w:rsidRPr="00F27DB7" w:rsidRDefault="00050DCA" w:rsidP="00050DCA">
      <w:pPr>
        <w:pStyle w:val="FootnoteText"/>
        <w:rPr>
          <w:lang w:val="en-US"/>
        </w:rPr>
      </w:pPr>
      <w:r w:rsidRPr="0005061B">
        <w:rPr>
          <w:rStyle w:val="FootnoteReference"/>
          <w:sz w:val="18"/>
          <w:szCs w:val="18"/>
        </w:rPr>
        <w:footnoteRef/>
      </w:r>
      <w:r w:rsidRPr="0005061B">
        <w:rPr>
          <w:sz w:val="18"/>
          <w:szCs w:val="18"/>
        </w:rPr>
        <w:t xml:space="preserve"> </w:t>
      </w:r>
      <w:hyperlink r:id="rId2" w:history="1">
        <w:r w:rsidRPr="0005061B">
          <w:rPr>
            <w:rStyle w:val="Hyperlink"/>
            <w:sz w:val="18"/>
            <w:szCs w:val="18"/>
          </w:rPr>
          <w:t>Farm Support and Development: Vision | Department of Agriculture, Environment and Rural Affairs (daera-ni.gov.uk)</w:t>
        </w:r>
      </w:hyperlink>
    </w:p>
  </w:footnote>
  <w:footnote w:id="3">
    <w:p w14:paraId="4AA4EEAA" w14:textId="190F77E1" w:rsidR="003E326F" w:rsidRPr="003E326F" w:rsidRDefault="003E326F">
      <w:pPr>
        <w:pStyle w:val="FootnoteText"/>
        <w:rPr>
          <w:lang w:val="en-US"/>
        </w:rPr>
      </w:pPr>
      <w:r>
        <w:rPr>
          <w:rStyle w:val="FootnoteReference"/>
        </w:rPr>
        <w:footnoteRef/>
      </w:r>
      <w:r>
        <w:t xml:space="preserve"> </w:t>
      </w:r>
      <w:hyperlink r:id="rId3" w:history="1">
        <w:r w:rsidRPr="003E326F">
          <w:rPr>
            <w:rStyle w:val="Hyperlink"/>
          </w:rPr>
          <w:t>Environment Strategy Consultation | Department of Agriculture, Environment and Rural Affairs (daera-ni.gov.uk)</w:t>
        </w:r>
      </w:hyperlink>
    </w:p>
  </w:footnote>
  <w:footnote w:id="4">
    <w:p w14:paraId="74294A4C" w14:textId="123E599D" w:rsidR="004D5B25" w:rsidRPr="004D5B25" w:rsidRDefault="004D5B25">
      <w:pPr>
        <w:pStyle w:val="FootnoteText"/>
        <w:rPr>
          <w:lang w:val="en-US"/>
        </w:rPr>
      </w:pPr>
      <w:r>
        <w:rPr>
          <w:rStyle w:val="FootnoteReference"/>
        </w:rPr>
        <w:footnoteRef/>
      </w:r>
      <w:r>
        <w:t xml:space="preserve"> </w:t>
      </w:r>
      <w:hyperlink r:id="rId4" w:history="1">
        <w:r w:rsidRPr="004D5B25">
          <w:rPr>
            <w:color w:val="0000FF"/>
            <w:szCs w:val="16"/>
            <w:u w:val="single"/>
          </w:rPr>
          <w:t>Draft Ammonia Strategy for Northern Ireland Consultation | Department of Agriculture, Environment and Rural Affairs (daera-ni.gov.uk)</w:t>
        </w:r>
      </w:hyperlink>
    </w:p>
  </w:footnote>
  <w:footnote w:id="5">
    <w:p w14:paraId="71A91053" w14:textId="5C329822" w:rsidR="004D5B25" w:rsidRPr="004D5B25" w:rsidRDefault="004D5B25">
      <w:pPr>
        <w:pStyle w:val="FootnoteText"/>
        <w:rPr>
          <w:lang w:val="en-US"/>
        </w:rPr>
      </w:pPr>
      <w:r>
        <w:rPr>
          <w:rStyle w:val="FootnoteReference"/>
        </w:rPr>
        <w:footnoteRef/>
      </w:r>
      <w:r w:rsidRPr="004D5B25">
        <w:rPr>
          <w:sz w:val="16"/>
          <w:szCs w:val="16"/>
        </w:rPr>
        <w:t xml:space="preserve"> </w:t>
      </w:r>
      <w:hyperlink r:id="rId5" w:history="1">
        <w:r w:rsidRPr="004D5B25">
          <w:rPr>
            <w:color w:val="0000FF"/>
            <w:szCs w:val="16"/>
            <w:u w:val="single"/>
          </w:rPr>
          <w:t>Consultation on the draft Green Growth Strategy for Northern Ireland | Department of Agriculture, Environment and Rural Affairs (daera-ni.gov.uk)</w:t>
        </w:r>
      </w:hyperlink>
    </w:p>
  </w:footnote>
  <w:footnote w:id="6">
    <w:p w14:paraId="739E14D3" w14:textId="428F2B1F" w:rsidR="004D5B25" w:rsidRPr="004D5B25" w:rsidRDefault="004D5B25">
      <w:pPr>
        <w:pStyle w:val="FootnoteText"/>
        <w:rPr>
          <w:lang w:val="en-US"/>
        </w:rPr>
      </w:pPr>
      <w:r>
        <w:rPr>
          <w:rStyle w:val="FootnoteReference"/>
        </w:rPr>
        <w:footnoteRef/>
      </w:r>
      <w:r>
        <w:t xml:space="preserve"> </w:t>
      </w:r>
      <w:hyperlink r:id="rId6" w:history="1">
        <w:r w:rsidRPr="004D5B25">
          <w:rPr>
            <w:rStyle w:val="Hyperlink"/>
          </w:rPr>
          <w:t>Northern Ireland Food Strategy Framework Consultation | Department of Agriculture, Environment and Rural Affairs (daera-ni.gov.uk)</w:t>
        </w:r>
      </w:hyperlink>
    </w:p>
  </w:footnote>
  <w:footnote w:id="7">
    <w:p w14:paraId="2223027D" w14:textId="1248EC80" w:rsidR="006D519F" w:rsidRPr="006D519F" w:rsidRDefault="006D519F">
      <w:pPr>
        <w:pStyle w:val="FootnoteText"/>
        <w:rPr>
          <w:lang w:val="en-US"/>
        </w:rPr>
      </w:pPr>
      <w:r>
        <w:rPr>
          <w:rStyle w:val="FootnoteReference"/>
        </w:rPr>
        <w:footnoteRef/>
      </w:r>
      <w:r>
        <w:t xml:space="preserve"> </w:t>
      </w:r>
      <w:hyperlink r:id="rId7" w:history="1">
        <w:r w:rsidRPr="006D519F">
          <w:rPr>
            <w:rStyle w:val="Hyperlink"/>
          </w:rPr>
          <w:t>Consultation on Northern Ireland’s 2030 &amp; 2040 Emissions Reduction Targets &amp; First Three Carbon Budgets &amp; Seeking views on Climate Change Committee (CCC) Advice Report: The path to a Net Zero Northern Ireland | Department of Agriculture, Environment and Rural Affairs (daera-ni.gov.uk)</w:t>
        </w:r>
      </w:hyperlink>
      <w:r>
        <w:t xml:space="preserve"> (currently out for consultation).</w:t>
      </w:r>
    </w:p>
  </w:footnote>
  <w:footnote w:id="8">
    <w:p w14:paraId="2F499532" w14:textId="77777777" w:rsidR="006B7CA3" w:rsidRPr="0005061B" w:rsidRDefault="006B7CA3" w:rsidP="006B7CA3">
      <w:pPr>
        <w:pStyle w:val="FootnoteText"/>
        <w:rPr>
          <w:sz w:val="18"/>
          <w:szCs w:val="18"/>
          <w:lang w:val="en-US"/>
        </w:rPr>
      </w:pPr>
      <w:r w:rsidRPr="0005061B">
        <w:rPr>
          <w:rStyle w:val="FootnoteReference"/>
          <w:sz w:val="18"/>
          <w:szCs w:val="18"/>
        </w:rPr>
        <w:footnoteRef/>
      </w:r>
      <w:r w:rsidRPr="0005061B">
        <w:rPr>
          <w:sz w:val="18"/>
          <w:szCs w:val="18"/>
        </w:rPr>
        <w:t xml:space="preserve"> </w:t>
      </w:r>
      <w:hyperlink r:id="rId8" w:history="1">
        <w:r w:rsidRPr="0005061B">
          <w:rPr>
            <w:color w:val="0000FF"/>
            <w:sz w:val="18"/>
            <w:szCs w:val="18"/>
            <w:u w:val="single"/>
          </w:rPr>
          <w:t>Census 2021 main statistics religion tables | Northern Ireland Statistics and Research Agency (nisra.gov.uk)</w:t>
        </w:r>
      </w:hyperlink>
    </w:p>
  </w:footnote>
  <w:footnote w:id="9">
    <w:p w14:paraId="1F6A5BCA" w14:textId="0602C97D" w:rsidR="00050DCA" w:rsidRPr="0005061B" w:rsidRDefault="00050DCA" w:rsidP="00050DCA">
      <w:pPr>
        <w:pStyle w:val="FootnoteText"/>
        <w:rPr>
          <w:sz w:val="18"/>
          <w:szCs w:val="18"/>
          <w:lang w:val="en-US"/>
        </w:rPr>
      </w:pPr>
      <w:r w:rsidRPr="0005061B">
        <w:rPr>
          <w:rStyle w:val="FootnoteReference"/>
          <w:sz w:val="18"/>
          <w:szCs w:val="18"/>
        </w:rPr>
        <w:footnoteRef/>
      </w:r>
      <w:r w:rsidRPr="0005061B">
        <w:rPr>
          <w:sz w:val="18"/>
          <w:szCs w:val="18"/>
        </w:rPr>
        <w:t xml:space="preserve"> </w:t>
      </w:r>
      <w:hyperlink r:id="rId9" w:history="1">
        <w:r w:rsidRPr="0005061B">
          <w:rPr>
            <w:color w:val="0000FF"/>
            <w:sz w:val="18"/>
            <w:szCs w:val="18"/>
            <w:u w:val="single"/>
          </w:rPr>
          <w:t>NI Life and Times Survey - 202</w:t>
        </w:r>
        <w:r w:rsidR="0065476A">
          <w:rPr>
            <w:color w:val="0000FF"/>
            <w:sz w:val="18"/>
            <w:szCs w:val="18"/>
            <w:u w:val="single"/>
          </w:rPr>
          <w:t>2</w:t>
        </w:r>
        <w:r w:rsidRPr="0005061B">
          <w:rPr>
            <w:color w:val="0000FF"/>
            <w:sz w:val="18"/>
            <w:szCs w:val="18"/>
            <w:u w:val="single"/>
          </w:rPr>
          <w:t xml:space="preserve"> : RELIGION (ark.ac.uk)</w:t>
        </w:r>
      </w:hyperlink>
    </w:p>
  </w:footnote>
  <w:footnote w:id="10">
    <w:p w14:paraId="6EF1389A" w14:textId="77777777" w:rsidR="00050DCA" w:rsidRPr="0005061B" w:rsidRDefault="00050DCA" w:rsidP="00050DCA">
      <w:pPr>
        <w:pStyle w:val="FootnoteText"/>
        <w:rPr>
          <w:sz w:val="18"/>
          <w:szCs w:val="18"/>
        </w:rPr>
      </w:pPr>
      <w:r w:rsidRPr="0005061B">
        <w:rPr>
          <w:rStyle w:val="FootnoteReference"/>
          <w:sz w:val="18"/>
          <w:szCs w:val="18"/>
        </w:rPr>
        <w:footnoteRef/>
      </w:r>
      <w:r w:rsidRPr="0005061B">
        <w:rPr>
          <w:sz w:val="18"/>
          <w:szCs w:val="18"/>
        </w:rPr>
        <w:t xml:space="preserve"> </w:t>
      </w:r>
      <w:hyperlink r:id="rId10" w:history="1">
        <w:r w:rsidRPr="0005061B">
          <w:rPr>
            <w:rStyle w:val="Hyperlink"/>
            <w:sz w:val="18"/>
            <w:szCs w:val="18"/>
          </w:rPr>
          <w:t>Equality indicators Report | Department of Agriculture, Environment and Rural Affairs (daera-ni.gov.uk)</w:t>
        </w:r>
      </w:hyperlink>
      <w:r w:rsidRPr="0005061B">
        <w:rPr>
          <w:sz w:val="18"/>
          <w:szCs w:val="18"/>
        </w:rPr>
        <w:t xml:space="preserve"> (figure 33).</w:t>
      </w:r>
    </w:p>
  </w:footnote>
  <w:footnote w:id="11">
    <w:p w14:paraId="37155200" w14:textId="77777777" w:rsidR="00050DCA" w:rsidRPr="0005061B" w:rsidRDefault="00050DCA" w:rsidP="00050DCA">
      <w:pPr>
        <w:pStyle w:val="FootnoteText"/>
        <w:rPr>
          <w:sz w:val="18"/>
          <w:szCs w:val="18"/>
          <w:lang w:val="en-US"/>
        </w:rPr>
      </w:pPr>
      <w:r w:rsidRPr="0005061B">
        <w:rPr>
          <w:rStyle w:val="FootnoteReference"/>
          <w:sz w:val="18"/>
          <w:szCs w:val="18"/>
        </w:rPr>
        <w:footnoteRef/>
      </w:r>
      <w:r w:rsidRPr="0005061B">
        <w:rPr>
          <w:sz w:val="18"/>
          <w:szCs w:val="18"/>
        </w:rPr>
        <w:t xml:space="preserve"> </w:t>
      </w:r>
      <w:r w:rsidRPr="0005061B">
        <w:rPr>
          <w:sz w:val="18"/>
          <w:szCs w:val="18"/>
          <w:lang w:val="en-US"/>
        </w:rPr>
        <w:t>See above (figure 32).</w:t>
      </w:r>
    </w:p>
  </w:footnote>
  <w:footnote w:id="12">
    <w:p w14:paraId="47F78CC3" w14:textId="77777777" w:rsidR="00050DCA" w:rsidRPr="0005061B" w:rsidRDefault="00050DCA" w:rsidP="00050DCA">
      <w:pPr>
        <w:pStyle w:val="FootnoteText"/>
        <w:rPr>
          <w:sz w:val="18"/>
          <w:szCs w:val="18"/>
          <w:lang w:val="en-US"/>
        </w:rPr>
      </w:pPr>
      <w:r w:rsidRPr="0005061B">
        <w:rPr>
          <w:rStyle w:val="FootnoteReference"/>
          <w:sz w:val="18"/>
          <w:szCs w:val="18"/>
        </w:rPr>
        <w:footnoteRef/>
      </w:r>
      <w:r w:rsidRPr="0005061B">
        <w:rPr>
          <w:sz w:val="18"/>
          <w:szCs w:val="18"/>
        </w:rPr>
        <w:t xml:space="preserve"> </w:t>
      </w:r>
      <w:r w:rsidRPr="0005061B">
        <w:rPr>
          <w:sz w:val="18"/>
          <w:szCs w:val="18"/>
          <w:lang w:val="en-US"/>
        </w:rPr>
        <w:t>See above (figure 34).</w:t>
      </w:r>
    </w:p>
  </w:footnote>
  <w:footnote w:id="13">
    <w:p w14:paraId="4FB26102" w14:textId="0C5FFC21" w:rsidR="00603278" w:rsidRPr="00D7564D" w:rsidRDefault="00603278">
      <w:pPr>
        <w:pStyle w:val="FootnoteText"/>
        <w:rPr>
          <w:lang w:val="en-US"/>
        </w:rPr>
      </w:pPr>
      <w:r>
        <w:rPr>
          <w:rStyle w:val="FootnoteReference"/>
        </w:rPr>
        <w:footnoteRef/>
      </w:r>
      <w:r>
        <w:t xml:space="preserve"> </w:t>
      </w:r>
      <w:hyperlink r:id="rId11" w:history="1">
        <w:r w:rsidRPr="00D7564D">
          <w:rPr>
            <w:color w:val="0000FF"/>
            <w:sz w:val="18"/>
            <w:szCs w:val="18"/>
            <w:u w:val="single"/>
          </w:rPr>
          <w:t>Northern Ireland Assembly Election Results 2022 - BBC News</w:t>
        </w:r>
      </w:hyperlink>
    </w:p>
  </w:footnote>
  <w:footnote w:id="14">
    <w:p w14:paraId="71D3807B" w14:textId="77777777" w:rsidR="00050DCA" w:rsidRPr="00251A28" w:rsidRDefault="00050DCA" w:rsidP="00050DCA">
      <w:pPr>
        <w:pStyle w:val="FootnoteText"/>
        <w:rPr>
          <w:lang w:val="en-US"/>
        </w:rPr>
      </w:pPr>
      <w:r w:rsidRPr="0005061B">
        <w:rPr>
          <w:rStyle w:val="FootnoteReference"/>
          <w:sz w:val="18"/>
          <w:szCs w:val="18"/>
        </w:rPr>
        <w:footnoteRef/>
      </w:r>
      <w:r w:rsidRPr="0005061B">
        <w:rPr>
          <w:sz w:val="18"/>
          <w:szCs w:val="18"/>
        </w:rPr>
        <w:t xml:space="preserve"> </w:t>
      </w:r>
      <w:r w:rsidRPr="0005061B">
        <w:rPr>
          <w:sz w:val="18"/>
          <w:szCs w:val="18"/>
          <w:lang w:val="en-US"/>
        </w:rPr>
        <w:t>See above (figure 39).</w:t>
      </w:r>
    </w:p>
  </w:footnote>
  <w:footnote w:id="15">
    <w:p w14:paraId="59F4DBB4" w14:textId="77777777" w:rsidR="00050DCA" w:rsidRPr="00110D8B" w:rsidRDefault="00050DCA" w:rsidP="00050DCA">
      <w:pPr>
        <w:pStyle w:val="FootnoteText"/>
        <w:rPr>
          <w:rFonts w:cs="Arial"/>
          <w:lang w:val="en-US"/>
        </w:rPr>
      </w:pPr>
      <w:r w:rsidRPr="0005061B">
        <w:rPr>
          <w:rStyle w:val="FootnoteReference"/>
          <w:sz w:val="18"/>
          <w:szCs w:val="18"/>
        </w:rPr>
        <w:footnoteRef/>
      </w:r>
      <w:r w:rsidRPr="0005061B">
        <w:rPr>
          <w:sz w:val="18"/>
          <w:szCs w:val="18"/>
        </w:rPr>
        <w:t xml:space="preserve"> See above </w:t>
      </w:r>
      <w:r w:rsidRPr="0005061B">
        <w:rPr>
          <w:rFonts w:cs="Arial"/>
          <w:sz w:val="18"/>
          <w:szCs w:val="18"/>
        </w:rPr>
        <w:t>(figure 38)</w:t>
      </w:r>
      <w:r>
        <w:rPr>
          <w:rFonts w:cs="Arial"/>
          <w:sz w:val="18"/>
          <w:szCs w:val="18"/>
        </w:rPr>
        <w:t>.</w:t>
      </w:r>
    </w:p>
  </w:footnote>
  <w:footnote w:id="16">
    <w:p w14:paraId="6311EEF8" w14:textId="77777777" w:rsidR="00050DCA" w:rsidRPr="0005061B" w:rsidRDefault="00050DCA" w:rsidP="00050DCA">
      <w:pPr>
        <w:pStyle w:val="FootnoteText"/>
        <w:rPr>
          <w:rFonts w:cs="Arial"/>
          <w:sz w:val="18"/>
          <w:szCs w:val="18"/>
        </w:rPr>
      </w:pPr>
      <w:r w:rsidRPr="0005061B">
        <w:rPr>
          <w:rStyle w:val="FootnoteReference"/>
          <w:rFonts w:cs="Arial"/>
          <w:sz w:val="18"/>
          <w:szCs w:val="18"/>
        </w:rPr>
        <w:footnoteRef/>
      </w:r>
      <w:r w:rsidRPr="0005061B">
        <w:rPr>
          <w:rFonts w:cs="Arial"/>
          <w:sz w:val="18"/>
          <w:szCs w:val="18"/>
        </w:rPr>
        <w:t xml:space="preserve"> </w:t>
      </w:r>
      <w:hyperlink r:id="rId12" w:history="1">
        <w:r w:rsidRPr="0005061B">
          <w:rPr>
            <w:rStyle w:val="Hyperlink"/>
            <w:rFonts w:cs="Arial"/>
            <w:sz w:val="18"/>
            <w:szCs w:val="18"/>
          </w:rPr>
          <w:t>https://www.nisra.gov.uk/system/files/statistics/census-2021-ms-b01.xlsx</w:t>
        </w:r>
      </w:hyperlink>
      <w:r w:rsidRPr="0005061B">
        <w:rPr>
          <w:rFonts w:cs="Arial"/>
          <w:sz w:val="18"/>
          <w:szCs w:val="18"/>
        </w:rPr>
        <w:t xml:space="preserve"> </w:t>
      </w:r>
    </w:p>
  </w:footnote>
  <w:footnote w:id="17">
    <w:p w14:paraId="42099189" w14:textId="77777777" w:rsidR="00050DCA" w:rsidRPr="0005061B" w:rsidRDefault="00050DCA" w:rsidP="00050DCA">
      <w:pPr>
        <w:pStyle w:val="FootnoteText"/>
        <w:rPr>
          <w:rFonts w:cs="Arial"/>
          <w:sz w:val="18"/>
          <w:szCs w:val="18"/>
          <w:lang w:val="en-US"/>
        </w:rPr>
      </w:pPr>
      <w:r w:rsidRPr="0005061B">
        <w:rPr>
          <w:rStyle w:val="FootnoteReference"/>
          <w:rFonts w:cs="Arial"/>
          <w:sz w:val="18"/>
          <w:szCs w:val="18"/>
        </w:rPr>
        <w:footnoteRef/>
      </w:r>
      <w:r w:rsidRPr="0005061B">
        <w:rPr>
          <w:rFonts w:cs="Arial"/>
          <w:sz w:val="18"/>
          <w:szCs w:val="18"/>
        </w:rPr>
        <w:t xml:space="preserve"> </w:t>
      </w:r>
      <w:hyperlink r:id="rId13" w:history="1">
        <w:r w:rsidRPr="0005061B">
          <w:rPr>
            <w:rStyle w:val="Hyperlink"/>
            <w:rFonts w:cs="Arial"/>
            <w:sz w:val="18"/>
            <w:szCs w:val="18"/>
          </w:rPr>
          <w:t>https://www.nisra.gov.uk/sites/nisra.gov.uk/files/publications/Population.XLSX</w:t>
        </w:r>
      </w:hyperlink>
      <w:r w:rsidRPr="0005061B">
        <w:rPr>
          <w:rFonts w:cs="Arial"/>
          <w:sz w:val="18"/>
          <w:szCs w:val="18"/>
        </w:rPr>
        <w:t xml:space="preserve"> (Population sheet 9)</w:t>
      </w:r>
    </w:p>
  </w:footnote>
  <w:footnote w:id="18">
    <w:p w14:paraId="5094052B" w14:textId="77777777" w:rsidR="00050DCA" w:rsidRPr="0005061B" w:rsidRDefault="00050DCA" w:rsidP="00050DCA">
      <w:pPr>
        <w:pStyle w:val="FootnoteText"/>
        <w:rPr>
          <w:sz w:val="18"/>
          <w:szCs w:val="18"/>
          <w:lang w:val="en-US"/>
        </w:rPr>
      </w:pPr>
      <w:r w:rsidRPr="0005061B">
        <w:rPr>
          <w:rStyle w:val="FootnoteReference"/>
          <w:sz w:val="18"/>
          <w:szCs w:val="18"/>
        </w:rPr>
        <w:footnoteRef/>
      </w:r>
      <w:r w:rsidRPr="0005061B">
        <w:rPr>
          <w:sz w:val="18"/>
          <w:szCs w:val="18"/>
        </w:rPr>
        <w:t xml:space="preserve"> </w:t>
      </w:r>
      <w:hyperlink r:id="rId14" w:history="1">
        <w:r w:rsidRPr="0005061B">
          <w:rPr>
            <w:rStyle w:val="Hyperlink"/>
            <w:sz w:val="18"/>
            <w:szCs w:val="18"/>
          </w:rPr>
          <w:t>Equality indicators Report | Department of Agriculture, Environment and Rural Affairs (daera-ni.gov.uk)</w:t>
        </w:r>
      </w:hyperlink>
      <w:r w:rsidRPr="0005061B">
        <w:rPr>
          <w:sz w:val="18"/>
          <w:szCs w:val="18"/>
        </w:rPr>
        <w:t xml:space="preserve"> (figure 7)</w:t>
      </w:r>
    </w:p>
  </w:footnote>
  <w:footnote w:id="19">
    <w:p w14:paraId="21FEA58C" w14:textId="77777777" w:rsidR="00050DCA" w:rsidRPr="0005061B" w:rsidRDefault="00050DCA" w:rsidP="00050DCA">
      <w:pPr>
        <w:pStyle w:val="FootnoteText"/>
        <w:rPr>
          <w:sz w:val="18"/>
          <w:szCs w:val="18"/>
          <w:lang w:val="en-US"/>
        </w:rPr>
      </w:pPr>
      <w:r w:rsidRPr="0005061B">
        <w:rPr>
          <w:rStyle w:val="FootnoteReference"/>
          <w:sz w:val="18"/>
          <w:szCs w:val="18"/>
        </w:rPr>
        <w:footnoteRef/>
      </w:r>
      <w:r w:rsidRPr="0005061B">
        <w:rPr>
          <w:sz w:val="18"/>
          <w:szCs w:val="18"/>
        </w:rPr>
        <w:t xml:space="preserve"> </w:t>
      </w:r>
      <w:hyperlink r:id="rId15" w:anchor=":~:text=The%20figures%20show%20a%20rise%20from%202011%20to,from%2047.6%25%20in%202011%20to%2045.6%25%20in%202021." w:history="1">
        <w:bookmarkStart w:id="0" w:name="_Hlk144888976"/>
        <w:r w:rsidRPr="0005061B">
          <w:rPr>
            <w:rStyle w:val="Hyperlink"/>
            <w:sz w:val="18"/>
            <w:szCs w:val="18"/>
          </w:rPr>
          <w:t xml:space="preserve">Census 2021 Main statistics for Northern Ireland - Statistical bulletin - </w:t>
        </w:r>
        <w:bookmarkEnd w:id="0"/>
        <w:r w:rsidRPr="0005061B">
          <w:rPr>
            <w:rStyle w:val="Hyperlink"/>
            <w:sz w:val="18"/>
            <w:szCs w:val="18"/>
          </w:rPr>
          <w:t>Marital or civil partnership status &amp; Household relationships (couples) (nisra.gov.uk)</w:t>
        </w:r>
      </w:hyperlink>
      <w:r w:rsidRPr="0005061B">
        <w:rPr>
          <w:sz w:val="18"/>
          <w:szCs w:val="18"/>
        </w:rPr>
        <w:t>, p. 7.</w:t>
      </w:r>
    </w:p>
  </w:footnote>
  <w:footnote w:id="20">
    <w:p w14:paraId="4121BA9C" w14:textId="77777777" w:rsidR="00050DCA" w:rsidRPr="00B27B49" w:rsidRDefault="00050DCA" w:rsidP="00050DCA">
      <w:pPr>
        <w:pStyle w:val="FootnoteText"/>
        <w:rPr>
          <w:lang w:val="en-US"/>
        </w:rPr>
      </w:pPr>
      <w:r w:rsidRPr="0005061B">
        <w:rPr>
          <w:rStyle w:val="FootnoteReference"/>
          <w:sz w:val="18"/>
          <w:szCs w:val="18"/>
        </w:rPr>
        <w:footnoteRef/>
      </w:r>
      <w:r w:rsidRPr="0005061B">
        <w:rPr>
          <w:sz w:val="18"/>
          <w:szCs w:val="18"/>
        </w:rPr>
        <w:t xml:space="preserve"> </w:t>
      </w:r>
      <w:hyperlink r:id="rId16" w:history="1">
        <w:r w:rsidRPr="0005061B">
          <w:rPr>
            <w:rStyle w:val="Hyperlink"/>
            <w:sz w:val="18"/>
            <w:szCs w:val="18"/>
          </w:rPr>
          <w:t>Equality indicators Report | Department of Agriculture, Environment and Rural Affairs (daera-ni.gov.uk)</w:t>
        </w:r>
      </w:hyperlink>
      <w:r w:rsidRPr="0005061B">
        <w:rPr>
          <w:sz w:val="18"/>
          <w:szCs w:val="18"/>
          <w:lang w:val="en-US"/>
        </w:rPr>
        <w:t xml:space="preserve"> (figure 13)</w:t>
      </w:r>
    </w:p>
  </w:footnote>
  <w:footnote w:id="21">
    <w:p w14:paraId="3891EF58" w14:textId="77777777" w:rsidR="00050DCA" w:rsidRPr="007E54C7" w:rsidRDefault="00050DCA" w:rsidP="00050DCA">
      <w:pPr>
        <w:pStyle w:val="FootnoteText"/>
        <w:rPr>
          <w:lang w:val="en-US"/>
        </w:rPr>
      </w:pPr>
      <w:r w:rsidRPr="0005061B">
        <w:rPr>
          <w:rStyle w:val="FootnoteReference"/>
          <w:sz w:val="18"/>
          <w:szCs w:val="18"/>
        </w:rPr>
        <w:footnoteRef/>
      </w:r>
      <w:r w:rsidRPr="0005061B">
        <w:rPr>
          <w:sz w:val="18"/>
          <w:szCs w:val="18"/>
        </w:rPr>
        <w:t xml:space="preserve"> </w:t>
      </w:r>
      <w:hyperlink r:id="rId17" w:history="1">
        <w:r w:rsidRPr="00AC7638">
          <w:rPr>
            <w:rStyle w:val="Hyperlink"/>
            <w:sz w:val="18"/>
            <w:szCs w:val="18"/>
          </w:rPr>
          <w:t>Census 2021 Main statistics for Northern Ireland - Statistical bulletin - Sexual orientation (nisra.gov.uk)</w:t>
        </w:r>
      </w:hyperlink>
      <w:r>
        <w:rPr>
          <w:sz w:val="18"/>
          <w:szCs w:val="18"/>
        </w:rPr>
        <w:t>, p. 6.</w:t>
      </w:r>
    </w:p>
  </w:footnote>
  <w:footnote w:id="22">
    <w:p w14:paraId="692AFC0E" w14:textId="77777777" w:rsidR="00050DCA" w:rsidRPr="0005061B" w:rsidRDefault="00050DCA" w:rsidP="00050DCA">
      <w:pPr>
        <w:pStyle w:val="FootnoteText"/>
        <w:rPr>
          <w:sz w:val="18"/>
          <w:szCs w:val="18"/>
          <w:lang w:val="en-US"/>
        </w:rPr>
      </w:pPr>
      <w:r w:rsidRPr="0005061B">
        <w:rPr>
          <w:rStyle w:val="FootnoteReference"/>
          <w:sz w:val="18"/>
          <w:szCs w:val="18"/>
        </w:rPr>
        <w:footnoteRef/>
      </w:r>
      <w:r w:rsidRPr="0005061B">
        <w:rPr>
          <w:sz w:val="18"/>
          <w:szCs w:val="18"/>
        </w:rPr>
        <w:t xml:space="preserve"> </w:t>
      </w:r>
      <w:bookmarkStart w:id="1" w:name="_Hlk141453686"/>
      <w:r w:rsidRPr="0005061B">
        <w:rPr>
          <w:sz w:val="18"/>
          <w:szCs w:val="18"/>
        </w:rPr>
        <w:t>https://www.nisra.gov.uk/system/files/statistics/census-2021-ms-h06.xlsx</w:t>
      </w:r>
      <w:bookmarkEnd w:id="1"/>
    </w:p>
  </w:footnote>
  <w:footnote w:id="23">
    <w:p w14:paraId="311484EC" w14:textId="30FCFF92" w:rsidR="00050DCA" w:rsidRPr="0005061B" w:rsidRDefault="00050DCA" w:rsidP="00050DCA">
      <w:pPr>
        <w:pStyle w:val="FootnoteText"/>
        <w:rPr>
          <w:sz w:val="18"/>
          <w:szCs w:val="18"/>
          <w:lang w:val="en-US"/>
        </w:rPr>
      </w:pPr>
      <w:r w:rsidRPr="0005061B">
        <w:rPr>
          <w:rStyle w:val="FootnoteReference"/>
          <w:sz w:val="18"/>
          <w:szCs w:val="18"/>
        </w:rPr>
        <w:footnoteRef/>
      </w:r>
      <w:r w:rsidRPr="0005061B">
        <w:rPr>
          <w:sz w:val="18"/>
          <w:szCs w:val="18"/>
        </w:rPr>
        <w:t xml:space="preserve"> </w:t>
      </w:r>
      <w:hyperlink r:id="rId18" w:history="1">
        <w:r w:rsidR="001E6254" w:rsidRPr="00AC7638">
          <w:rPr>
            <w:rStyle w:val="Hyperlink"/>
            <w:sz w:val="18"/>
            <w:szCs w:val="18"/>
          </w:rPr>
          <w:t xml:space="preserve">Census 2021 Main statistics for Northern Ireland - Statistical bulletin </w:t>
        </w:r>
        <w:r w:rsidR="001E6254">
          <w:rPr>
            <w:rStyle w:val="Hyperlink"/>
            <w:sz w:val="18"/>
            <w:szCs w:val="18"/>
          </w:rPr>
          <w:t>–</w:t>
        </w:r>
        <w:r w:rsidR="001E6254" w:rsidRPr="00AC7638">
          <w:rPr>
            <w:rStyle w:val="Hyperlink"/>
            <w:sz w:val="18"/>
            <w:szCs w:val="18"/>
          </w:rPr>
          <w:t xml:space="preserve"> </w:t>
        </w:r>
        <w:r w:rsidR="001E6254">
          <w:rPr>
            <w:rStyle w:val="Hyperlink"/>
            <w:sz w:val="18"/>
            <w:szCs w:val="18"/>
          </w:rPr>
          <w:t>Labour</w:t>
        </w:r>
      </w:hyperlink>
      <w:r w:rsidR="001E6254">
        <w:rPr>
          <w:rStyle w:val="Hyperlink"/>
          <w:sz w:val="18"/>
          <w:szCs w:val="18"/>
        </w:rPr>
        <w:t xml:space="preserve"> Market</w:t>
      </w:r>
      <w:r w:rsidR="001E6254">
        <w:rPr>
          <w:sz w:val="18"/>
          <w:szCs w:val="18"/>
        </w:rPr>
        <w:t>, pg10</w:t>
      </w:r>
    </w:p>
  </w:footnote>
  <w:footnote w:id="24">
    <w:p w14:paraId="7B3C116C" w14:textId="77777777" w:rsidR="00050DCA" w:rsidRPr="00B61658" w:rsidRDefault="00050DCA" w:rsidP="00050DCA">
      <w:pPr>
        <w:pStyle w:val="FootnoteText"/>
        <w:rPr>
          <w:lang w:val="en-US"/>
        </w:rPr>
      </w:pPr>
      <w:r w:rsidRPr="0005061B">
        <w:rPr>
          <w:rStyle w:val="FootnoteReference"/>
          <w:sz w:val="18"/>
          <w:szCs w:val="18"/>
        </w:rPr>
        <w:footnoteRef/>
      </w:r>
      <w:r w:rsidRPr="0005061B">
        <w:rPr>
          <w:sz w:val="18"/>
          <w:szCs w:val="18"/>
        </w:rPr>
        <w:t xml:space="preserve"> </w:t>
      </w:r>
      <w:hyperlink r:id="rId19" w:history="1">
        <w:r w:rsidRPr="0005061B">
          <w:rPr>
            <w:rStyle w:val="Hyperlink"/>
            <w:sz w:val="18"/>
            <w:szCs w:val="18"/>
          </w:rPr>
          <w:t>Equality indicators Report | Department of Agriculture, Environment and Rural Affairs (daera-ni.gov.uk)</w:t>
        </w:r>
      </w:hyperlink>
      <w:r w:rsidRPr="0005061B">
        <w:rPr>
          <w:sz w:val="18"/>
          <w:szCs w:val="18"/>
        </w:rPr>
        <w:t xml:space="preserve"> (figure 1).</w:t>
      </w:r>
    </w:p>
  </w:footnote>
  <w:footnote w:id="25">
    <w:p w14:paraId="4649FEBA" w14:textId="77777777" w:rsidR="00050DCA" w:rsidRPr="00501C59" w:rsidRDefault="00050DCA" w:rsidP="00050DCA">
      <w:pPr>
        <w:pStyle w:val="FootnoteText"/>
        <w:rPr>
          <w:lang w:val="en-US"/>
        </w:rPr>
      </w:pPr>
      <w:r w:rsidRPr="00501C59">
        <w:rPr>
          <w:rStyle w:val="FootnoteReference"/>
          <w:sz w:val="18"/>
          <w:szCs w:val="18"/>
        </w:rPr>
        <w:footnoteRef/>
      </w:r>
      <w:r w:rsidRPr="00501C59">
        <w:rPr>
          <w:sz w:val="18"/>
          <w:szCs w:val="18"/>
        </w:rPr>
        <w:t xml:space="preserve"> </w:t>
      </w:r>
      <w:hyperlink r:id="rId20" w:history="1">
        <w:r w:rsidRPr="00501C59">
          <w:rPr>
            <w:rStyle w:val="Hyperlink"/>
            <w:sz w:val="18"/>
            <w:szCs w:val="18"/>
          </w:rPr>
          <w:t>Census 2021 Main statistics for Northern Ireland - Statistical bulletin - Health (nisra.gov.uk)</w:t>
        </w:r>
      </w:hyperlink>
      <w:r w:rsidRPr="00501C59">
        <w:rPr>
          <w:sz w:val="18"/>
          <w:szCs w:val="18"/>
        </w:rPr>
        <w:t>, p. 17</w:t>
      </w:r>
      <w:r>
        <w:rPr>
          <w:sz w:val="18"/>
          <w:szCs w:val="18"/>
        </w:rPr>
        <w:t>.</w:t>
      </w:r>
    </w:p>
  </w:footnote>
  <w:footnote w:id="26">
    <w:p w14:paraId="1FBDF73F" w14:textId="77777777" w:rsidR="00050DCA" w:rsidRPr="00501C59" w:rsidRDefault="00050DCA" w:rsidP="00050DCA">
      <w:pPr>
        <w:pStyle w:val="FootnoteText"/>
        <w:rPr>
          <w:lang w:val="en-US"/>
        </w:rPr>
      </w:pPr>
      <w:r w:rsidRPr="00501C59">
        <w:rPr>
          <w:rStyle w:val="FootnoteReference"/>
          <w:sz w:val="18"/>
          <w:szCs w:val="18"/>
        </w:rPr>
        <w:footnoteRef/>
      </w:r>
      <w:r w:rsidRPr="00501C59">
        <w:rPr>
          <w:sz w:val="18"/>
          <w:szCs w:val="18"/>
        </w:rPr>
        <w:t xml:space="preserve"> </w:t>
      </w:r>
      <w:hyperlink r:id="rId21" w:history="1">
        <w:r w:rsidRPr="00501C59">
          <w:rPr>
            <w:rStyle w:val="Hyperlink"/>
            <w:sz w:val="18"/>
            <w:szCs w:val="18"/>
          </w:rPr>
          <w:t>Equality indicators Report | Department of Agriculture, Environment and Rural Affairs (daera-ni.gov.uk)</w:t>
        </w:r>
      </w:hyperlink>
      <w:r w:rsidRPr="00501C59">
        <w:rPr>
          <w:sz w:val="18"/>
          <w:szCs w:val="18"/>
        </w:rPr>
        <w:t xml:space="preserve"> (figure 25)</w:t>
      </w:r>
      <w:r>
        <w:rPr>
          <w:sz w:val="18"/>
          <w:szCs w:val="18"/>
        </w:rPr>
        <w:t>.</w:t>
      </w:r>
    </w:p>
  </w:footnote>
  <w:footnote w:id="27">
    <w:p w14:paraId="55C2DEE9" w14:textId="77777777" w:rsidR="00050DCA" w:rsidRPr="005052F4" w:rsidRDefault="00050DCA" w:rsidP="00050DCA">
      <w:pPr>
        <w:pStyle w:val="FootnoteText"/>
        <w:rPr>
          <w:lang w:val="en-US"/>
        </w:rPr>
      </w:pPr>
      <w:r w:rsidRPr="005052F4">
        <w:rPr>
          <w:rStyle w:val="FootnoteReference"/>
          <w:sz w:val="18"/>
          <w:szCs w:val="18"/>
        </w:rPr>
        <w:footnoteRef/>
      </w:r>
      <w:r w:rsidRPr="005052F4">
        <w:rPr>
          <w:sz w:val="18"/>
          <w:szCs w:val="18"/>
        </w:rPr>
        <w:t xml:space="preserve"> </w:t>
      </w:r>
      <w:r w:rsidRPr="005052F4">
        <w:rPr>
          <w:sz w:val="18"/>
          <w:szCs w:val="18"/>
          <w:lang w:val="en-US"/>
        </w:rPr>
        <w:t>See above.</w:t>
      </w:r>
    </w:p>
  </w:footnote>
  <w:footnote w:id="28">
    <w:p w14:paraId="2FEE853C" w14:textId="77777777" w:rsidR="00050DCA" w:rsidRPr="005052F4" w:rsidRDefault="00050DCA" w:rsidP="00050DCA">
      <w:pPr>
        <w:pStyle w:val="FootnoteText"/>
        <w:rPr>
          <w:lang w:val="en-US"/>
        </w:rPr>
      </w:pPr>
      <w:r w:rsidRPr="005052F4">
        <w:rPr>
          <w:rStyle w:val="FootnoteReference"/>
          <w:sz w:val="18"/>
          <w:szCs w:val="18"/>
        </w:rPr>
        <w:footnoteRef/>
      </w:r>
      <w:r w:rsidRPr="005052F4">
        <w:rPr>
          <w:sz w:val="18"/>
          <w:szCs w:val="18"/>
        </w:rPr>
        <w:t xml:space="preserve"> </w:t>
      </w:r>
      <w:hyperlink r:id="rId22" w:history="1">
        <w:r w:rsidRPr="005052F4">
          <w:rPr>
            <w:rStyle w:val="Hyperlink"/>
            <w:sz w:val="18"/>
            <w:szCs w:val="18"/>
          </w:rPr>
          <w:t>Equality indicators Report | Department of Agriculture, Environment and Rural Affairs (daera-ni.gov.uk)</w:t>
        </w:r>
      </w:hyperlink>
      <w:r w:rsidRPr="005052F4">
        <w:rPr>
          <w:sz w:val="18"/>
          <w:szCs w:val="18"/>
          <w:lang w:val="en-US"/>
        </w:rPr>
        <w:t xml:space="preserve"> (figure B)</w:t>
      </w:r>
    </w:p>
  </w:footnote>
  <w:footnote w:id="29">
    <w:p w14:paraId="1E38F1F7" w14:textId="43AF6463" w:rsidR="00D1005C" w:rsidRPr="00D7564D" w:rsidRDefault="00D1005C">
      <w:pPr>
        <w:pStyle w:val="FootnoteText"/>
        <w:rPr>
          <w:lang w:val="en-US"/>
        </w:rPr>
      </w:pPr>
      <w:r>
        <w:rPr>
          <w:rStyle w:val="FootnoteReference"/>
        </w:rPr>
        <w:footnoteRef/>
      </w:r>
      <w:r>
        <w:t xml:space="preserve"> </w:t>
      </w:r>
      <w:r w:rsidRPr="00D7564D">
        <w:rPr>
          <w:sz w:val="18"/>
          <w:szCs w:val="18"/>
        </w:rPr>
        <w:t>https://build.nisra.gov.uk/en/custom/data?d=HOUSEHOLD&amp;v=HH_DEPENDENT_CHILDREN_IND</w:t>
      </w:r>
    </w:p>
  </w:footnote>
  <w:footnote w:id="30">
    <w:p w14:paraId="4A388BD4" w14:textId="77777777" w:rsidR="00050DCA" w:rsidRPr="005052F4" w:rsidRDefault="00050DCA" w:rsidP="00050DCA">
      <w:pPr>
        <w:pStyle w:val="FootnoteText"/>
        <w:rPr>
          <w:lang w:val="en-US"/>
        </w:rPr>
      </w:pPr>
      <w:r w:rsidRPr="005052F4">
        <w:rPr>
          <w:rStyle w:val="FootnoteReference"/>
          <w:sz w:val="18"/>
          <w:szCs w:val="18"/>
        </w:rPr>
        <w:footnoteRef/>
      </w:r>
      <w:r w:rsidRPr="005052F4">
        <w:rPr>
          <w:sz w:val="18"/>
          <w:szCs w:val="18"/>
        </w:rPr>
        <w:t xml:space="preserve"> </w:t>
      </w:r>
      <w:hyperlink r:id="rId23" w:history="1">
        <w:r w:rsidRPr="005052F4">
          <w:rPr>
            <w:rStyle w:val="Hyperlink"/>
            <w:sz w:val="18"/>
            <w:szCs w:val="18"/>
          </w:rPr>
          <w:t>Equality indicators Report | Department of Agriculture, Environment and Rural Affairs (daera-ni.gov.uk)</w:t>
        </w:r>
      </w:hyperlink>
      <w:r w:rsidRPr="005052F4">
        <w:rPr>
          <w:sz w:val="18"/>
          <w:szCs w:val="18"/>
          <w:lang w:val="en-US"/>
        </w:rPr>
        <w:t xml:space="preserve"> (figure 19).</w:t>
      </w:r>
    </w:p>
  </w:footnote>
  <w:footnote w:id="31">
    <w:p w14:paraId="765919A8" w14:textId="77777777" w:rsidR="00050DCA" w:rsidRPr="005052F4" w:rsidRDefault="00050DCA" w:rsidP="00050DCA">
      <w:pPr>
        <w:pStyle w:val="FootnoteText"/>
        <w:rPr>
          <w:lang w:val="en-US"/>
        </w:rPr>
      </w:pPr>
      <w:r w:rsidRPr="005052F4">
        <w:rPr>
          <w:rStyle w:val="FootnoteReference"/>
          <w:sz w:val="18"/>
          <w:szCs w:val="18"/>
        </w:rPr>
        <w:footnoteRef/>
      </w:r>
      <w:r w:rsidRPr="005052F4">
        <w:rPr>
          <w:sz w:val="18"/>
          <w:szCs w:val="18"/>
        </w:rPr>
        <w:t xml:space="preserve"> </w:t>
      </w:r>
      <w:r w:rsidRPr="005052F4">
        <w:rPr>
          <w:sz w:val="18"/>
          <w:szCs w:val="18"/>
          <w:lang w:val="en-US"/>
        </w:rPr>
        <w:t>See above (figure 19, figure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A7EA0"/>
    <w:multiLevelType w:val="hybridMultilevel"/>
    <w:tmpl w:val="B0CAE242"/>
    <w:lvl w:ilvl="0" w:tplc="FFFFFFFF">
      <w:start w:val="1"/>
      <w:numFmt w:val="bullet"/>
      <w:lvlText w:val=""/>
      <w:lvlJc w:val="left"/>
      <w:pPr>
        <w:tabs>
          <w:tab w:val="num" w:pos="180"/>
        </w:tabs>
        <w:ind w:left="180" w:hanging="360"/>
      </w:pPr>
      <w:rPr>
        <w:rFonts w:ascii="Symbol" w:hAnsi="Symbol" w:hint="default"/>
      </w:rPr>
    </w:lvl>
    <w:lvl w:ilvl="1" w:tplc="08090001">
      <w:start w:val="1"/>
      <w:numFmt w:val="bullet"/>
      <w:lvlText w:val=""/>
      <w:lvlJc w:val="left"/>
      <w:pPr>
        <w:ind w:left="900" w:hanging="360"/>
      </w:pPr>
      <w:rPr>
        <w:rFonts w:ascii="Symbol" w:hAnsi="Symbol"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F78010D"/>
    <w:multiLevelType w:val="hybridMultilevel"/>
    <w:tmpl w:val="CC9298D6"/>
    <w:lvl w:ilvl="0" w:tplc="66507CF8">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0" w15:restartNumberingAfterBreak="0">
    <w:nsid w:val="74E95E6E"/>
    <w:multiLevelType w:val="hybridMultilevel"/>
    <w:tmpl w:val="891C5FD8"/>
    <w:lvl w:ilvl="0" w:tplc="08090001">
      <w:start w:val="1"/>
      <w:numFmt w:val="bullet"/>
      <w:lvlText w:val=""/>
      <w:lvlJc w:val="left"/>
      <w:pPr>
        <w:tabs>
          <w:tab w:val="num" w:pos="180"/>
        </w:tabs>
        <w:ind w:left="180" w:hanging="360"/>
      </w:pPr>
      <w:rPr>
        <w:rFonts w:ascii="Symbol" w:hAnsi="Symbol" w:hint="default"/>
      </w:rPr>
    </w:lvl>
    <w:lvl w:ilvl="1" w:tplc="08090003">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num w:numId="1" w16cid:durableId="742607888">
    <w:abstractNumId w:val="28"/>
  </w:num>
  <w:num w:numId="2" w16cid:durableId="579296229">
    <w:abstractNumId w:val="30"/>
  </w:num>
  <w:num w:numId="3" w16cid:durableId="1288896712">
    <w:abstractNumId w:val="26"/>
  </w:num>
  <w:num w:numId="4" w16cid:durableId="1001851039">
    <w:abstractNumId w:val="20"/>
  </w:num>
  <w:num w:numId="5" w16cid:durableId="718012750">
    <w:abstractNumId w:val="27"/>
  </w:num>
  <w:num w:numId="6" w16cid:durableId="612514220">
    <w:abstractNumId w:val="0"/>
  </w:num>
  <w:num w:numId="7" w16cid:durableId="117338032">
    <w:abstractNumId w:val="19"/>
  </w:num>
  <w:num w:numId="8" w16cid:durableId="1291549831">
    <w:abstractNumId w:val="16"/>
  </w:num>
  <w:num w:numId="9" w16cid:durableId="299769617">
    <w:abstractNumId w:val="7"/>
  </w:num>
  <w:num w:numId="10" w16cid:durableId="988052083">
    <w:abstractNumId w:val="14"/>
  </w:num>
  <w:num w:numId="11" w16cid:durableId="1195578727">
    <w:abstractNumId w:val="22"/>
  </w:num>
  <w:num w:numId="12" w16cid:durableId="2050451510">
    <w:abstractNumId w:val="6"/>
  </w:num>
  <w:num w:numId="13" w16cid:durableId="1617907112">
    <w:abstractNumId w:val="8"/>
  </w:num>
  <w:num w:numId="14" w16cid:durableId="1840004124">
    <w:abstractNumId w:val="5"/>
  </w:num>
  <w:num w:numId="15" w16cid:durableId="560292724">
    <w:abstractNumId w:val="11"/>
  </w:num>
  <w:num w:numId="16" w16cid:durableId="1908882831">
    <w:abstractNumId w:val="25"/>
  </w:num>
  <w:num w:numId="17" w16cid:durableId="977731969">
    <w:abstractNumId w:val="4"/>
  </w:num>
  <w:num w:numId="18" w16cid:durableId="1604923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197026">
    <w:abstractNumId w:val="21"/>
  </w:num>
  <w:num w:numId="20" w16cid:durableId="492260529">
    <w:abstractNumId w:val="12"/>
  </w:num>
  <w:num w:numId="21" w16cid:durableId="458686719">
    <w:abstractNumId w:val="2"/>
  </w:num>
  <w:num w:numId="22" w16cid:durableId="1960062350">
    <w:abstractNumId w:val="15"/>
  </w:num>
  <w:num w:numId="23" w16cid:durableId="1138650753">
    <w:abstractNumId w:val="24"/>
  </w:num>
  <w:num w:numId="24" w16cid:durableId="606739351">
    <w:abstractNumId w:val="17"/>
  </w:num>
  <w:num w:numId="25" w16cid:durableId="1963343943">
    <w:abstractNumId w:val="18"/>
  </w:num>
  <w:num w:numId="26" w16cid:durableId="1868256687">
    <w:abstractNumId w:val="23"/>
  </w:num>
  <w:num w:numId="27" w16cid:durableId="741371796">
    <w:abstractNumId w:val="13"/>
  </w:num>
  <w:num w:numId="28" w16cid:durableId="1887839264">
    <w:abstractNumId w:val="1"/>
  </w:num>
  <w:num w:numId="29" w16cid:durableId="21446930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399108">
    <w:abstractNumId w:val="10"/>
  </w:num>
  <w:num w:numId="31" w16cid:durableId="540626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27BD2"/>
    <w:rsid w:val="00044701"/>
    <w:rsid w:val="00050DCA"/>
    <w:rsid w:val="00083039"/>
    <w:rsid w:val="00084991"/>
    <w:rsid w:val="000A1318"/>
    <w:rsid w:val="000D08B0"/>
    <w:rsid w:val="001144F6"/>
    <w:rsid w:val="001167B8"/>
    <w:rsid w:val="00117C7B"/>
    <w:rsid w:val="001238AD"/>
    <w:rsid w:val="00127EA5"/>
    <w:rsid w:val="00133E60"/>
    <w:rsid w:val="00142190"/>
    <w:rsid w:val="00143D84"/>
    <w:rsid w:val="001678E3"/>
    <w:rsid w:val="00172134"/>
    <w:rsid w:val="00173E3D"/>
    <w:rsid w:val="0017404D"/>
    <w:rsid w:val="00190566"/>
    <w:rsid w:val="00190901"/>
    <w:rsid w:val="001A3183"/>
    <w:rsid w:val="001B6DCD"/>
    <w:rsid w:val="001C2ED3"/>
    <w:rsid w:val="001D7DF1"/>
    <w:rsid w:val="001E6254"/>
    <w:rsid w:val="00212F4C"/>
    <w:rsid w:val="00241E67"/>
    <w:rsid w:val="00250BB0"/>
    <w:rsid w:val="00257A84"/>
    <w:rsid w:val="002946B4"/>
    <w:rsid w:val="002A69AD"/>
    <w:rsid w:val="002A748F"/>
    <w:rsid w:val="002B1811"/>
    <w:rsid w:val="002B5CB3"/>
    <w:rsid w:val="002C45F8"/>
    <w:rsid w:val="002E1017"/>
    <w:rsid w:val="002E6D9F"/>
    <w:rsid w:val="002F3D15"/>
    <w:rsid w:val="00301C84"/>
    <w:rsid w:val="00317544"/>
    <w:rsid w:val="0034681B"/>
    <w:rsid w:val="00362964"/>
    <w:rsid w:val="00376FE7"/>
    <w:rsid w:val="00377651"/>
    <w:rsid w:val="00390DDC"/>
    <w:rsid w:val="003B0CAA"/>
    <w:rsid w:val="003C58E7"/>
    <w:rsid w:val="003D07DE"/>
    <w:rsid w:val="003E326F"/>
    <w:rsid w:val="003E5E97"/>
    <w:rsid w:val="003F3CC9"/>
    <w:rsid w:val="00424523"/>
    <w:rsid w:val="004273D4"/>
    <w:rsid w:val="00434008"/>
    <w:rsid w:val="004422A6"/>
    <w:rsid w:val="00453279"/>
    <w:rsid w:val="00482131"/>
    <w:rsid w:val="00483EE5"/>
    <w:rsid w:val="004943E9"/>
    <w:rsid w:val="00497DFF"/>
    <w:rsid w:val="004C09C8"/>
    <w:rsid w:val="004D5B25"/>
    <w:rsid w:val="004D6111"/>
    <w:rsid w:val="004E1728"/>
    <w:rsid w:val="004E3127"/>
    <w:rsid w:val="004E3863"/>
    <w:rsid w:val="00506322"/>
    <w:rsid w:val="00527E3F"/>
    <w:rsid w:val="00530FFE"/>
    <w:rsid w:val="00550A88"/>
    <w:rsid w:val="00564437"/>
    <w:rsid w:val="00566F2D"/>
    <w:rsid w:val="005762B3"/>
    <w:rsid w:val="005821A0"/>
    <w:rsid w:val="0058579E"/>
    <w:rsid w:val="005B0505"/>
    <w:rsid w:val="005B1493"/>
    <w:rsid w:val="005B5F80"/>
    <w:rsid w:val="005F1C89"/>
    <w:rsid w:val="00601709"/>
    <w:rsid w:val="00603278"/>
    <w:rsid w:val="006124D8"/>
    <w:rsid w:val="00625F15"/>
    <w:rsid w:val="00640CAF"/>
    <w:rsid w:val="00651B3B"/>
    <w:rsid w:val="00652558"/>
    <w:rsid w:val="0065476A"/>
    <w:rsid w:val="0065791D"/>
    <w:rsid w:val="0066640B"/>
    <w:rsid w:val="006674C3"/>
    <w:rsid w:val="00671348"/>
    <w:rsid w:val="0067155F"/>
    <w:rsid w:val="00677060"/>
    <w:rsid w:val="006A1BE9"/>
    <w:rsid w:val="006A1D34"/>
    <w:rsid w:val="006B7C27"/>
    <w:rsid w:val="006B7CA3"/>
    <w:rsid w:val="006D519F"/>
    <w:rsid w:val="006E67E6"/>
    <w:rsid w:val="006E695C"/>
    <w:rsid w:val="006F0634"/>
    <w:rsid w:val="007067B2"/>
    <w:rsid w:val="00720BBE"/>
    <w:rsid w:val="0072544B"/>
    <w:rsid w:val="007264CD"/>
    <w:rsid w:val="00732FC1"/>
    <w:rsid w:val="007331A8"/>
    <w:rsid w:val="00735DEF"/>
    <w:rsid w:val="00746432"/>
    <w:rsid w:val="00756820"/>
    <w:rsid w:val="0075764B"/>
    <w:rsid w:val="00776185"/>
    <w:rsid w:val="00777862"/>
    <w:rsid w:val="00792F80"/>
    <w:rsid w:val="00793070"/>
    <w:rsid w:val="007A486F"/>
    <w:rsid w:val="007A50FB"/>
    <w:rsid w:val="007A6193"/>
    <w:rsid w:val="007D043A"/>
    <w:rsid w:val="007D4C42"/>
    <w:rsid w:val="008034AE"/>
    <w:rsid w:val="008067AA"/>
    <w:rsid w:val="00813C4D"/>
    <w:rsid w:val="00821A27"/>
    <w:rsid w:val="00824EEA"/>
    <w:rsid w:val="00827309"/>
    <w:rsid w:val="00835F71"/>
    <w:rsid w:val="00837F11"/>
    <w:rsid w:val="008519EB"/>
    <w:rsid w:val="00861BDA"/>
    <w:rsid w:val="00870403"/>
    <w:rsid w:val="0087101B"/>
    <w:rsid w:val="008765CE"/>
    <w:rsid w:val="008779A1"/>
    <w:rsid w:val="00890DE7"/>
    <w:rsid w:val="008925FE"/>
    <w:rsid w:val="0089572F"/>
    <w:rsid w:val="0089787C"/>
    <w:rsid w:val="008A332A"/>
    <w:rsid w:val="008C67A9"/>
    <w:rsid w:val="008D2F82"/>
    <w:rsid w:val="008D391F"/>
    <w:rsid w:val="008F121B"/>
    <w:rsid w:val="008F1B30"/>
    <w:rsid w:val="008F4488"/>
    <w:rsid w:val="009007A5"/>
    <w:rsid w:val="00907EE4"/>
    <w:rsid w:val="00914890"/>
    <w:rsid w:val="00915285"/>
    <w:rsid w:val="00924727"/>
    <w:rsid w:val="009258BE"/>
    <w:rsid w:val="00930D32"/>
    <w:rsid w:val="00934471"/>
    <w:rsid w:val="009406B7"/>
    <w:rsid w:val="00944A6E"/>
    <w:rsid w:val="00944B01"/>
    <w:rsid w:val="00944B44"/>
    <w:rsid w:val="00961196"/>
    <w:rsid w:val="0096413F"/>
    <w:rsid w:val="009845C9"/>
    <w:rsid w:val="009B5371"/>
    <w:rsid w:val="009C1453"/>
    <w:rsid w:val="009C39C2"/>
    <w:rsid w:val="009D02CA"/>
    <w:rsid w:val="009D617C"/>
    <w:rsid w:val="009E310D"/>
    <w:rsid w:val="009F686E"/>
    <w:rsid w:val="00A07D67"/>
    <w:rsid w:val="00A20A34"/>
    <w:rsid w:val="00A50EC4"/>
    <w:rsid w:val="00A60DB3"/>
    <w:rsid w:val="00A628E5"/>
    <w:rsid w:val="00B04968"/>
    <w:rsid w:val="00B1472D"/>
    <w:rsid w:val="00B14FB3"/>
    <w:rsid w:val="00B2127A"/>
    <w:rsid w:val="00B40D1E"/>
    <w:rsid w:val="00B65F6E"/>
    <w:rsid w:val="00B73521"/>
    <w:rsid w:val="00B82F88"/>
    <w:rsid w:val="00B92E4E"/>
    <w:rsid w:val="00BA38CB"/>
    <w:rsid w:val="00BA6037"/>
    <w:rsid w:val="00BB0620"/>
    <w:rsid w:val="00BB3B98"/>
    <w:rsid w:val="00BB4E10"/>
    <w:rsid w:val="00BC062C"/>
    <w:rsid w:val="00BD0D1A"/>
    <w:rsid w:val="00BD28E0"/>
    <w:rsid w:val="00BD2AEC"/>
    <w:rsid w:val="00BD6569"/>
    <w:rsid w:val="00BE1538"/>
    <w:rsid w:val="00BE444F"/>
    <w:rsid w:val="00BF5F8E"/>
    <w:rsid w:val="00C0511A"/>
    <w:rsid w:val="00C21A24"/>
    <w:rsid w:val="00C2631D"/>
    <w:rsid w:val="00C26CA1"/>
    <w:rsid w:val="00C81F6B"/>
    <w:rsid w:val="00C82DA4"/>
    <w:rsid w:val="00C93CCF"/>
    <w:rsid w:val="00C93FA1"/>
    <w:rsid w:val="00CA53A3"/>
    <w:rsid w:val="00CB647A"/>
    <w:rsid w:val="00CC5140"/>
    <w:rsid w:val="00CD4C1B"/>
    <w:rsid w:val="00CF09C0"/>
    <w:rsid w:val="00CF0B02"/>
    <w:rsid w:val="00CF5E12"/>
    <w:rsid w:val="00D1005C"/>
    <w:rsid w:val="00D25A10"/>
    <w:rsid w:val="00D43490"/>
    <w:rsid w:val="00D4612A"/>
    <w:rsid w:val="00D47B3D"/>
    <w:rsid w:val="00D514B3"/>
    <w:rsid w:val="00D6128C"/>
    <w:rsid w:val="00D753A3"/>
    <w:rsid w:val="00D7564D"/>
    <w:rsid w:val="00DA7A10"/>
    <w:rsid w:val="00DC1AEA"/>
    <w:rsid w:val="00DC4732"/>
    <w:rsid w:val="00DD62F3"/>
    <w:rsid w:val="00DD6798"/>
    <w:rsid w:val="00DD7FC0"/>
    <w:rsid w:val="00DE29A9"/>
    <w:rsid w:val="00E20994"/>
    <w:rsid w:val="00E26640"/>
    <w:rsid w:val="00E42C80"/>
    <w:rsid w:val="00E43D7A"/>
    <w:rsid w:val="00E513EE"/>
    <w:rsid w:val="00E62217"/>
    <w:rsid w:val="00E83E8B"/>
    <w:rsid w:val="00E8677C"/>
    <w:rsid w:val="00E91D60"/>
    <w:rsid w:val="00EA4088"/>
    <w:rsid w:val="00EC26C0"/>
    <w:rsid w:val="00EC51F2"/>
    <w:rsid w:val="00EC6413"/>
    <w:rsid w:val="00ED5A15"/>
    <w:rsid w:val="00EE09BE"/>
    <w:rsid w:val="00EF3BEE"/>
    <w:rsid w:val="00EF76DC"/>
    <w:rsid w:val="00F039BE"/>
    <w:rsid w:val="00F1055D"/>
    <w:rsid w:val="00F133EF"/>
    <w:rsid w:val="00F41683"/>
    <w:rsid w:val="00F425E4"/>
    <w:rsid w:val="00F50C89"/>
    <w:rsid w:val="00F51747"/>
    <w:rsid w:val="00F567E6"/>
    <w:rsid w:val="00F666B7"/>
    <w:rsid w:val="00F66F0D"/>
    <w:rsid w:val="00F750E7"/>
    <w:rsid w:val="00F87204"/>
    <w:rsid w:val="00F922C9"/>
    <w:rsid w:val="00F9355E"/>
    <w:rsid w:val="00FA2356"/>
    <w:rsid w:val="00FA448F"/>
    <w:rsid w:val="00FA7B55"/>
    <w:rsid w:val="00FB1CF3"/>
    <w:rsid w:val="00FD0BBD"/>
    <w:rsid w:val="00FE4300"/>
    <w:rsid w:val="00FE5C8E"/>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78C22BE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styleId="FootnoteText">
    <w:name w:val="footnote text"/>
    <w:basedOn w:val="Normal"/>
    <w:link w:val="FootnoteTextChar"/>
    <w:uiPriority w:val="99"/>
    <w:semiHidden/>
    <w:unhideWhenUsed/>
    <w:rsid w:val="00050DCA"/>
    <w:rPr>
      <w:sz w:val="20"/>
    </w:rPr>
  </w:style>
  <w:style w:type="character" w:customStyle="1" w:styleId="FootnoteTextChar">
    <w:name w:val="Footnote Text Char"/>
    <w:basedOn w:val="DefaultParagraphFont"/>
    <w:link w:val="FootnoteText"/>
    <w:uiPriority w:val="99"/>
    <w:semiHidden/>
    <w:rsid w:val="00050DCA"/>
    <w:rPr>
      <w:rFonts w:ascii="Arial" w:hAnsi="Arial"/>
      <w:lang w:eastAsia="en-US"/>
    </w:rPr>
  </w:style>
  <w:style w:type="character" w:styleId="FootnoteReference">
    <w:name w:val="footnote reference"/>
    <w:basedOn w:val="DefaultParagraphFont"/>
    <w:uiPriority w:val="99"/>
    <w:semiHidden/>
    <w:unhideWhenUsed/>
    <w:rsid w:val="00050DCA"/>
    <w:rPr>
      <w:vertAlign w:val="superscript"/>
    </w:rPr>
  </w:style>
  <w:style w:type="paragraph" w:styleId="Revision">
    <w:name w:val="Revision"/>
    <w:hidden/>
    <w:uiPriority w:val="99"/>
    <w:semiHidden/>
    <w:rsid w:val="00250BB0"/>
    <w:rPr>
      <w:rFonts w:ascii="Arial" w:hAnsi="Arial"/>
      <w:sz w:val="24"/>
      <w:lang w:eastAsia="en-US"/>
    </w:rPr>
  </w:style>
  <w:style w:type="character" w:styleId="UnresolvedMention">
    <w:name w:val="Unresolved Mention"/>
    <w:basedOn w:val="DefaultParagraphFont"/>
    <w:uiPriority w:val="99"/>
    <w:semiHidden/>
    <w:unhideWhenUsed/>
    <w:rsid w:val="003E3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publications/census-2021-main-statistics-religion-tables" TargetMode="External"/><Relationship Id="rId13" Type="http://schemas.openxmlformats.org/officeDocument/2006/relationships/hyperlink" Target="https://www.nisra.gov.uk/sites/nisra.gov.uk/files/publications/Population.XLSX" TargetMode="External"/><Relationship Id="rId18" Type="http://schemas.openxmlformats.org/officeDocument/2006/relationships/hyperlink" Target="https://www.nisra.gov.uk/system/files/statistics/census-2021-main-statistics-for-northern-ireland-phase-3-statistical-bulletin-labour-market.pdf" TargetMode="External"/><Relationship Id="rId3" Type="http://schemas.openxmlformats.org/officeDocument/2006/relationships/hyperlink" Target="https://www.daera-ni.gov.uk/consultations/environment-strategy-consultation" TargetMode="External"/><Relationship Id="rId21" Type="http://schemas.openxmlformats.org/officeDocument/2006/relationships/hyperlink" Target="https://www.daera-ni.gov.uk/publications/equality-indicators-report" TargetMode="External"/><Relationship Id="rId7" Type="http://schemas.openxmlformats.org/officeDocument/2006/relationships/hyperlink" Target="https://www.daera-ni.gov.uk/consultations/carbonbudget" TargetMode="External"/><Relationship Id="rId12" Type="http://schemas.openxmlformats.org/officeDocument/2006/relationships/hyperlink" Target="https://www.nisra.gov.uk/system/files/statistics/census-2021-ms-b01.xlsx" TargetMode="External"/><Relationship Id="rId17" Type="http://schemas.openxmlformats.org/officeDocument/2006/relationships/hyperlink" Target="https://www.nisra.gov.uk/system/files/statistics/census-2021-main-statistics-for-northern-ireland-phase-3-statistical-bulletin-sexual-orientation.pdf" TargetMode="External"/><Relationship Id="rId2" Type="http://schemas.openxmlformats.org/officeDocument/2006/relationships/hyperlink" Target="https://www.daera-ni.gov.uk/articles/farm-support-and-development-vision" TargetMode="External"/><Relationship Id="rId16" Type="http://schemas.openxmlformats.org/officeDocument/2006/relationships/hyperlink" Target="https://www.daera-ni.gov.uk/publications/equality-indicators-report" TargetMode="External"/><Relationship Id="rId20" Type="http://schemas.openxmlformats.org/officeDocument/2006/relationships/hyperlink" Target="https://www.nisra.gov.uk/system/files/statistics/census-2021-main-statistics-for-northern-ireland-phase-2-statistical-bulletin-health-disability-and-unpaid-care.pdf" TargetMode="External"/><Relationship Id="rId1" Type="http://schemas.openxmlformats.org/officeDocument/2006/relationships/hyperlink" Target="https://www.daera-ni.gov.uk/publications/sustainability-future-daeras-plan-2050" TargetMode="External"/><Relationship Id="rId6" Type="http://schemas.openxmlformats.org/officeDocument/2006/relationships/hyperlink" Target="https://www.daera-ni.gov.uk/consultations/northern-ireland-food-strategy-framework" TargetMode="External"/><Relationship Id="rId11" Type="http://schemas.openxmlformats.org/officeDocument/2006/relationships/hyperlink" Target="https://www.bbc.co.uk/news/election/2022/northern-ireland/results" TargetMode="External"/><Relationship Id="rId5" Type="http://schemas.openxmlformats.org/officeDocument/2006/relationships/hyperlink" Target="https://www.daera-ni.gov.uk/consultations/consultation-draft-green-growth-strategy-northern-ireland" TargetMode="External"/><Relationship Id="rId15" Type="http://schemas.openxmlformats.org/officeDocument/2006/relationships/hyperlink" Target="https://www.nisra.gov.uk/system/files/statistics/census-2021-main-statistics-for-northern-ireland-phase-3-statistical-bulletin-household-relationships.pdf" TargetMode="External"/><Relationship Id="rId23" Type="http://schemas.openxmlformats.org/officeDocument/2006/relationships/hyperlink" Target="https://www.daera-ni.gov.uk/publications/equality-indicators-report" TargetMode="External"/><Relationship Id="rId10" Type="http://schemas.openxmlformats.org/officeDocument/2006/relationships/hyperlink" Target="https://www.daera-ni.gov.uk/publications/equality-indicators-report" TargetMode="External"/><Relationship Id="rId19" Type="http://schemas.openxmlformats.org/officeDocument/2006/relationships/hyperlink" Target="https://www.daera-ni.gov.uk/publications/equality-indicators-report" TargetMode="External"/><Relationship Id="rId4" Type="http://schemas.openxmlformats.org/officeDocument/2006/relationships/hyperlink" Target="https://www.daera-ni.gov.uk/consultations/draft-ammonia-strategy-northern-ireland-consultation" TargetMode="External"/><Relationship Id="rId9" Type="http://schemas.openxmlformats.org/officeDocument/2006/relationships/hyperlink" Target="https://www.ark.ac.uk/nilt/2022/Background/RELIGION.html" TargetMode="External"/><Relationship Id="rId14" Type="http://schemas.openxmlformats.org/officeDocument/2006/relationships/hyperlink" Target="https://www.daera-ni.gov.uk/publications/equality-indicators-report" TargetMode="External"/><Relationship Id="rId22" Type="http://schemas.openxmlformats.org/officeDocument/2006/relationships/hyperlink" Target="https://www.daera-ni.gov.uk/publications/equality-indicator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3F18-DDF6-4154-986E-37011C28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9557</Words>
  <Characters>51185</Characters>
  <Application>Microsoft Office Word</Application>
  <DocSecurity>4</DocSecurity>
  <Lines>1409</Lines>
  <Paragraphs>467</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60551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Fulton, Georgina</cp:lastModifiedBy>
  <cp:revision>2</cp:revision>
  <cp:lastPrinted>2023-12-11T11:36:00Z</cp:lastPrinted>
  <dcterms:created xsi:type="dcterms:W3CDTF">2024-04-04T13:49:00Z</dcterms:created>
  <dcterms:modified xsi:type="dcterms:W3CDTF">2024-04-04T13:49:00Z</dcterms:modified>
</cp:coreProperties>
</file>