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86070E" w:rsidRDefault="0086070E" w:rsidP="00E91D60">
                              <w:pPr>
                                <w:jc w:val="center"/>
                              </w:pPr>
                              <w:r>
                                <w:t>Policy Scoping</w:t>
                              </w:r>
                            </w:p>
                            <w:p w:rsidR="0086070E" w:rsidRDefault="0086070E" w:rsidP="00E91D60">
                              <w:pPr>
                                <w:numPr>
                                  <w:ilvl w:val="1"/>
                                  <w:numId w:val="7"/>
                                </w:numPr>
                              </w:pPr>
                              <w:r>
                                <w:t>Policy</w:t>
                              </w:r>
                            </w:p>
                            <w:p w:rsidR="0086070E" w:rsidRDefault="0086070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86070E" w:rsidRDefault="0086070E" w:rsidP="00E91D60">
                              <w:pPr>
                                <w:jc w:val="center"/>
                              </w:pPr>
                              <w:r>
                                <w:t>Screening Questions</w:t>
                              </w:r>
                            </w:p>
                            <w:p w:rsidR="0086070E" w:rsidRDefault="0086070E" w:rsidP="00E91D60">
                              <w:pPr>
                                <w:numPr>
                                  <w:ilvl w:val="0"/>
                                  <w:numId w:val="8"/>
                                </w:numPr>
                              </w:pPr>
                              <w:r>
                                <w:t>Apply screening questions</w:t>
                              </w:r>
                            </w:p>
                            <w:p w:rsidR="0086070E" w:rsidRDefault="0086070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86070E" w:rsidRDefault="0086070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86070E" w:rsidRDefault="0086070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86070E" w:rsidRDefault="0086070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86070E" w:rsidRDefault="0086070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86070E" w:rsidRDefault="0086070E" w:rsidP="00E91D60">
                              <w:r>
                                <w:t>Publish Template</w:t>
                              </w:r>
                            </w:p>
                            <w:p w:rsidR="0086070E" w:rsidRDefault="0086070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86070E" w:rsidRDefault="0086070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86070E" w:rsidRDefault="0086070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86070E" w:rsidRDefault="0086070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70E" w:rsidRPr="004D02B0" w:rsidRDefault="0086070E" w:rsidP="00E91D60">
                              <w:pPr>
                                <w:rPr>
                                  <w:b/>
                                  <w:sz w:val="22"/>
                                  <w:szCs w:val="22"/>
                                </w:rPr>
                              </w:pPr>
                              <w:r w:rsidRPr="004D02B0">
                                <w:rPr>
                                  <w:b/>
                                  <w:sz w:val="22"/>
                                  <w:szCs w:val="22"/>
                                </w:rPr>
                                <w:t>‘None’</w:t>
                              </w:r>
                            </w:p>
                            <w:p w:rsidR="0086070E" w:rsidRPr="00526D0F" w:rsidRDefault="0086070E" w:rsidP="00E91D60">
                              <w:pPr>
                                <w:rPr>
                                  <w:sz w:val="22"/>
                                  <w:szCs w:val="22"/>
                                </w:rPr>
                              </w:pPr>
                              <w:r w:rsidRPr="00526D0F">
                                <w:rPr>
                                  <w:sz w:val="22"/>
                                  <w:szCs w:val="22"/>
                                </w:rPr>
                                <w:t>Screened out</w:t>
                              </w:r>
                            </w:p>
                            <w:p w:rsidR="0086070E" w:rsidRDefault="0086070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70E" w:rsidRPr="004D02B0" w:rsidRDefault="0086070E" w:rsidP="00E91D60">
                              <w:pPr>
                                <w:rPr>
                                  <w:b/>
                                  <w:sz w:val="22"/>
                                  <w:szCs w:val="22"/>
                                </w:rPr>
                              </w:pPr>
                              <w:r>
                                <w:rPr>
                                  <w:b/>
                                  <w:sz w:val="22"/>
                                  <w:szCs w:val="22"/>
                                </w:rPr>
                                <w:t>‘</w:t>
                              </w:r>
                              <w:r w:rsidRPr="004D02B0">
                                <w:rPr>
                                  <w:b/>
                                  <w:sz w:val="22"/>
                                  <w:szCs w:val="22"/>
                                </w:rPr>
                                <w:t>Major</w:t>
                              </w:r>
                              <w:r>
                                <w:rPr>
                                  <w:b/>
                                  <w:sz w:val="22"/>
                                  <w:szCs w:val="22"/>
                                </w:rPr>
                                <w:t>’</w:t>
                              </w:r>
                            </w:p>
                            <w:p w:rsidR="0086070E" w:rsidRPr="00526D0F" w:rsidRDefault="0086070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70E" w:rsidRPr="004D02B0" w:rsidRDefault="0086070E" w:rsidP="00E91D60">
                              <w:pPr>
                                <w:rPr>
                                  <w:b/>
                                  <w:sz w:val="22"/>
                                  <w:szCs w:val="22"/>
                                </w:rPr>
                              </w:pPr>
                              <w:r>
                                <w:rPr>
                                  <w:b/>
                                  <w:sz w:val="22"/>
                                  <w:szCs w:val="22"/>
                                </w:rPr>
                                <w:t>‘</w:t>
                              </w:r>
                              <w:r w:rsidRPr="004D02B0">
                                <w:rPr>
                                  <w:b/>
                                  <w:sz w:val="22"/>
                                  <w:szCs w:val="22"/>
                                </w:rPr>
                                <w:t>Minor</w:t>
                              </w:r>
                              <w:r>
                                <w:rPr>
                                  <w:b/>
                                  <w:sz w:val="22"/>
                                  <w:szCs w:val="22"/>
                                </w:rPr>
                                <w:t>’</w:t>
                              </w:r>
                            </w:p>
                            <w:p w:rsidR="0086070E" w:rsidRPr="00526D0F" w:rsidRDefault="0086070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70E" w:rsidRPr="00305E79" w:rsidRDefault="0086070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70E" w:rsidRDefault="0086070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86070E" w:rsidRDefault="0086070E" w:rsidP="00E91D60">
                        <w:pPr>
                          <w:jc w:val="center"/>
                        </w:pPr>
                        <w:r>
                          <w:t>Policy Scoping</w:t>
                        </w:r>
                      </w:p>
                      <w:p w:rsidR="0086070E" w:rsidRDefault="0086070E" w:rsidP="00E91D60">
                        <w:pPr>
                          <w:numPr>
                            <w:ilvl w:val="1"/>
                            <w:numId w:val="7"/>
                          </w:numPr>
                        </w:pPr>
                        <w:r>
                          <w:t>Policy</w:t>
                        </w:r>
                      </w:p>
                      <w:p w:rsidR="0086070E" w:rsidRDefault="0086070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86070E" w:rsidRDefault="0086070E" w:rsidP="00E91D60">
                        <w:pPr>
                          <w:jc w:val="center"/>
                        </w:pPr>
                        <w:r>
                          <w:t>Screening Questions</w:t>
                        </w:r>
                      </w:p>
                      <w:p w:rsidR="0086070E" w:rsidRDefault="0086070E" w:rsidP="00E91D60">
                        <w:pPr>
                          <w:numPr>
                            <w:ilvl w:val="0"/>
                            <w:numId w:val="8"/>
                          </w:numPr>
                        </w:pPr>
                        <w:r>
                          <w:t>Apply screening questions</w:t>
                        </w:r>
                      </w:p>
                      <w:p w:rsidR="0086070E" w:rsidRDefault="0086070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6070E" w:rsidRDefault="0086070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6070E" w:rsidRDefault="0086070E"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6070E" w:rsidRDefault="0086070E"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86070E" w:rsidRDefault="0086070E"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6070E" w:rsidRDefault="0086070E" w:rsidP="00E91D60">
                        <w:r>
                          <w:t>Publish Template</w:t>
                        </w:r>
                      </w:p>
                      <w:p w:rsidR="0086070E" w:rsidRDefault="0086070E"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6070E" w:rsidRDefault="0086070E"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86070E" w:rsidRDefault="0086070E"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6070E" w:rsidRDefault="0086070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86070E" w:rsidRPr="004D02B0" w:rsidRDefault="0086070E" w:rsidP="00E91D60">
                        <w:pPr>
                          <w:rPr>
                            <w:b/>
                            <w:sz w:val="22"/>
                            <w:szCs w:val="22"/>
                          </w:rPr>
                        </w:pPr>
                        <w:r w:rsidRPr="004D02B0">
                          <w:rPr>
                            <w:b/>
                            <w:sz w:val="22"/>
                            <w:szCs w:val="22"/>
                          </w:rPr>
                          <w:t>‘None’</w:t>
                        </w:r>
                      </w:p>
                      <w:p w:rsidR="0086070E" w:rsidRPr="00526D0F" w:rsidRDefault="0086070E" w:rsidP="00E91D60">
                        <w:pPr>
                          <w:rPr>
                            <w:sz w:val="22"/>
                            <w:szCs w:val="22"/>
                          </w:rPr>
                        </w:pPr>
                        <w:r w:rsidRPr="00526D0F">
                          <w:rPr>
                            <w:sz w:val="22"/>
                            <w:szCs w:val="22"/>
                          </w:rPr>
                          <w:t>Screened out</w:t>
                        </w:r>
                      </w:p>
                      <w:p w:rsidR="0086070E" w:rsidRDefault="0086070E"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86070E" w:rsidRPr="004D02B0" w:rsidRDefault="0086070E" w:rsidP="00E91D60">
                        <w:pPr>
                          <w:rPr>
                            <w:b/>
                            <w:sz w:val="22"/>
                            <w:szCs w:val="22"/>
                          </w:rPr>
                        </w:pPr>
                        <w:r>
                          <w:rPr>
                            <w:b/>
                            <w:sz w:val="22"/>
                            <w:szCs w:val="22"/>
                          </w:rPr>
                          <w:t>‘</w:t>
                        </w:r>
                        <w:r w:rsidRPr="004D02B0">
                          <w:rPr>
                            <w:b/>
                            <w:sz w:val="22"/>
                            <w:szCs w:val="22"/>
                          </w:rPr>
                          <w:t>Major</w:t>
                        </w:r>
                        <w:r>
                          <w:rPr>
                            <w:b/>
                            <w:sz w:val="22"/>
                            <w:szCs w:val="22"/>
                          </w:rPr>
                          <w:t>’</w:t>
                        </w:r>
                      </w:p>
                      <w:p w:rsidR="0086070E" w:rsidRPr="00526D0F" w:rsidRDefault="0086070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86070E" w:rsidRPr="004D02B0" w:rsidRDefault="0086070E" w:rsidP="00E91D60">
                        <w:pPr>
                          <w:rPr>
                            <w:b/>
                            <w:sz w:val="22"/>
                            <w:szCs w:val="22"/>
                          </w:rPr>
                        </w:pPr>
                        <w:r>
                          <w:rPr>
                            <w:b/>
                            <w:sz w:val="22"/>
                            <w:szCs w:val="22"/>
                          </w:rPr>
                          <w:t>‘</w:t>
                        </w:r>
                        <w:r w:rsidRPr="004D02B0">
                          <w:rPr>
                            <w:b/>
                            <w:sz w:val="22"/>
                            <w:szCs w:val="22"/>
                          </w:rPr>
                          <w:t>Minor</w:t>
                        </w:r>
                        <w:r>
                          <w:rPr>
                            <w:b/>
                            <w:sz w:val="22"/>
                            <w:szCs w:val="22"/>
                          </w:rPr>
                          <w:t>’</w:t>
                        </w:r>
                      </w:p>
                      <w:p w:rsidR="0086070E" w:rsidRPr="00526D0F" w:rsidRDefault="0086070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86070E" w:rsidRPr="00305E79" w:rsidRDefault="0086070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86070E" w:rsidRDefault="0086070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0100EF" w:rsidRDefault="000100EF" w:rsidP="004E3127">
      <w:pPr>
        <w:rPr>
          <w:rFonts w:cs="Arial"/>
          <w:sz w:val="28"/>
          <w:szCs w:val="28"/>
        </w:rPr>
      </w:pPr>
    </w:p>
    <w:p w:rsidR="00E77BA8" w:rsidRDefault="00242444" w:rsidP="002D7048">
      <w:pPr>
        <w:jc w:val="both"/>
        <w:rPr>
          <w:rFonts w:cs="Arial"/>
          <w:sz w:val="28"/>
          <w:szCs w:val="28"/>
        </w:rPr>
      </w:pPr>
      <w:r>
        <w:rPr>
          <w:rFonts w:cs="Arial"/>
          <w:sz w:val="28"/>
          <w:szCs w:val="28"/>
        </w:rPr>
        <w:t>Review</w:t>
      </w:r>
      <w:r w:rsidR="007F4E33">
        <w:rPr>
          <w:rFonts w:cs="Arial"/>
          <w:sz w:val="28"/>
          <w:szCs w:val="28"/>
        </w:rPr>
        <w:t xml:space="preserve"> of the list of bodies and persons </w:t>
      </w:r>
      <w:r w:rsidR="00E77BA8">
        <w:rPr>
          <w:rFonts w:cs="Arial"/>
          <w:sz w:val="28"/>
          <w:szCs w:val="28"/>
        </w:rPr>
        <w:t>set out in the Schedule to the Rural Needs Act (NI) 2016</w:t>
      </w:r>
      <w:r w:rsidR="000D2871">
        <w:rPr>
          <w:rFonts w:cs="Arial"/>
          <w:sz w:val="28"/>
          <w:szCs w:val="28"/>
        </w:rPr>
        <w:t>.</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E77BA8" w:rsidRDefault="000100EF" w:rsidP="002D7048">
      <w:pPr>
        <w:jc w:val="both"/>
        <w:rPr>
          <w:rFonts w:cs="Arial"/>
          <w:sz w:val="28"/>
          <w:szCs w:val="28"/>
        </w:rPr>
      </w:pPr>
      <w:r>
        <w:rPr>
          <w:rFonts w:cs="Arial"/>
          <w:sz w:val="28"/>
          <w:szCs w:val="28"/>
        </w:rPr>
        <w:t xml:space="preserve">Revised. The implementation of the review will require </w:t>
      </w:r>
      <w:r w:rsidR="007F4E33">
        <w:rPr>
          <w:rFonts w:cs="Arial"/>
          <w:sz w:val="28"/>
          <w:szCs w:val="28"/>
        </w:rPr>
        <w:t xml:space="preserve">an </w:t>
      </w:r>
      <w:r w:rsidR="00242444">
        <w:rPr>
          <w:rFonts w:cs="Arial"/>
          <w:sz w:val="28"/>
          <w:szCs w:val="28"/>
        </w:rPr>
        <w:t xml:space="preserve">amendment </w:t>
      </w:r>
      <w:r w:rsidR="007F4E33">
        <w:rPr>
          <w:rFonts w:cs="Arial"/>
          <w:sz w:val="28"/>
          <w:szCs w:val="28"/>
        </w:rPr>
        <w:t xml:space="preserve">to the current list of bodies and persons </w:t>
      </w:r>
      <w:r w:rsidR="000D2871">
        <w:rPr>
          <w:rFonts w:cs="Arial"/>
          <w:sz w:val="28"/>
          <w:szCs w:val="28"/>
        </w:rPr>
        <w:t xml:space="preserve">set out in the Schedule </w:t>
      </w:r>
      <w:r w:rsidR="007F4E33">
        <w:rPr>
          <w:rFonts w:cs="Arial"/>
          <w:sz w:val="28"/>
          <w:szCs w:val="28"/>
        </w:rPr>
        <w:t xml:space="preserve">which are subject to the </w:t>
      </w:r>
      <w:r w:rsidR="000D2871">
        <w:rPr>
          <w:rFonts w:cs="Arial"/>
          <w:sz w:val="28"/>
          <w:szCs w:val="28"/>
        </w:rPr>
        <w:t xml:space="preserve">duties under the </w:t>
      </w:r>
      <w:r w:rsidR="007F4E33">
        <w:rPr>
          <w:rFonts w:cs="Arial"/>
          <w:sz w:val="28"/>
          <w:szCs w:val="28"/>
        </w:rPr>
        <w:t>Rural Needs Act (NI) 2016</w:t>
      </w:r>
      <w:r w:rsidR="000D2871">
        <w:rPr>
          <w:rFonts w:cs="Arial"/>
          <w:sz w:val="28"/>
          <w:szCs w:val="28"/>
        </w:rPr>
        <w:t>.</w:t>
      </w:r>
    </w:p>
    <w:p w:rsidR="004E3127" w:rsidRPr="00495BF0" w:rsidRDefault="004E3127" w:rsidP="004E3127">
      <w:pPr>
        <w:rPr>
          <w:rFonts w:cs="Arial"/>
          <w:sz w:val="28"/>
          <w:szCs w:val="28"/>
        </w:rPr>
      </w:pPr>
    </w:p>
    <w:p w:rsidR="004E3127" w:rsidRDefault="004E3127" w:rsidP="004E3127">
      <w:pPr>
        <w:rPr>
          <w:rFonts w:cs="Arial"/>
          <w:b/>
          <w:sz w:val="28"/>
          <w:szCs w:val="28"/>
        </w:rPr>
      </w:pPr>
      <w:r w:rsidRPr="00DC4732">
        <w:rPr>
          <w:rFonts w:cs="Arial"/>
          <w:b/>
          <w:sz w:val="28"/>
          <w:szCs w:val="28"/>
        </w:rPr>
        <w:t xml:space="preserve">What is it trying to achieve? (intended aims/outcomes) </w:t>
      </w:r>
    </w:p>
    <w:p w:rsidR="00E77BA8" w:rsidRDefault="00E77BA8" w:rsidP="004E3127">
      <w:pPr>
        <w:rPr>
          <w:rFonts w:cs="Arial"/>
          <w:sz w:val="28"/>
          <w:szCs w:val="28"/>
        </w:rPr>
      </w:pPr>
    </w:p>
    <w:p w:rsidR="004E3127" w:rsidRDefault="000100EF" w:rsidP="002D7048">
      <w:pPr>
        <w:jc w:val="both"/>
        <w:rPr>
          <w:rFonts w:cs="Arial"/>
          <w:sz w:val="28"/>
          <w:szCs w:val="28"/>
        </w:rPr>
      </w:pPr>
      <w:r>
        <w:rPr>
          <w:rFonts w:cs="Arial"/>
          <w:sz w:val="28"/>
          <w:szCs w:val="28"/>
        </w:rPr>
        <w:t xml:space="preserve">The review is a statutory requirement on DAERA </w:t>
      </w:r>
      <w:r w:rsidR="00E77BA8">
        <w:rPr>
          <w:rFonts w:cs="Arial"/>
          <w:sz w:val="28"/>
          <w:szCs w:val="28"/>
        </w:rPr>
        <w:t>under Section 1(3) of the Rural Needs Act (NI) 2016</w:t>
      </w:r>
      <w:r w:rsidR="000D2871">
        <w:rPr>
          <w:rFonts w:cs="Arial"/>
          <w:sz w:val="28"/>
          <w:szCs w:val="28"/>
        </w:rPr>
        <w:t xml:space="preserve"> and aims to ensure</w:t>
      </w:r>
      <w:r>
        <w:rPr>
          <w:rFonts w:cs="Arial"/>
          <w:sz w:val="28"/>
          <w:szCs w:val="28"/>
        </w:rPr>
        <w:t xml:space="preserve"> that the list of bodies and persons subject to the Rural Needs Act (NI) 2016 is appropriate.</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r w:rsidR="00E77BA8">
        <w:rPr>
          <w:rFonts w:cs="Arial"/>
          <w:b/>
          <w:sz w:val="28"/>
          <w:szCs w:val="28"/>
        </w:rPr>
        <w:t xml:space="preserve"> </w:t>
      </w:r>
      <w:r w:rsidRPr="00DC4732">
        <w:rPr>
          <w:rFonts w:cs="Arial"/>
          <w:b/>
          <w:sz w:val="28"/>
          <w:szCs w:val="28"/>
        </w:rPr>
        <w:t xml:space="preserve">If so, explain how. </w:t>
      </w:r>
    </w:p>
    <w:p w:rsidR="004E3127" w:rsidRDefault="004E3127" w:rsidP="004E3127">
      <w:pPr>
        <w:rPr>
          <w:rFonts w:cs="Arial"/>
          <w:sz w:val="28"/>
          <w:szCs w:val="28"/>
        </w:rPr>
      </w:pPr>
    </w:p>
    <w:p w:rsidR="00E77BA8" w:rsidRDefault="007F4E33" w:rsidP="004E3127">
      <w:pPr>
        <w:rPr>
          <w:rFonts w:cs="Arial"/>
          <w:sz w:val="28"/>
          <w:szCs w:val="28"/>
        </w:rPr>
      </w:pPr>
      <w:r>
        <w:rPr>
          <w:rFonts w:cs="Arial"/>
          <w:sz w:val="28"/>
          <w:szCs w:val="28"/>
        </w:rPr>
        <w:t xml:space="preserve">The policy has the potential to benefit people in </w:t>
      </w:r>
      <w:r w:rsidR="000D2871">
        <w:rPr>
          <w:rFonts w:cs="Arial"/>
          <w:sz w:val="28"/>
          <w:szCs w:val="28"/>
        </w:rPr>
        <w:t xml:space="preserve">rural areas including people </w:t>
      </w:r>
      <w:r>
        <w:rPr>
          <w:rFonts w:cs="Arial"/>
          <w:sz w:val="28"/>
          <w:szCs w:val="28"/>
        </w:rPr>
        <w:t>in section 75 categories.</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E77BA8" w:rsidRDefault="00E77BA8" w:rsidP="007F4E33">
      <w:pPr>
        <w:jc w:val="both"/>
        <w:rPr>
          <w:rFonts w:cs="Arial"/>
          <w:sz w:val="28"/>
          <w:szCs w:val="28"/>
        </w:rPr>
      </w:pPr>
      <w:r>
        <w:rPr>
          <w:rFonts w:cs="Arial"/>
          <w:sz w:val="28"/>
          <w:szCs w:val="28"/>
        </w:rPr>
        <w:t>DAERA</w:t>
      </w:r>
      <w:r w:rsidR="007F4E33">
        <w:rPr>
          <w:rFonts w:cs="Arial"/>
          <w:sz w:val="28"/>
          <w:szCs w:val="28"/>
        </w:rPr>
        <w:t xml:space="preserve"> is the </w:t>
      </w:r>
      <w:r w:rsidR="00242444">
        <w:rPr>
          <w:rFonts w:cs="Arial"/>
          <w:sz w:val="28"/>
          <w:szCs w:val="28"/>
        </w:rPr>
        <w:t>d</w:t>
      </w:r>
      <w:r w:rsidR="007F4E33">
        <w:rPr>
          <w:rFonts w:cs="Arial"/>
          <w:sz w:val="28"/>
          <w:szCs w:val="28"/>
        </w:rPr>
        <w:t>epartment with responsibi</w:t>
      </w:r>
      <w:r w:rsidR="001C1F8D">
        <w:rPr>
          <w:rFonts w:cs="Arial"/>
          <w:sz w:val="28"/>
          <w:szCs w:val="28"/>
        </w:rPr>
        <w:t>li</w:t>
      </w:r>
      <w:r w:rsidR="007F4E33">
        <w:rPr>
          <w:rFonts w:cs="Arial"/>
          <w:sz w:val="28"/>
          <w:szCs w:val="28"/>
        </w:rPr>
        <w:t>ty for the Rural Needs Act (NI) 2016</w:t>
      </w:r>
      <w:r w:rsidR="000100EF">
        <w:rPr>
          <w:rFonts w:cs="Arial"/>
          <w:sz w:val="28"/>
          <w:szCs w:val="28"/>
        </w:rPr>
        <w:t>.</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lastRenderedPageBreak/>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7F4E33" w:rsidRDefault="007F4E33" w:rsidP="007F4E33">
      <w:pPr>
        <w:jc w:val="both"/>
        <w:rPr>
          <w:rFonts w:cs="Arial"/>
          <w:sz w:val="28"/>
          <w:szCs w:val="28"/>
        </w:rPr>
      </w:pPr>
      <w:r>
        <w:rPr>
          <w:rFonts w:cs="Arial"/>
          <w:sz w:val="28"/>
          <w:szCs w:val="28"/>
        </w:rPr>
        <w:t xml:space="preserve">DAERA is responsible for undertaking the review </w:t>
      </w:r>
      <w:r w:rsidR="00242444">
        <w:rPr>
          <w:rFonts w:cs="Arial"/>
          <w:sz w:val="28"/>
          <w:szCs w:val="28"/>
        </w:rPr>
        <w:t xml:space="preserve">of the list of bodies and persons </w:t>
      </w:r>
      <w:r>
        <w:rPr>
          <w:rFonts w:cs="Arial"/>
          <w:sz w:val="28"/>
          <w:szCs w:val="28"/>
        </w:rPr>
        <w:t>and for amending the Schedule to the Rural Needs Act (NI) 2016 to impl</w:t>
      </w:r>
      <w:r w:rsidR="000D2871">
        <w:rPr>
          <w:rFonts w:cs="Arial"/>
          <w:sz w:val="28"/>
          <w:szCs w:val="28"/>
        </w:rPr>
        <w:t xml:space="preserve">ement the outcome of the review if appropriate. </w:t>
      </w:r>
    </w:p>
    <w:p w:rsidR="00E91D60" w:rsidRDefault="00E91D60"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rsidR="00E91D60" w:rsidRPr="00881B74" w:rsidRDefault="00E91D60" w:rsidP="00E91D60">
      <w:pPr>
        <w:rPr>
          <w:rFonts w:cs="Arial"/>
          <w:b/>
          <w:sz w:val="28"/>
          <w:szCs w:val="28"/>
        </w:rPr>
      </w:pPr>
    </w:p>
    <w:p w:rsidR="00E91D60" w:rsidRPr="00CC0740" w:rsidRDefault="00E77BA8" w:rsidP="007067B2">
      <w:pPr>
        <w:rPr>
          <w:rFonts w:cs="Arial"/>
          <w:sz w:val="28"/>
          <w:szCs w:val="28"/>
        </w:rPr>
      </w:pPr>
      <w:r w:rsidRPr="007F4E33">
        <w:rPr>
          <w:rFonts w:cs="Arial"/>
          <w:sz w:val="28"/>
          <w:szCs w:val="28"/>
        </w:rPr>
        <w:t>No</w:t>
      </w: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CC0740" w:rsidRDefault="00E91D60" w:rsidP="00E91D60">
      <w:pPr>
        <w:spacing w:before="120"/>
        <w:ind w:left="301"/>
        <w:rPr>
          <w:rFonts w:cs="Arial"/>
          <w:sz w:val="28"/>
          <w:szCs w:val="28"/>
        </w:rPr>
      </w:pPr>
    </w:p>
    <w:p w:rsidR="007F4E33" w:rsidRPr="000100EF" w:rsidRDefault="00E77BA8" w:rsidP="007067B2">
      <w:pPr>
        <w:rPr>
          <w:rFonts w:cs="Arial"/>
          <w:i/>
          <w:sz w:val="28"/>
          <w:szCs w:val="28"/>
        </w:rPr>
      </w:pPr>
      <w:r w:rsidRPr="000100EF">
        <w:rPr>
          <w:rFonts w:cs="Arial"/>
          <w:i/>
          <w:sz w:val="28"/>
          <w:szCs w:val="28"/>
        </w:rPr>
        <w:t>O</w:t>
      </w:r>
      <w:r w:rsidR="00E91D60" w:rsidRPr="000100EF">
        <w:rPr>
          <w:rFonts w:cs="Arial"/>
          <w:i/>
          <w:sz w:val="28"/>
          <w:szCs w:val="28"/>
        </w:rPr>
        <w:t>ther public sector organisations</w:t>
      </w:r>
      <w:r w:rsidR="007F4E33" w:rsidRPr="000100EF">
        <w:rPr>
          <w:rFonts w:cs="Arial"/>
          <w:i/>
          <w:sz w:val="28"/>
          <w:szCs w:val="28"/>
        </w:rPr>
        <w:t xml:space="preserve"> </w:t>
      </w:r>
    </w:p>
    <w:p w:rsidR="00DC3A45" w:rsidRDefault="00DC3A45" w:rsidP="007067B2">
      <w:pPr>
        <w:rPr>
          <w:rFonts w:cs="Arial"/>
          <w:sz w:val="28"/>
          <w:szCs w:val="28"/>
        </w:rPr>
      </w:pPr>
    </w:p>
    <w:p w:rsidR="00DC3A45" w:rsidRPr="000100EF" w:rsidRDefault="000100EF" w:rsidP="000100EF">
      <w:pPr>
        <w:jc w:val="both"/>
        <w:rPr>
          <w:rFonts w:cs="Arial"/>
          <w:sz w:val="28"/>
          <w:szCs w:val="28"/>
        </w:rPr>
      </w:pPr>
      <w:r w:rsidRPr="000100EF">
        <w:rPr>
          <w:rFonts w:cs="Arial"/>
          <w:sz w:val="28"/>
          <w:szCs w:val="28"/>
        </w:rPr>
        <w:t xml:space="preserve">Implementing the review will impact on NI Water, </w:t>
      </w:r>
      <w:r>
        <w:rPr>
          <w:rFonts w:cs="Arial"/>
          <w:sz w:val="28"/>
          <w:szCs w:val="28"/>
        </w:rPr>
        <w:t xml:space="preserve">the </w:t>
      </w:r>
      <w:r w:rsidRPr="000100EF">
        <w:rPr>
          <w:rFonts w:cs="Arial"/>
          <w:sz w:val="28"/>
          <w:szCs w:val="28"/>
        </w:rPr>
        <w:t xml:space="preserve">NI Transport Holding Company (Translink), </w:t>
      </w:r>
      <w:r>
        <w:rPr>
          <w:rFonts w:cs="Arial"/>
          <w:sz w:val="28"/>
          <w:szCs w:val="28"/>
        </w:rPr>
        <w:t xml:space="preserve">the </w:t>
      </w:r>
      <w:r w:rsidRPr="000100EF">
        <w:rPr>
          <w:rFonts w:cs="Arial"/>
          <w:sz w:val="28"/>
          <w:szCs w:val="28"/>
        </w:rPr>
        <w:t xml:space="preserve">Arts Council for NI, </w:t>
      </w:r>
      <w:r>
        <w:rPr>
          <w:rFonts w:cs="Arial"/>
          <w:sz w:val="28"/>
          <w:szCs w:val="28"/>
        </w:rPr>
        <w:t xml:space="preserve">the </w:t>
      </w:r>
      <w:r w:rsidRPr="000100EF">
        <w:rPr>
          <w:rFonts w:cs="Arial"/>
          <w:sz w:val="28"/>
          <w:szCs w:val="28"/>
        </w:rPr>
        <w:t>NI Community Relations Council and the NI Authority for Utility Regul</w:t>
      </w:r>
      <w:r>
        <w:rPr>
          <w:rFonts w:cs="Arial"/>
          <w:sz w:val="28"/>
          <w:szCs w:val="28"/>
        </w:rPr>
        <w:t>ation.</w:t>
      </w:r>
    </w:p>
    <w:p w:rsidR="00242444" w:rsidRDefault="00242444" w:rsidP="007067B2">
      <w:pPr>
        <w:rPr>
          <w:rFonts w:cs="Arial"/>
          <w:sz w:val="28"/>
          <w:szCs w:val="28"/>
        </w:rPr>
      </w:pPr>
    </w:p>
    <w:p w:rsidR="00E91D60" w:rsidRPr="000100EF" w:rsidRDefault="00BB4868" w:rsidP="007067B2">
      <w:pPr>
        <w:rPr>
          <w:rFonts w:cs="Arial"/>
          <w:i/>
          <w:sz w:val="28"/>
          <w:szCs w:val="28"/>
        </w:rPr>
      </w:pPr>
      <w:r>
        <w:rPr>
          <w:rFonts w:cs="Arial"/>
          <w:i/>
          <w:sz w:val="28"/>
          <w:szCs w:val="28"/>
        </w:rPr>
        <w:t>Rural Communities</w:t>
      </w:r>
    </w:p>
    <w:p w:rsidR="00DC3A45" w:rsidRDefault="00DC3A45" w:rsidP="007067B2">
      <w:pPr>
        <w:rPr>
          <w:rFonts w:cs="Arial"/>
          <w:sz w:val="28"/>
          <w:szCs w:val="28"/>
        </w:rPr>
      </w:pPr>
    </w:p>
    <w:p w:rsidR="00DC3A45" w:rsidRPr="00BB4868" w:rsidRDefault="00BB4868" w:rsidP="00BB4868">
      <w:pPr>
        <w:jc w:val="both"/>
        <w:rPr>
          <w:rFonts w:cs="Arial"/>
          <w:sz w:val="28"/>
          <w:szCs w:val="28"/>
        </w:rPr>
      </w:pPr>
      <w:r w:rsidRPr="00BB4868">
        <w:rPr>
          <w:rFonts w:cs="Arial"/>
          <w:sz w:val="28"/>
          <w:szCs w:val="28"/>
        </w:rPr>
        <w:t>Implementing the review will have the potential to impact positively on people in rural areas in respect of the functions undertaken by the five public authorities to be added to the Sche</w:t>
      </w:r>
      <w:r>
        <w:rPr>
          <w:rFonts w:cs="Arial"/>
          <w:sz w:val="28"/>
          <w:szCs w:val="28"/>
        </w:rPr>
        <w:t xml:space="preserve">dule as </w:t>
      </w:r>
      <w:r w:rsidR="008D6DFD">
        <w:rPr>
          <w:rFonts w:cs="Arial"/>
          <w:sz w:val="28"/>
          <w:szCs w:val="28"/>
        </w:rPr>
        <w:t>these organisations</w:t>
      </w:r>
      <w:r>
        <w:rPr>
          <w:rFonts w:cs="Arial"/>
          <w:sz w:val="28"/>
          <w:szCs w:val="28"/>
        </w:rPr>
        <w:t xml:space="preserve"> </w:t>
      </w:r>
      <w:r w:rsidR="002216A6">
        <w:rPr>
          <w:rFonts w:cs="Arial"/>
          <w:sz w:val="28"/>
          <w:szCs w:val="28"/>
        </w:rPr>
        <w:t xml:space="preserve">will become subject to the duties under the Rural Needs Act (NI) 2016 including the duty </w:t>
      </w:r>
      <w:r>
        <w:rPr>
          <w:rFonts w:cs="Arial"/>
          <w:sz w:val="28"/>
          <w:szCs w:val="28"/>
        </w:rPr>
        <w:t xml:space="preserve">to have due regard to the </w:t>
      </w:r>
      <w:r w:rsidR="008D6DFD">
        <w:rPr>
          <w:rFonts w:cs="Arial"/>
          <w:sz w:val="28"/>
          <w:szCs w:val="28"/>
        </w:rPr>
        <w:t xml:space="preserve">social and economic </w:t>
      </w:r>
      <w:r>
        <w:rPr>
          <w:rFonts w:cs="Arial"/>
          <w:sz w:val="28"/>
          <w:szCs w:val="28"/>
        </w:rPr>
        <w:t>needs of people in rural areas in their decision making processes.</w:t>
      </w:r>
    </w:p>
    <w:p w:rsidR="00E91D60" w:rsidRPr="008925FE" w:rsidRDefault="00E91D60" w:rsidP="007067B2">
      <w:pPr>
        <w:rPr>
          <w:rFonts w:cs="Arial"/>
          <w:b/>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7F4E33" w:rsidRDefault="00E77BA8" w:rsidP="00E77BA8">
      <w:pPr>
        <w:spacing w:line="240" w:lineRule="atLeast"/>
        <w:rPr>
          <w:rFonts w:cs="Arial"/>
          <w:bCs/>
          <w:sz w:val="28"/>
          <w:szCs w:val="28"/>
        </w:rPr>
      </w:pPr>
      <w:r w:rsidRPr="007F4E33">
        <w:rPr>
          <w:rFonts w:cs="Arial"/>
          <w:bCs/>
          <w:sz w:val="28"/>
          <w:szCs w:val="28"/>
        </w:rPr>
        <w:t>None</w:t>
      </w:r>
    </w:p>
    <w:p w:rsidR="00E91D60" w:rsidRPr="00FA0121" w:rsidRDefault="00E91D60" w:rsidP="00E91D60">
      <w:pPr>
        <w:spacing w:line="240" w:lineRule="atLeast"/>
        <w:ind w:hanging="180"/>
        <w:rPr>
          <w:rFonts w:cs="Arial"/>
          <w:bCs/>
          <w:sz w:val="28"/>
          <w:szCs w:val="28"/>
        </w:rPr>
      </w:pP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lastRenderedPageBreak/>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8D6DFD"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008D6DFD">
        <w:rPr>
          <w:rFonts w:cs="Arial"/>
          <w:sz w:val="28"/>
          <w:szCs w:val="28"/>
        </w:rPr>
        <w:t xml:space="preserve"> </w:t>
      </w:r>
    </w:p>
    <w:p w:rsidR="008D6DFD" w:rsidRDefault="008D6DFD" w:rsidP="00B92E4E">
      <w:pPr>
        <w:rPr>
          <w:rFonts w:cs="Arial"/>
          <w:sz w:val="28"/>
          <w:szCs w:val="28"/>
        </w:rPr>
      </w:pPr>
    </w:p>
    <w:p w:rsidR="009F172C" w:rsidRPr="009F172C" w:rsidRDefault="009F172C" w:rsidP="006F7BD2">
      <w:pPr>
        <w:jc w:val="both"/>
        <w:rPr>
          <w:sz w:val="28"/>
        </w:rPr>
      </w:pPr>
      <w:r w:rsidRPr="009F172C">
        <w:rPr>
          <w:sz w:val="28"/>
        </w:rPr>
        <w:t xml:space="preserve">The </w:t>
      </w:r>
      <w:r>
        <w:rPr>
          <w:sz w:val="28"/>
        </w:rPr>
        <w:t>C</w:t>
      </w:r>
      <w:r w:rsidRPr="009F172C">
        <w:rPr>
          <w:sz w:val="28"/>
        </w:rPr>
        <w:t xml:space="preserve">ontinuous Household Survey </w:t>
      </w:r>
      <w:r>
        <w:rPr>
          <w:sz w:val="28"/>
        </w:rPr>
        <w:t xml:space="preserve">2019/20 </w:t>
      </w:r>
      <w:r w:rsidR="009E1D25">
        <w:rPr>
          <w:sz w:val="28"/>
        </w:rPr>
        <w:t>found</w:t>
      </w:r>
      <w:r>
        <w:rPr>
          <w:sz w:val="28"/>
        </w:rPr>
        <w:t xml:space="preserve"> that 39.6% of participating adults </w:t>
      </w:r>
      <w:r w:rsidR="00315BF7">
        <w:rPr>
          <w:sz w:val="28"/>
        </w:rPr>
        <w:t>stated their religion as</w:t>
      </w:r>
      <w:r>
        <w:rPr>
          <w:sz w:val="28"/>
        </w:rPr>
        <w:t xml:space="preserve"> Catholic and 49.6% </w:t>
      </w:r>
      <w:r w:rsidR="00315BF7">
        <w:rPr>
          <w:sz w:val="28"/>
        </w:rPr>
        <w:t>as</w:t>
      </w:r>
      <w:r>
        <w:rPr>
          <w:sz w:val="28"/>
        </w:rPr>
        <w:t xml:space="preserve"> Protestant with 14.0% of adults participating </w:t>
      </w:r>
      <w:r w:rsidR="00993F24">
        <w:rPr>
          <w:sz w:val="28"/>
        </w:rPr>
        <w:t>stating their religion</w:t>
      </w:r>
      <w:r>
        <w:rPr>
          <w:sz w:val="28"/>
        </w:rPr>
        <w:t xml:space="preserve"> as Other, No Religion, Don’t Know or Not Responding. The comparable figures for rural were 43.3% Catholic 47.4% Protestant and 9.3% Other, No Religion, Don’t Know or Not Responding</w:t>
      </w:r>
      <w:r w:rsidR="00CE657C">
        <w:rPr>
          <w:rStyle w:val="FootnoteReference"/>
          <w:sz w:val="28"/>
        </w:rPr>
        <w:footnoteReference w:id="1"/>
      </w:r>
      <w:r>
        <w:rPr>
          <w:sz w:val="28"/>
        </w:rPr>
        <w:t xml:space="preserve">. </w:t>
      </w:r>
    </w:p>
    <w:p w:rsidR="009F172C" w:rsidRPr="002D7048" w:rsidRDefault="009F172C" w:rsidP="006F7BD2">
      <w:pPr>
        <w:jc w:val="both"/>
        <w:rPr>
          <w:rFonts w:cs="Arial"/>
          <w:sz w:val="32"/>
          <w:szCs w:val="28"/>
        </w:rPr>
      </w:pPr>
    </w:p>
    <w:p w:rsidR="00245160"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77BA8">
        <w:rPr>
          <w:rFonts w:cs="Arial"/>
          <w:sz w:val="28"/>
          <w:szCs w:val="28"/>
        </w:rPr>
        <w:t xml:space="preserve"> </w:t>
      </w:r>
    </w:p>
    <w:p w:rsidR="00245160" w:rsidRDefault="00245160" w:rsidP="00B92E4E">
      <w:pPr>
        <w:rPr>
          <w:rFonts w:cs="Arial"/>
          <w:sz w:val="28"/>
          <w:szCs w:val="28"/>
        </w:rPr>
      </w:pPr>
    </w:p>
    <w:p w:rsidR="004F2DAC" w:rsidRDefault="00245160" w:rsidP="004F2DAC">
      <w:pPr>
        <w:jc w:val="both"/>
        <w:rPr>
          <w:sz w:val="28"/>
        </w:rPr>
      </w:pPr>
      <w:r w:rsidRPr="004F2DAC">
        <w:rPr>
          <w:sz w:val="28"/>
        </w:rPr>
        <w:t>The Northern Ireland Life and Times Survey 20</w:t>
      </w:r>
      <w:r w:rsidR="002D0F3E" w:rsidRPr="004F2DAC">
        <w:rPr>
          <w:sz w:val="28"/>
        </w:rPr>
        <w:t>20</w:t>
      </w:r>
      <w:r w:rsidR="007B49F1" w:rsidRPr="004F2DAC">
        <w:rPr>
          <w:rStyle w:val="FootnoteReference"/>
          <w:sz w:val="28"/>
        </w:rPr>
        <w:footnoteReference w:id="2"/>
      </w:r>
      <w:r w:rsidR="002D0F3E" w:rsidRPr="004F2DAC">
        <w:rPr>
          <w:sz w:val="28"/>
        </w:rPr>
        <w:t xml:space="preserve"> found that 19</w:t>
      </w:r>
      <w:r w:rsidRPr="004F2DAC">
        <w:rPr>
          <w:sz w:val="28"/>
        </w:rPr>
        <w:t>% of the Northern Ireland population descri</w:t>
      </w:r>
      <w:r w:rsidR="002D0F3E" w:rsidRPr="004F2DAC">
        <w:rPr>
          <w:sz w:val="28"/>
        </w:rPr>
        <w:t>be themselves as nationalist, 35% as unionist and 42</w:t>
      </w:r>
      <w:r w:rsidRPr="004F2DAC">
        <w:rPr>
          <w:sz w:val="28"/>
        </w:rPr>
        <w:t xml:space="preserve">% </w:t>
      </w:r>
      <w:r w:rsidR="002D0F3E" w:rsidRPr="004F2DAC">
        <w:rPr>
          <w:sz w:val="28"/>
        </w:rPr>
        <w:t>as neither</w:t>
      </w:r>
      <w:r w:rsidRPr="004F2DAC">
        <w:rPr>
          <w:sz w:val="28"/>
        </w:rPr>
        <w:t>.</w:t>
      </w:r>
      <w:r w:rsidR="002216A6" w:rsidRPr="004F2DAC">
        <w:rPr>
          <w:sz w:val="28"/>
        </w:rPr>
        <w:t xml:space="preserve"> No comparable figures were available for rural areas.</w:t>
      </w:r>
    </w:p>
    <w:p w:rsidR="00B92E4E" w:rsidRPr="004F2DAC" w:rsidRDefault="00B92E4E" w:rsidP="004F2DAC">
      <w:pPr>
        <w:jc w:val="both"/>
        <w:rPr>
          <w:rFonts w:cs="Arial"/>
          <w:sz w:val="32"/>
          <w:szCs w:val="28"/>
        </w:rPr>
      </w:pPr>
    </w:p>
    <w:p w:rsidR="00245160"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45160">
        <w:rPr>
          <w:rFonts w:cs="Arial"/>
          <w:sz w:val="28"/>
          <w:szCs w:val="28"/>
        </w:rPr>
        <w:t xml:space="preserve"> </w:t>
      </w:r>
    </w:p>
    <w:p w:rsidR="00245160" w:rsidRDefault="00245160" w:rsidP="00B92E4E">
      <w:pPr>
        <w:rPr>
          <w:rFonts w:cs="Arial"/>
          <w:sz w:val="28"/>
          <w:szCs w:val="28"/>
        </w:rPr>
      </w:pPr>
    </w:p>
    <w:p w:rsidR="00B92E4E" w:rsidRDefault="00993F24" w:rsidP="00B92E4E">
      <w:pPr>
        <w:rPr>
          <w:sz w:val="28"/>
        </w:rPr>
      </w:pPr>
      <w:r>
        <w:rPr>
          <w:sz w:val="28"/>
        </w:rPr>
        <w:t xml:space="preserve">The Continuous Household Survey 2019/20 </w:t>
      </w:r>
      <w:r w:rsidR="009E1D25">
        <w:rPr>
          <w:sz w:val="28"/>
        </w:rPr>
        <w:t>found</w:t>
      </w:r>
      <w:r>
        <w:rPr>
          <w:sz w:val="28"/>
        </w:rPr>
        <w:t xml:space="preserve"> that 97.6% of members of participating households stated their ethnic origin to be white. The comparable figure for rural areas was 99.4%</w:t>
      </w:r>
      <w:r>
        <w:rPr>
          <w:rStyle w:val="FootnoteReference"/>
          <w:sz w:val="28"/>
        </w:rPr>
        <w:footnoteReference w:id="3"/>
      </w:r>
      <w:r>
        <w:rPr>
          <w:sz w:val="28"/>
        </w:rPr>
        <w:t xml:space="preserve">. </w:t>
      </w:r>
    </w:p>
    <w:p w:rsidR="00993F24" w:rsidRPr="004F2DAC" w:rsidRDefault="00993F24" w:rsidP="00B92E4E">
      <w:pPr>
        <w:rPr>
          <w:rFonts w:cs="Arial"/>
          <w:sz w:val="32"/>
          <w:szCs w:val="28"/>
        </w:rPr>
      </w:pPr>
    </w:p>
    <w:p w:rsidR="00245160"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77BA8">
        <w:rPr>
          <w:rFonts w:cs="Arial"/>
          <w:sz w:val="28"/>
          <w:szCs w:val="28"/>
        </w:rPr>
        <w:t xml:space="preserve"> </w:t>
      </w:r>
    </w:p>
    <w:p w:rsidR="00245160" w:rsidRDefault="00245160" w:rsidP="00B92E4E">
      <w:pPr>
        <w:rPr>
          <w:rFonts w:cs="Arial"/>
          <w:sz w:val="28"/>
          <w:szCs w:val="28"/>
        </w:rPr>
      </w:pPr>
    </w:p>
    <w:p w:rsidR="002D7048" w:rsidRDefault="00245160" w:rsidP="002D7048">
      <w:pPr>
        <w:jc w:val="both"/>
        <w:rPr>
          <w:sz w:val="28"/>
        </w:rPr>
      </w:pPr>
      <w:r w:rsidRPr="004F2DAC">
        <w:rPr>
          <w:sz w:val="28"/>
        </w:rPr>
        <w:t>The 2011 Census showed that ar</w:t>
      </w:r>
      <w:r w:rsidR="001006B7" w:rsidRPr="004F2DAC">
        <w:rPr>
          <w:sz w:val="28"/>
        </w:rPr>
        <w:t>ound 34% of the population was under 25</w:t>
      </w:r>
      <w:r w:rsidRPr="004F2DAC">
        <w:rPr>
          <w:sz w:val="28"/>
        </w:rPr>
        <w:t xml:space="preserve"> years </w:t>
      </w:r>
      <w:r w:rsidR="001006B7" w:rsidRPr="004F2DAC">
        <w:rPr>
          <w:sz w:val="28"/>
        </w:rPr>
        <w:t>old, 52% between 25 and 64</w:t>
      </w:r>
      <w:r w:rsidRPr="004F2DAC">
        <w:rPr>
          <w:sz w:val="28"/>
        </w:rPr>
        <w:t xml:space="preserve"> and aro</w:t>
      </w:r>
      <w:r w:rsidR="001006B7" w:rsidRPr="004F2DAC">
        <w:rPr>
          <w:sz w:val="28"/>
        </w:rPr>
        <w:t>und 14</w:t>
      </w:r>
      <w:r w:rsidR="00205F36" w:rsidRPr="004F2DAC">
        <w:rPr>
          <w:sz w:val="28"/>
        </w:rPr>
        <w:t xml:space="preserve">% </w:t>
      </w:r>
      <w:r w:rsidR="001006B7" w:rsidRPr="004F2DAC">
        <w:rPr>
          <w:sz w:val="28"/>
        </w:rPr>
        <w:t>were aged 65 or over</w:t>
      </w:r>
      <w:r w:rsidR="00205F36" w:rsidRPr="004F2DAC">
        <w:rPr>
          <w:rStyle w:val="FootnoteReference"/>
          <w:sz w:val="28"/>
        </w:rPr>
        <w:footnoteReference w:id="4"/>
      </w:r>
      <w:r w:rsidR="001006B7" w:rsidRPr="004F2DAC">
        <w:rPr>
          <w:sz w:val="28"/>
        </w:rPr>
        <w:t>. The figures for rural areas were similar</w:t>
      </w:r>
      <w:r w:rsidR="001006B7" w:rsidRPr="004F2DAC">
        <w:rPr>
          <w:rStyle w:val="FootnoteReference"/>
          <w:sz w:val="28"/>
        </w:rPr>
        <w:footnoteReference w:id="5"/>
      </w:r>
      <w:r w:rsidR="001006B7" w:rsidRPr="004F2DAC">
        <w:rPr>
          <w:sz w:val="28"/>
        </w:rPr>
        <w:t xml:space="preserve">. </w:t>
      </w:r>
    </w:p>
    <w:p w:rsidR="00B92E4E" w:rsidRPr="004F2DAC" w:rsidRDefault="00B92E4E" w:rsidP="002D7048">
      <w:pPr>
        <w:jc w:val="both"/>
        <w:rPr>
          <w:rFonts w:cs="Arial"/>
          <w:sz w:val="32"/>
          <w:szCs w:val="28"/>
        </w:rPr>
      </w:pPr>
    </w:p>
    <w:p w:rsidR="004F2DAC" w:rsidRDefault="00B92E4E" w:rsidP="00B92E4E">
      <w:pPr>
        <w:rPr>
          <w:rFonts w:cs="Arial"/>
          <w:sz w:val="28"/>
          <w:szCs w:val="28"/>
        </w:rPr>
      </w:pPr>
      <w:r w:rsidRPr="00B92E4E">
        <w:rPr>
          <w:rFonts w:cs="Arial"/>
          <w:b/>
          <w:sz w:val="28"/>
          <w:szCs w:val="28"/>
        </w:rPr>
        <w:lastRenderedPageBreak/>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77BA8">
        <w:rPr>
          <w:rFonts w:cs="Arial"/>
          <w:sz w:val="28"/>
          <w:szCs w:val="28"/>
        </w:rPr>
        <w:t xml:space="preserve"> </w:t>
      </w:r>
    </w:p>
    <w:p w:rsidR="002D7048" w:rsidRDefault="002D7048" w:rsidP="00B92E4E">
      <w:pPr>
        <w:rPr>
          <w:rFonts w:cs="Arial"/>
          <w:sz w:val="28"/>
          <w:szCs w:val="28"/>
        </w:rPr>
      </w:pPr>
    </w:p>
    <w:p w:rsidR="009E1D25" w:rsidRDefault="009E1D25" w:rsidP="004F2DAC">
      <w:pPr>
        <w:jc w:val="both"/>
        <w:rPr>
          <w:sz w:val="28"/>
        </w:rPr>
      </w:pPr>
      <w:r>
        <w:rPr>
          <w:sz w:val="28"/>
        </w:rPr>
        <w:t>The Continuous Household Survey 2019/20 found that 53.4</w:t>
      </w:r>
      <w:r w:rsidRPr="004F2DAC">
        <w:rPr>
          <w:sz w:val="28"/>
        </w:rPr>
        <w:t xml:space="preserve">% of </w:t>
      </w:r>
      <w:r w:rsidR="000A1C74">
        <w:rPr>
          <w:sz w:val="28"/>
        </w:rPr>
        <w:t>adults participating</w:t>
      </w:r>
      <w:r w:rsidRPr="004F2DAC">
        <w:rPr>
          <w:sz w:val="28"/>
        </w:rPr>
        <w:t xml:space="preserve"> were married </w:t>
      </w:r>
      <w:r w:rsidR="00D67E29">
        <w:rPr>
          <w:sz w:val="28"/>
        </w:rPr>
        <w:t xml:space="preserve">and living with husband/wife </w:t>
      </w:r>
      <w:r w:rsidRPr="004F2DAC">
        <w:rPr>
          <w:sz w:val="28"/>
        </w:rPr>
        <w:t>o</w:t>
      </w:r>
      <w:r>
        <w:rPr>
          <w:sz w:val="28"/>
        </w:rPr>
        <w:t>r in a civil partnership and 31.1</w:t>
      </w:r>
      <w:r w:rsidRPr="004F2DAC">
        <w:rPr>
          <w:sz w:val="28"/>
        </w:rPr>
        <w:t>% were single. The comparable</w:t>
      </w:r>
      <w:r w:rsidR="00D67E29">
        <w:rPr>
          <w:sz w:val="28"/>
        </w:rPr>
        <w:t xml:space="preserve"> figures for rural areas were 60.6</w:t>
      </w:r>
      <w:r w:rsidRPr="004F2DAC">
        <w:rPr>
          <w:sz w:val="28"/>
        </w:rPr>
        <w:t xml:space="preserve">% married </w:t>
      </w:r>
      <w:r w:rsidR="00D67E29">
        <w:rPr>
          <w:sz w:val="28"/>
        </w:rPr>
        <w:t>or in a civil partnership and 27.1</w:t>
      </w:r>
      <w:r w:rsidRPr="004F2DAC">
        <w:rPr>
          <w:sz w:val="28"/>
        </w:rPr>
        <w:t>% single</w:t>
      </w:r>
      <w:r w:rsidR="00D67E29">
        <w:rPr>
          <w:rStyle w:val="FootnoteReference"/>
          <w:sz w:val="28"/>
        </w:rPr>
        <w:footnoteReference w:id="6"/>
      </w:r>
      <w:r>
        <w:rPr>
          <w:sz w:val="28"/>
        </w:rPr>
        <w:t>.</w:t>
      </w:r>
    </w:p>
    <w:p w:rsidR="009E1D25" w:rsidRDefault="009E1D25" w:rsidP="004F2DAC">
      <w:pPr>
        <w:jc w:val="both"/>
        <w:rPr>
          <w:sz w:val="28"/>
        </w:rPr>
      </w:pPr>
    </w:p>
    <w:p w:rsidR="00205F36" w:rsidRDefault="00205F36" w:rsidP="00B92E4E">
      <w:pPr>
        <w:rPr>
          <w:rFonts w:cs="Arial"/>
          <w:b/>
          <w:sz w:val="28"/>
          <w:szCs w:val="28"/>
        </w:rPr>
      </w:pPr>
    </w:p>
    <w:p w:rsidR="00245160"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77BA8">
        <w:rPr>
          <w:rFonts w:cs="Arial"/>
          <w:sz w:val="28"/>
          <w:szCs w:val="28"/>
        </w:rPr>
        <w:t xml:space="preserve"> </w:t>
      </w:r>
    </w:p>
    <w:p w:rsidR="00245160" w:rsidRDefault="00245160" w:rsidP="00B92E4E">
      <w:pPr>
        <w:rPr>
          <w:rFonts w:cs="Arial"/>
          <w:sz w:val="28"/>
          <w:szCs w:val="28"/>
        </w:rPr>
      </w:pPr>
    </w:p>
    <w:p w:rsidR="000A1C74" w:rsidRDefault="000A1C74" w:rsidP="000A1C74">
      <w:pPr>
        <w:jc w:val="both"/>
        <w:rPr>
          <w:sz w:val="28"/>
        </w:rPr>
      </w:pPr>
      <w:r>
        <w:rPr>
          <w:sz w:val="28"/>
        </w:rPr>
        <w:t xml:space="preserve">The Continuous Household Survey 2019/20 found that 97.7% of participating adults were heterosexual/straight and 2.2% gay, lesbian, bisexual or other. </w:t>
      </w:r>
      <w:r w:rsidRPr="004F2DAC">
        <w:rPr>
          <w:sz w:val="28"/>
        </w:rPr>
        <w:t>The comparable</w:t>
      </w:r>
      <w:r>
        <w:rPr>
          <w:sz w:val="28"/>
        </w:rPr>
        <w:t xml:space="preserve"> figures for </w:t>
      </w:r>
      <w:r w:rsidR="00AA0CC6">
        <w:rPr>
          <w:sz w:val="28"/>
        </w:rPr>
        <w:t>rural areas were 98.5</w:t>
      </w:r>
      <w:r w:rsidRPr="004F2DAC">
        <w:rPr>
          <w:sz w:val="28"/>
        </w:rPr>
        <w:t xml:space="preserve">% </w:t>
      </w:r>
      <w:r w:rsidR="00AA0CC6">
        <w:rPr>
          <w:sz w:val="28"/>
        </w:rPr>
        <w:t>heterosexual/straight and 1.5% gay, lesbian, bisexual or other</w:t>
      </w:r>
      <w:r w:rsidR="00DE2F19" w:rsidRPr="00DE2F19">
        <w:rPr>
          <w:rStyle w:val="FootnoteReference"/>
          <w:rFonts w:cs="Arial"/>
          <w:sz w:val="28"/>
          <w:szCs w:val="28"/>
        </w:rPr>
        <w:footnoteReference w:id="7"/>
      </w:r>
      <w:r>
        <w:rPr>
          <w:sz w:val="28"/>
        </w:rPr>
        <w:t>.</w:t>
      </w:r>
    </w:p>
    <w:p w:rsidR="000A1C74" w:rsidRDefault="000A1C74" w:rsidP="004F2DAC">
      <w:pPr>
        <w:jc w:val="both"/>
        <w:rPr>
          <w:sz w:val="28"/>
        </w:rPr>
      </w:pPr>
    </w:p>
    <w:p w:rsidR="000A1C74" w:rsidRDefault="000A1C74" w:rsidP="004F2DAC">
      <w:pPr>
        <w:jc w:val="both"/>
        <w:rPr>
          <w:sz w:val="28"/>
        </w:rPr>
      </w:pPr>
    </w:p>
    <w:p w:rsidR="00245160"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77BA8">
        <w:rPr>
          <w:rFonts w:cs="Arial"/>
          <w:sz w:val="28"/>
          <w:szCs w:val="28"/>
        </w:rPr>
        <w:t xml:space="preserve"> </w:t>
      </w:r>
    </w:p>
    <w:p w:rsidR="00CB7C84" w:rsidRDefault="00CB7C84" w:rsidP="00B92E4E">
      <w:pPr>
        <w:rPr>
          <w:rFonts w:cs="Arial"/>
          <w:sz w:val="28"/>
          <w:szCs w:val="28"/>
        </w:rPr>
      </w:pPr>
    </w:p>
    <w:p w:rsidR="00B92E4E" w:rsidRPr="004F2DAC" w:rsidRDefault="00245160" w:rsidP="004F2DAC">
      <w:pPr>
        <w:jc w:val="both"/>
        <w:rPr>
          <w:rFonts w:cs="Arial"/>
          <w:sz w:val="32"/>
          <w:szCs w:val="28"/>
        </w:rPr>
      </w:pPr>
      <w:r w:rsidRPr="004F2DAC">
        <w:rPr>
          <w:sz w:val="28"/>
        </w:rPr>
        <w:t>The 2011 Census showed that 49% of the popul</w:t>
      </w:r>
      <w:r w:rsidR="00205F36" w:rsidRPr="004F2DAC">
        <w:rPr>
          <w:sz w:val="28"/>
        </w:rPr>
        <w:t>ation were male and 51% female</w:t>
      </w:r>
      <w:r w:rsidR="00205F36" w:rsidRPr="004F2DAC">
        <w:rPr>
          <w:rStyle w:val="FootnoteReference"/>
          <w:sz w:val="28"/>
        </w:rPr>
        <w:footnoteReference w:id="8"/>
      </w:r>
      <w:r w:rsidRPr="004F2DAC">
        <w:rPr>
          <w:sz w:val="28"/>
        </w:rPr>
        <w:t>.</w:t>
      </w:r>
      <w:r w:rsidR="001006B7" w:rsidRPr="004F2DAC">
        <w:rPr>
          <w:sz w:val="28"/>
        </w:rPr>
        <w:t xml:space="preserve"> The comparable figures for rural areas were 50% male and 50% female</w:t>
      </w:r>
      <w:r w:rsidR="001006B7" w:rsidRPr="004F2DAC">
        <w:rPr>
          <w:rStyle w:val="FootnoteReference"/>
          <w:sz w:val="28"/>
        </w:rPr>
        <w:footnoteReference w:id="9"/>
      </w:r>
      <w:r w:rsidR="00B222ED" w:rsidRPr="004F2DAC">
        <w:rPr>
          <w:sz w:val="28"/>
        </w:rPr>
        <w:t>.</w:t>
      </w:r>
      <w:r w:rsidR="00B92E4E" w:rsidRPr="004F2DAC">
        <w:rPr>
          <w:rFonts w:cs="Arial"/>
          <w:sz w:val="32"/>
          <w:szCs w:val="28"/>
        </w:rPr>
        <w:br w:type="textWrapping" w:clear="all"/>
      </w:r>
    </w:p>
    <w:p w:rsidR="00245160"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77BA8">
        <w:rPr>
          <w:rFonts w:cs="Arial"/>
          <w:sz w:val="28"/>
          <w:szCs w:val="28"/>
        </w:rPr>
        <w:t xml:space="preserve"> </w:t>
      </w:r>
    </w:p>
    <w:p w:rsidR="00245160" w:rsidRDefault="00245160" w:rsidP="00B92E4E">
      <w:pPr>
        <w:rPr>
          <w:rFonts w:cs="Arial"/>
          <w:sz w:val="28"/>
          <w:szCs w:val="28"/>
        </w:rPr>
      </w:pPr>
    </w:p>
    <w:p w:rsidR="002D7048" w:rsidRDefault="00A2360F" w:rsidP="00A2360F">
      <w:pPr>
        <w:jc w:val="both"/>
        <w:rPr>
          <w:sz w:val="28"/>
        </w:rPr>
      </w:pPr>
      <w:r>
        <w:rPr>
          <w:sz w:val="28"/>
        </w:rPr>
        <w:t xml:space="preserve">The Continuous Household Survey 2019/20 found that 39.6% of participating adults had a physical or mental illness lasting more than twelve months. </w:t>
      </w:r>
      <w:r w:rsidRPr="004F2DAC">
        <w:rPr>
          <w:sz w:val="28"/>
        </w:rPr>
        <w:t>The comparable</w:t>
      </w:r>
      <w:r>
        <w:rPr>
          <w:sz w:val="28"/>
        </w:rPr>
        <w:t xml:space="preserve"> figure for rural areas was 35.6%</w:t>
      </w:r>
      <w:r>
        <w:rPr>
          <w:rStyle w:val="FootnoteReference"/>
          <w:sz w:val="28"/>
        </w:rPr>
        <w:footnoteReference w:id="10"/>
      </w:r>
      <w:r>
        <w:rPr>
          <w:sz w:val="28"/>
        </w:rPr>
        <w:t>.</w:t>
      </w:r>
    </w:p>
    <w:p w:rsidR="000A1C74" w:rsidRDefault="000A1C74" w:rsidP="00E77BA8">
      <w:pPr>
        <w:rPr>
          <w:rFonts w:cs="Arial"/>
          <w:b/>
          <w:sz w:val="28"/>
          <w:szCs w:val="28"/>
        </w:rPr>
      </w:pPr>
    </w:p>
    <w:p w:rsidR="00245160" w:rsidRDefault="008519EB" w:rsidP="00E77BA8">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77BA8">
        <w:rPr>
          <w:rFonts w:cs="Arial"/>
          <w:sz w:val="28"/>
          <w:szCs w:val="28"/>
        </w:rPr>
        <w:t xml:space="preserve"> </w:t>
      </w:r>
    </w:p>
    <w:p w:rsidR="00245160" w:rsidRDefault="00245160" w:rsidP="00E77BA8">
      <w:pPr>
        <w:rPr>
          <w:rFonts w:cs="Arial"/>
          <w:sz w:val="28"/>
          <w:szCs w:val="28"/>
        </w:rPr>
      </w:pPr>
    </w:p>
    <w:p w:rsidR="00AA77D2" w:rsidRDefault="00245160" w:rsidP="004F2DAC">
      <w:pPr>
        <w:jc w:val="both"/>
        <w:rPr>
          <w:sz w:val="28"/>
        </w:rPr>
      </w:pPr>
      <w:r w:rsidRPr="004F2DAC">
        <w:rPr>
          <w:sz w:val="28"/>
        </w:rPr>
        <w:t xml:space="preserve">The </w:t>
      </w:r>
      <w:r w:rsidR="00AA77D2">
        <w:rPr>
          <w:sz w:val="28"/>
        </w:rPr>
        <w:t xml:space="preserve">Continuous Household Survey 2019/20 found that 26.5% </w:t>
      </w:r>
      <w:r w:rsidRPr="004F2DAC">
        <w:rPr>
          <w:sz w:val="28"/>
        </w:rPr>
        <w:t>of family households contained dependent children</w:t>
      </w:r>
      <w:r w:rsidR="00CB7C84" w:rsidRPr="004F2DAC">
        <w:rPr>
          <w:rStyle w:val="FootnoteReference"/>
          <w:sz w:val="28"/>
        </w:rPr>
        <w:footnoteReference w:id="11"/>
      </w:r>
      <w:r w:rsidRPr="004F2DAC">
        <w:rPr>
          <w:sz w:val="28"/>
        </w:rPr>
        <w:t xml:space="preserve">. </w:t>
      </w:r>
      <w:r w:rsidR="00B222ED" w:rsidRPr="004F2DAC">
        <w:rPr>
          <w:sz w:val="28"/>
        </w:rPr>
        <w:t>The comparab</w:t>
      </w:r>
      <w:r w:rsidR="00AA77D2">
        <w:rPr>
          <w:sz w:val="28"/>
        </w:rPr>
        <w:t>le figure for rural areas was 28.0</w:t>
      </w:r>
      <w:r w:rsidR="00B222ED" w:rsidRPr="004F2DAC">
        <w:rPr>
          <w:sz w:val="28"/>
        </w:rPr>
        <w:t>%</w:t>
      </w:r>
      <w:r w:rsidR="00AA77D2">
        <w:rPr>
          <w:rStyle w:val="FootnoteReference"/>
          <w:sz w:val="28"/>
        </w:rPr>
        <w:footnoteReference w:id="12"/>
      </w:r>
      <w:r w:rsidR="00B222ED" w:rsidRPr="004F2DAC">
        <w:rPr>
          <w:sz w:val="28"/>
        </w:rPr>
        <w:t xml:space="preserve">. </w:t>
      </w:r>
    </w:p>
    <w:p w:rsidR="00E77BA8" w:rsidRPr="004F2DAC" w:rsidRDefault="00E77BA8" w:rsidP="004F2DAC">
      <w:pPr>
        <w:jc w:val="both"/>
        <w:rPr>
          <w:rFonts w:cs="Arial"/>
          <w:b/>
          <w:color w:val="2F5496" w:themeColor="accent1" w:themeShade="BF"/>
          <w:sz w:val="32"/>
          <w:szCs w:val="28"/>
        </w:rPr>
      </w:pPr>
    </w:p>
    <w:p w:rsidR="00E91D60" w:rsidRPr="00FA0121" w:rsidRDefault="00E91D60" w:rsidP="00E77BA8">
      <w:pPr>
        <w:rPr>
          <w:rFonts w:cs="Arial"/>
          <w:b/>
          <w:sz w:val="28"/>
          <w:szCs w:val="28"/>
        </w:rPr>
      </w:pPr>
      <w:r w:rsidRPr="001167B8">
        <w:rPr>
          <w:rFonts w:cs="Arial"/>
          <w:b/>
          <w:color w:val="2F5496" w:themeColor="accent1" w:themeShade="BF"/>
          <w:sz w:val="28"/>
          <w:szCs w:val="28"/>
        </w:rPr>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lastRenderedPageBreak/>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914890" w:rsidRDefault="00E91D60" w:rsidP="00B00835">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B00835" w:rsidRPr="00B00835" w:rsidRDefault="00B00835" w:rsidP="00B00835">
      <w:pPr>
        <w:autoSpaceDE w:val="0"/>
        <w:autoSpaceDN w:val="0"/>
        <w:adjustRightInd w:val="0"/>
        <w:rPr>
          <w:rFonts w:cs="Arial"/>
          <w:b/>
          <w:sz w:val="28"/>
          <w:szCs w:val="28"/>
        </w:rPr>
      </w:pPr>
    </w:p>
    <w:p w:rsidR="00914890" w:rsidRDefault="00914890" w:rsidP="00C06201">
      <w:pPr>
        <w:rPr>
          <w:rFonts w:cs="Arial"/>
          <w:sz w:val="28"/>
          <w:szCs w:val="28"/>
        </w:rPr>
      </w:pPr>
      <w:r w:rsidRPr="00625F15">
        <w:rPr>
          <w:rFonts w:cs="Arial"/>
          <w:b/>
          <w:i/>
          <w:sz w:val="28"/>
          <w:szCs w:val="28"/>
        </w:rPr>
        <w:t>Religious belie</w:t>
      </w:r>
      <w:r w:rsidR="0072544B" w:rsidRPr="00625F15">
        <w:rPr>
          <w:rFonts w:cs="Arial"/>
          <w:b/>
          <w:i/>
          <w:sz w:val="28"/>
          <w:szCs w:val="28"/>
        </w:rPr>
        <w:t>f</w:t>
      </w:r>
      <w:r w:rsidR="00C06201">
        <w:rPr>
          <w:rFonts w:cs="Arial"/>
          <w:b/>
          <w:i/>
          <w:sz w:val="28"/>
          <w:szCs w:val="28"/>
        </w:rPr>
        <w:t xml:space="preserve"> </w:t>
      </w:r>
      <w:r w:rsidR="00C06201">
        <w:rPr>
          <w:rFonts w:cs="Arial"/>
          <w:sz w:val="28"/>
          <w:szCs w:val="28"/>
        </w:rPr>
        <w:t>None</w:t>
      </w:r>
      <w:r w:rsidRPr="00B92E4E">
        <w:rPr>
          <w:rFonts w:cs="Arial"/>
          <w:sz w:val="28"/>
          <w:szCs w:val="28"/>
        </w:rPr>
        <w:br w:type="textWrapping" w:clear="all"/>
      </w: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r w:rsidR="00C06201">
        <w:rPr>
          <w:rFonts w:cs="Arial"/>
          <w:b/>
          <w:i/>
          <w:sz w:val="28"/>
          <w:szCs w:val="28"/>
        </w:rPr>
        <w:t xml:space="preserve"> </w:t>
      </w:r>
      <w:r w:rsidR="00C06201">
        <w:rPr>
          <w:rFonts w:cs="Arial"/>
          <w:sz w:val="28"/>
          <w:szCs w:val="28"/>
        </w:rPr>
        <w:t>None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r w:rsidR="00C06201">
        <w:rPr>
          <w:rFonts w:cs="Arial"/>
          <w:b/>
          <w:i/>
          <w:sz w:val="28"/>
          <w:szCs w:val="28"/>
        </w:rPr>
        <w:t xml:space="preserve"> </w:t>
      </w:r>
      <w:r w:rsidR="00C06201">
        <w:rPr>
          <w:rFonts w:cs="Arial"/>
          <w:sz w:val="28"/>
          <w:szCs w:val="28"/>
        </w:rPr>
        <w:t>None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r w:rsidR="00C06201">
        <w:rPr>
          <w:rFonts w:cs="Arial"/>
          <w:b/>
          <w:i/>
          <w:sz w:val="28"/>
          <w:szCs w:val="28"/>
        </w:rPr>
        <w:t xml:space="preserve"> </w:t>
      </w:r>
      <w:r w:rsidR="00C06201">
        <w:rPr>
          <w:rFonts w:cs="Arial"/>
          <w:sz w:val="28"/>
          <w:szCs w:val="28"/>
        </w:rPr>
        <w:t>None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r w:rsidR="00C06201">
        <w:rPr>
          <w:rFonts w:cs="Arial"/>
          <w:b/>
          <w:i/>
          <w:sz w:val="28"/>
          <w:szCs w:val="28"/>
        </w:rPr>
        <w:t xml:space="preserve"> </w:t>
      </w:r>
      <w:r w:rsidR="00C06201">
        <w:rPr>
          <w:rFonts w:cs="Arial"/>
          <w:sz w:val="28"/>
          <w:szCs w:val="28"/>
        </w:rPr>
        <w:t>None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r w:rsidR="00C06201">
        <w:rPr>
          <w:rFonts w:cs="Arial"/>
          <w:b/>
          <w:i/>
          <w:sz w:val="28"/>
          <w:szCs w:val="28"/>
        </w:rPr>
        <w:t xml:space="preserve"> </w:t>
      </w:r>
      <w:r w:rsidR="00C06201">
        <w:rPr>
          <w:rFonts w:cs="Arial"/>
          <w:sz w:val="28"/>
          <w:szCs w:val="28"/>
        </w:rPr>
        <w:t>None</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r w:rsidR="00242444">
        <w:rPr>
          <w:rFonts w:cs="Arial"/>
          <w:b/>
          <w:i/>
          <w:sz w:val="28"/>
          <w:szCs w:val="28"/>
        </w:rPr>
        <w:t xml:space="preserve"> </w:t>
      </w:r>
      <w:r w:rsidR="00242444">
        <w:rPr>
          <w:rFonts w:cs="Arial"/>
          <w:sz w:val="28"/>
          <w:szCs w:val="28"/>
        </w:rPr>
        <w:t>None</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r w:rsidR="00242444">
        <w:rPr>
          <w:rFonts w:cs="Arial"/>
          <w:b/>
          <w:i/>
          <w:sz w:val="28"/>
          <w:szCs w:val="28"/>
        </w:rPr>
        <w:t xml:space="preserve"> </w:t>
      </w:r>
      <w:r w:rsidR="00242444">
        <w:rPr>
          <w:rFonts w:cs="Arial"/>
          <w:sz w:val="28"/>
          <w:szCs w:val="28"/>
        </w:rPr>
        <w:t>None</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r w:rsidR="00242444">
        <w:rPr>
          <w:rFonts w:cs="Arial"/>
          <w:sz w:val="28"/>
          <w:szCs w:val="28"/>
        </w:rPr>
        <w:t>None</w:t>
      </w:r>
    </w:p>
    <w:p w:rsidR="00E91D60" w:rsidRDefault="00E91D60" w:rsidP="00E91D60">
      <w:pPr>
        <w:rPr>
          <w:rFonts w:cs="Arial"/>
          <w:b/>
          <w:sz w:val="28"/>
          <w:szCs w:val="28"/>
        </w:rPr>
      </w:pPr>
    </w:p>
    <w:p w:rsidR="00E91D60" w:rsidRPr="0072544B" w:rsidRDefault="00C06201" w:rsidP="00E91D60">
      <w:pPr>
        <w:rPr>
          <w:rFonts w:cs="Arial"/>
          <w:b/>
          <w:sz w:val="28"/>
          <w:szCs w:val="28"/>
          <w:u w:val="single"/>
        </w:rPr>
      </w:pPr>
      <w:r>
        <w:rPr>
          <w:rFonts w:cs="Arial"/>
          <w:b/>
          <w:sz w:val="28"/>
          <w:szCs w:val="28"/>
          <w:u w:val="single"/>
        </w:rPr>
        <w:br w:type="page"/>
      </w:r>
      <w:r w:rsidR="00E91D60" w:rsidRPr="0072544B">
        <w:rPr>
          <w:rFonts w:cs="Arial"/>
          <w:b/>
          <w:sz w:val="28"/>
          <w:szCs w:val="28"/>
          <w:u w:val="single"/>
        </w:rPr>
        <w:lastRenderedPageBreak/>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2D7048" w:rsidRDefault="0096413F" w:rsidP="00BB4868">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rsidR="002D7048" w:rsidRDefault="002D7048" w:rsidP="00BB4868">
      <w:pPr>
        <w:pStyle w:val="ListParagraph"/>
        <w:autoSpaceDE w:val="0"/>
        <w:autoSpaceDN w:val="0"/>
        <w:adjustRightInd w:val="0"/>
        <w:ind w:left="360"/>
        <w:jc w:val="both"/>
        <w:rPr>
          <w:rFonts w:cs="Arial"/>
          <w:bCs/>
          <w:sz w:val="28"/>
          <w:szCs w:val="28"/>
        </w:rPr>
      </w:pPr>
    </w:p>
    <w:p w:rsidR="0096413F" w:rsidRDefault="001C1F8D" w:rsidP="00BB4868">
      <w:pPr>
        <w:pStyle w:val="ListParagraph"/>
        <w:autoSpaceDE w:val="0"/>
        <w:autoSpaceDN w:val="0"/>
        <w:adjustRightInd w:val="0"/>
        <w:ind w:left="360"/>
        <w:jc w:val="both"/>
        <w:rPr>
          <w:rFonts w:cs="Arial"/>
          <w:bCs/>
          <w:sz w:val="28"/>
          <w:szCs w:val="28"/>
        </w:rPr>
      </w:pPr>
      <w:r>
        <w:rPr>
          <w:rFonts w:cs="Arial"/>
          <w:sz w:val="28"/>
          <w:szCs w:val="28"/>
        </w:rPr>
        <w:t xml:space="preserve">The amendment to the Schedule to the Rural Needs Act (NI) 2016 will have the potential to benefit </w:t>
      </w:r>
      <w:r w:rsidR="00BB4868">
        <w:rPr>
          <w:rFonts w:cs="Arial"/>
          <w:sz w:val="28"/>
          <w:szCs w:val="28"/>
        </w:rPr>
        <w:t xml:space="preserve">all </w:t>
      </w:r>
      <w:r>
        <w:rPr>
          <w:rFonts w:cs="Arial"/>
          <w:sz w:val="28"/>
          <w:szCs w:val="28"/>
        </w:rPr>
        <w:t>people in rural areas in respect of those functions undertaken by Translin</w:t>
      </w:r>
      <w:r w:rsidR="00242444">
        <w:rPr>
          <w:rFonts w:cs="Arial"/>
          <w:sz w:val="28"/>
          <w:szCs w:val="28"/>
        </w:rPr>
        <w:t xml:space="preserve">k, NI Water, the Arts Council NI, the NI </w:t>
      </w:r>
      <w:r>
        <w:rPr>
          <w:rFonts w:cs="Arial"/>
          <w:sz w:val="28"/>
          <w:szCs w:val="28"/>
        </w:rPr>
        <w:t>Authority fo</w:t>
      </w:r>
      <w:r w:rsidR="00242444">
        <w:rPr>
          <w:rFonts w:cs="Arial"/>
          <w:sz w:val="28"/>
          <w:szCs w:val="28"/>
        </w:rPr>
        <w:t xml:space="preserve">r Utility Regulation and the NI </w:t>
      </w:r>
      <w:r>
        <w:rPr>
          <w:rFonts w:cs="Arial"/>
          <w:sz w:val="28"/>
          <w:szCs w:val="28"/>
        </w:rPr>
        <w:t>Community Relations</w:t>
      </w:r>
      <w:r w:rsidR="00242444">
        <w:rPr>
          <w:rFonts w:cs="Arial"/>
          <w:sz w:val="28"/>
          <w:szCs w:val="28"/>
        </w:rPr>
        <w:t xml:space="preserve"> Council</w:t>
      </w:r>
      <w:r>
        <w:rPr>
          <w:rFonts w:cs="Arial"/>
          <w:sz w:val="28"/>
          <w:szCs w:val="28"/>
        </w:rPr>
        <w:t>.</w:t>
      </w:r>
      <w:r w:rsidR="00BB4868">
        <w:rPr>
          <w:rFonts w:cs="Arial"/>
          <w:sz w:val="28"/>
          <w:szCs w:val="28"/>
        </w:rPr>
        <w:t xml:space="preserve"> However it is not anticipated that it will impact on equality of oppor</w:t>
      </w:r>
      <w:r w:rsidR="004F2DAC">
        <w:rPr>
          <w:rFonts w:cs="Arial"/>
          <w:sz w:val="28"/>
          <w:szCs w:val="28"/>
        </w:rPr>
        <w:t xml:space="preserve">tunity in respect of this section 75 </w:t>
      </w:r>
      <w:r w:rsidR="004F2DAC" w:rsidRPr="004F2DAC">
        <w:rPr>
          <w:rFonts w:cs="Arial"/>
          <w:sz w:val="28"/>
          <w:szCs w:val="28"/>
        </w:rPr>
        <w:t>group</w:t>
      </w:r>
      <w:r w:rsidR="00BB4868">
        <w:rPr>
          <w:rFonts w:cs="Arial"/>
          <w:sz w:val="28"/>
          <w:szCs w:val="28"/>
        </w:rPr>
        <w:t>.</w:t>
      </w:r>
    </w:p>
    <w:p w:rsidR="00530FFE" w:rsidRDefault="00530FFE" w:rsidP="00127EA5">
      <w:pPr>
        <w:pStyle w:val="ListParagraph"/>
        <w:autoSpaceDE w:val="0"/>
        <w:autoSpaceDN w:val="0"/>
        <w:adjustRightInd w:val="0"/>
        <w:ind w:left="360"/>
        <w:rPr>
          <w:rFonts w:cs="Arial"/>
          <w:bCs/>
          <w:sz w:val="28"/>
          <w:szCs w:val="28"/>
        </w:rPr>
      </w:pPr>
    </w:p>
    <w:p w:rsidR="00530FFE"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530FFE" w:rsidRPr="00530FFE" w:rsidRDefault="00530FFE" w:rsidP="00E42C80">
      <w:pPr>
        <w:pStyle w:val="ListParagraph"/>
        <w:autoSpaceDE w:val="0"/>
        <w:autoSpaceDN w:val="0"/>
        <w:adjustRightInd w:val="0"/>
        <w:ind w:left="360"/>
        <w:rPr>
          <w:rFonts w:cs="Arial"/>
          <w:b/>
          <w:bCs/>
          <w:sz w:val="28"/>
          <w:szCs w:val="28"/>
        </w:rPr>
      </w:pPr>
    </w:p>
    <w:p w:rsidR="002D7048" w:rsidRDefault="0096413F" w:rsidP="00BB4868">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2D7048" w:rsidRDefault="002D7048" w:rsidP="00BB4868">
      <w:pPr>
        <w:pStyle w:val="ListParagraph"/>
        <w:autoSpaceDE w:val="0"/>
        <w:autoSpaceDN w:val="0"/>
        <w:adjustRightInd w:val="0"/>
        <w:ind w:left="360"/>
        <w:jc w:val="both"/>
        <w:rPr>
          <w:rFonts w:cs="Arial"/>
          <w:sz w:val="28"/>
          <w:szCs w:val="28"/>
        </w:rPr>
      </w:pPr>
    </w:p>
    <w:p w:rsidR="00BB4868" w:rsidRDefault="00BB4868" w:rsidP="00BB4868">
      <w:pPr>
        <w:pStyle w:val="ListParagraph"/>
        <w:autoSpaceDE w:val="0"/>
        <w:autoSpaceDN w:val="0"/>
        <w:adjustRightInd w:val="0"/>
        <w:ind w:left="360"/>
        <w:jc w:val="both"/>
        <w:rPr>
          <w:rFonts w:cs="Arial"/>
          <w:bCs/>
          <w:sz w:val="28"/>
          <w:szCs w:val="28"/>
        </w:rPr>
      </w:pPr>
      <w:r>
        <w:rPr>
          <w:rFonts w:cs="Arial"/>
          <w:sz w:val="28"/>
          <w:szCs w:val="28"/>
        </w:rPr>
        <w:t>The amendment to the Schedule to the Rural Needs Act (NI) 2016 will have the potential to benefit all people in rural areas in respect of those functions undertaken by Translink, NI Water, the Arts Council NI, the NI Authority for Utility Regulation and the NI Community Relations Council. Howeve</w:t>
      </w:r>
      <w:r w:rsidR="002D7048">
        <w:rPr>
          <w:rFonts w:cs="Arial"/>
          <w:sz w:val="28"/>
          <w:szCs w:val="28"/>
        </w:rPr>
        <w:t xml:space="preserve">r it is not anticipated that it </w:t>
      </w:r>
      <w:r>
        <w:rPr>
          <w:rFonts w:cs="Arial"/>
          <w:sz w:val="28"/>
          <w:szCs w:val="28"/>
        </w:rPr>
        <w:t xml:space="preserve">will impact on equality of opportunity in respect of </w:t>
      </w:r>
      <w:r w:rsidR="004F2DAC">
        <w:rPr>
          <w:rFonts w:cs="Arial"/>
          <w:sz w:val="28"/>
          <w:szCs w:val="28"/>
        </w:rPr>
        <w:t xml:space="preserve">this section 75 </w:t>
      </w:r>
      <w:r w:rsidR="004F2DAC" w:rsidRPr="004F2DAC">
        <w:rPr>
          <w:rFonts w:cs="Arial"/>
          <w:sz w:val="28"/>
          <w:szCs w:val="28"/>
        </w:rPr>
        <w:t>group</w:t>
      </w:r>
      <w:r>
        <w:rPr>
          <w:rFonts w:cs="Arial"/>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530FFE" w:rsidRDefault="00530FFE" w:rsidP="00127EA5">
      <w:pPr>
        <w:pStyle w:val="ListParagraph"/>
        <w:autoSpaceDE w:val="0"/>
        <w:autoSpaceDN w:val="0"/>
        <w:adjustRightInd w:val="0"/>
        <w:ind w:left="360"/>
        <w:rPr>
          <w:rFonts w:cs="Arial"/>
          <w:bCs/>
          <w:sz w:val="28"/>
          <w:szCs w:val="28"/>
        </w:rPr>
      </w:pPr>
    </w:p>
    <w:p w:rsidR="002D7048" w:rsidRDefault="0096413F" w:rsidP="00BB4868">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rsidR="002D7048" w:rsidRDefault="002D7048" w:rsidP="00BB4868">
      <w:pPr>
        <w:pStyle w:val="ListParagraph"/>
        <w:autoSpaceDE w:val="0"/>
        <w:autoSpaceDN w:val="0"/>
        <w:adjustRightInd w:val="0"/>
        <w:ind w:left="360"/>
        <w:jc w:val="both"/>
        <w:rPr>
          <w:rFonts w:cs="Arial"/>
          <w:bCs/>
          <w:sz w:val="28"/>
          <w:szCs w:val="28"/>
        </w:rPr>
      </w:pPr>
    </w:p>
    <w:p w:rsidR="00BB4868" w:rsidRDefault="00BB4868" w:rsidP="00BB4868">
      <w:pPr>
        <w:pStyle w:val="ListParagraph"/>
        <w:autoSpaceDE w:val="0"/>
        <w:autoSpaceDN w:val="0"/>
        <w:adjustRightInd w:val="0"/>
        <w:ind w:left="360"/>
        <w:jc w:val="both"/>
        <w:rPr>
          <w:rFonts w:cs="Arial"/>
          <w:bCs/>
          <w:sz w:val="28"/>
          <w:szCs w:val="28"/>
        </w:rPr>
      </w:pPr>
      <w:r>
        <w:rPr>
          <w:rFonts w:cs="Arial"/>
          <w:sz w:val="28"/>
          <w:szCs w:val="28"/>
        </w:rPr>
        <w:t xml:space="preserve">The amendment to the Schedule to the Rural Needs Act (NI) 2016 will have the potential to benefit all people in rural areas in respect of those functions undertaken by Translink, NI Water, the Arts Council NI, the NI Authority for Utility Regulation and the NI Community Relations Council. However it is not anticipated that it will impact on equality of opportunity in </w:t>
      </w:r>
      <w:r w:rsidR="004F2DAC">
        <w:rPr>
          <w:rFonts w:cs="Arial"/>
          <w:sz w:val="28"/>
          <w:szCs w:val="28"/>
        </w:rPr>
        <w:t xml:space="preserve">respect of any of this section 75 </w:t>
      </w:r>
      <w:r w:rsidR="004F2DAC" w:rsidRPr="004F2DAC">
        <w:rPr>
          <w:rFonts w:cs="Arial"/>
          <w:sz w:val="28"/>
          <w:szCs w:val="28"/>
        </w:rPr>
        <w:t>group</w:t>
      </w:r>
      <w:r>
        <w:rPr>
          <w:rFonts w:cs="Arial"/>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BB0620" w:rsidRDefault="0096413F" w:rsidP="00C06201">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530FFE" w:rsidRDefault="00530FFE" w:rsidP="00127EA5">
      <w:pPr>
        <w:pStyle w:val="ListParagraph"/>
        <w:autoSpaceDE w:val="0"/>
        <w:autoSpaceDN w:val="0"/>
        <w:adjustRightInd w:val="0"/>
        <w:ind w:left="360"/>
        <w:rPr>
          <w:rFonts w:cs="Arial"/>
          <w:bCs/>
          <w:sz w:val="28"/>
          <w:szCs w:val="28"/>
        </w:rPr>
      </w:pPr>
    </w:p>
    <w:p w:rsidR="002D7048" w:rsidRDefault="0096413F" w:rsidP="00BB4868">
      <w:pPr>
        <w:pStyle w:val="ListParagraph"/>
        <w:autoSpaceDE w:val="0"/>
        <w:autoSpaceDN w:val="0"/>
        <w:adjustRightInd w:val="0"/>
        <w:ind w:left="360"/>
        <w:jc w:val="both"/>
        <w:rPr>
          <w:rFonts w:cs="Arial"/>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C06201" w:rsidRPr="00C06201">
        <w:rPr>
          <w:rFonts w:cs="Arial"/>
          <w:sz w:val="28"/>
          <w:szCs w:val="28"/>
        </w:rPr>
        <w:t xml:space="preserve"> </w:t>
      </w:r>
    </w:p>
    <w:p w:rsidR="002D7048" w:rsidRDefault="002D7048" w:rsidP="00BB4868">
      <w:pPr>
        <w:pStyle w:val="ListParagraph"/>
        <w:autoSpaceDE w:val="0"/>
        <w:autoSpaceDN w:val="0"/>
        <w:adjustRightInd w:val="0"/>
        <w:ind w:left="360"/>
        <w:jc w:val="both"/>
        <w:rPr>
          <w:rFonts w:cs="Arial"/>
          <w:sz w:val="28"/>
          <w:szCs w:val="28"/>
        </w:rPr>
      </w:pPr>
    </w:p>
    <w:p w:rsidR="00BB4868" w:rsidRDefault="00BB4868" w:rsidP="00BB4868">
      <w:pPr>
        <w:pStyle w:val="ListParagraph"/>
        <w:autoSpaceDE w:val="0"/>
        <w:autoSpaceDN w:val="0"/>
        <w:adjustRightInd w:val="0"/>
        <w:ind w:left="360"/>
        <w:jc w:val="both"/>
        <w:rPr>
          <w:rFonts w:cs="Arial"/>
          <w:bCs/>
          <w:sz w:val="28"/>
          <w:szCs w:val="28"/>
        </w:rPr>
      </w:pPr>
      <w:r>
        <w:rPr>
          <w:rFonts w:cs="Arial"/>
          <w:sz w:val="28"/>
          <w:szCs w:val="28"/>
        </w:rPr>
        <w:t>The amendment to the Schedule to the Rural Needs Act (NI) 2016 will have the potential to benefit all people in rural areas in respect of those functions undertaken by Translink, NI Water, the Arts Council NI, the NI Authority for Utility Regulation and the NI Community Relations Council. However it is not anticipated that it will impact on equality of opportunity in respect</w:t>
      </w:r>
      <w:r w:rsidR="004F2DAC">
        <w:rPr>
          <w:rFonts w:cs="Arial"/>
          <w:sz w:val="28"/>
          <w:szCs w:val="28"/>
        </w:rPr>
        <w:t xml:space="preserve"> of this section 75 </w:t>
      </w:r>
      <w:r w:rsidR="004F2DAC" w:rsidRPr="004F2DAC">
        <w:rPr>
          <w:rFonts w:cs="Arial"/>
          <w:sz w:val="28"/>
          <w:szCs w:val="28"/>
        </w:rPr>
        <w:t>group</w:t>
      </w:r>
      <w:r>
        <w:rPr>
          <w:rFonts w:cs="Arial"/>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530FFE" w:rsidRDefault="00530FFE" w:rsidP="00127EA5">
      <w:pPr>
        <w:autoSpaceDE w:val="0"/>
        <w:autoSpaceDN w:val="0"/>
        <w:adjustRightInd w:val="0"/>
        <w:ind w:left="360"/>
        <w:rPr>
          <w:rFonts w:cs="Arial"/>
          <w:sz w:val="28"/>
          <w:szCs w:val="28"/>
        </w:rPr>
      </w:pPr>
    </w:p>
    <w:p w:rsidR="002D7048" w:rsidRDefault="0096413F" w:rsidP="00BB4868">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rsidR="002D7048" w:rsidRDefault="002D7048" w:rsidP="00BB4868">
      <w:pPr>
        <w:pStyle w:val="ListParagraph"/>
        <w:autoSpaceDE w:val="0"/>
        <w:autoSpaceDN w:val="0"/>
        <w:adjustRightInd w:val="0"/>
        <w:ind w:left="360"/>
        <w:jc w:val="both"/>
        <w:rPr>
          <w:rFonts w:cs="Arial"/>
          <w:bCs/>
          <w:sz w:val="28"/>
          <w:szCs w:val="28"/>
        </w:rPr>
      </w:pPr>
    </w:p>
    <w:p w:rsidR="00BB4868" w:rsidRDefault="00BB4868" w:rsidP="00BB4868">
      <w:pPr>
        <w:pStyle w:val="ListParagraph"/>
        <w:autoSpaceDE w:val="0"/>
        <w:autoSpaceDN w:val="0"/>
        <w:adjustRightInd w:val="0"/>
        <w:ind w:left="360"/>
        <w:jc w:val="both"/>
        <w:rPr>
          <w:rFonts w:cs="Arial"/>
          <w:bCs/>
          <w:sz w:val="28"/>
          <w:szCs w:val="28"/>
        </w:rPr>
      </w:pPr>
      <w:r>
        <w:rPr>
          <w:rFonts w:cs="Arial"/>
          <w:sz w:val="28"/>
          <w:szCs w:val="28"/>
        </w:rPr>
        <w:t>The amendment to the Schedule to the Rural Needs Act (NI) 2016 will have the potential to benefit all people in rural areas in respect of those functions undertaken by Translink, NI Water, the Arts Council NI, the NI Authority for Utility Regulation and the NI Community Relations Council. However it is not anticipated that it will impact on equality of opportunity in respect</w:t>
      </w:r>
      <w:r w:rsidR="004F2DAC">
        <w:rPr>
          <w:rFonts w:cs="Arial"/>
          <w:sz w:val="28"/>
          <w:szCs w:val="28"/>
        </w:rPr>
        <w:t xml:space="preserve"> of this section 75 </w:t>
      </w:r>
      <w:r w:rsidR="004F2DAC" w:rsidRPr="004F2DAC">
        <w:rPr>
          <w:rFonts w:cs="Arial"/>
          <w:sz w:val="28"/>
          <w:szCs w:val="28"/>
        </w:rPr>
        <w:t>group</w:t>
      </w:r>
      <w:r>
        <w:rPr>
          <w:rFonts w:cs="Arial"/>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530FFE" w:rsidRDefault="00530FFE" w:rsidP="00127EA5">
      <w:pPr>
        <w:autoSpaceDE w:val="0"/>
        <w:autoSpaceDN w:val="0"/>
        <w:adjustRightInd w:val="0"/>
        <w:ind w:left="360"/>
        <w:rPr>
          <w:rFonts w:cs="Arial"/>
          <w:sz w:val="28"/>
          <w:szCs w:val="28"/>
        </w:rPr>
      </w:pPr>
    </w:p>
    <w:p w:rsidR="002D7048" w:rsidRDefault="00DD62F3" w:rsidP="00BB4868">
      <w:pPr>
        <w:pStyle w:val="ListParagraph"/>
        <w:autoSpaceDE w:val="0"/>
        <w:autoSpaceDN w:val="0"/>
        <w:adjustRightInd w:val="0"/>
        <w:ind w:left="360"/>
        <w:jc w:val="both"/>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2D7048" w:rsidRDefault="002D7048" w:rsidP="00BB4868">
      <w:pPr>
        <w:pStyle w:val="ListParagraph"/>
        <w:autoSpaceDE w:val="0"/>
        <w:autoSpaceDN w:val="0"/>
        <w:adjustRightInd w:val="0"/>
        <w:ind w:left="360"/>
        <w:jc w:val="both"/>
        <w:rPr>
          <w:rFonts w:cs="Arial"/>
          <w:b/>
          <w:bCs/>
          <w:sz w:val="28"/>
          <w:szCs w:val="28"/>
        </w:rPr>
      </w:pPr>
    </w:p>
    <w:p w:rsidR="00BB4868" w:rsidRDefault="00BB4868" w:rsidP="00BB4868">
      <w:pPr>
        <w:pStyle w:val="ListParagraph"/>
        <w:autoSpaceDE w:val="0"/>
        <w:autoSpaceDN w:val="0"/>
        <w:adjustRightInd w:val="0"/>
        <w:ind w:left="360"/>
        <w:jc w:val="both"/>
        <w:rPr>
          <w:rFonts w:cs="Arial"/>
          <w:bCs/>
          <w:sz w:val="28"/>
          <w:szCs w:val="28"/>
        </w:rPr>
      </w:pPr>
      <w:r>
        <w:rPr>
          <w:rFonts w:cs="Arial"/>
          <w:sz w:val="28"/>
          <w:szCs w:val="28"/>
        </w:rPr>
        <w:t xml:space="preserve">The amendment to the Schedule to the Rural Needs Act (NI) 2016 will have the potential to benefit all people in rural areas in respect of those functions undertaken by Translink, NI Water, the Arts Council NI, the NI Authority for Utility Regulation and the NI Community Relations Council. However it is not anticipated that it will impact on equality of opportunity in </w:t>
      </w:r>
      <w:r w:rsidR="004F2DAC">
        <w:rPr>
          <w:rFonts w:cs="Arial"/>
          <w:sz w:val="28"/>
          <w:szCs w:val="28"/>
        </w:rPr>
        <w:t xml:space="preserve">respect of this section 75 </w:t>
      </w:r>
      <w:r w:rsidR="004F2DAC" w:rsidRPr="004F2DAC">
        <w:rPr>
          <w:rFonts w:cs="Arial"/>
          <w:sz w:val="28"/>
          <w:szCs w:val="28"/>
        </w:rPr>
        <w:t>group</w:t>
      </w:r>
    </w:p>
    <w:p w:rsidR="00530FFE" w:rsidRDefault="00530FFE" w:rsidP="00127EA5">
      <w:pPr>
        <w:pStyle w:val="ListParagraph"/>
        <w:autoSpaceDE w:val="0"/>
        <w:autoSpaceDN w:val="0"/>
        <w:adjustRightInd w:val="0"/>
        <w:ind w:left="360"/>
        <w:rPr>
          <w:rFonts w:cs="Arial"/>
          <w:bCs/>
          <w:sz w:val="28"/>
          <w:szCs w:val="28"/>
        </w:rPr>
      </w:pPr>
    </w:p>
    <w:p w:rsidR="00C06201" w:rsidRDefault="00C06201" w:rsidP="00127EA5">
      <w:pPr>
        <w:autoSpaceDE w:val="0"/>
        <w:autoSpaceDN w:val="0"/>
        <w:adjustRightInd w:val="0"/>
        <w:ind w:left="360"/>
        <w:rPr>
          <w:rFonts w:cs="Arial"/>
          <w:b/>
          <w:bCs/>
          <w:sz w:val="28"/>
          <w:szCs w:val="28"/>
        </w:rPr>
      </w:pPr>
    </w:p>
    <w:p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530FFE" w:rsidRDefault="00530FFE" w:rsidP="00127EA5">
      <w:pPr>
        <w:autoSpaceDE w:val="0"/>
        <w:autoSpaceDN w:val="0"/>
        <w:adjustRightInd w:val="0"/>
        <w:ind w:left="360"/>
        <w:rPr>
          <w:rFonts w:cs="Arial"/>
          <w:sz w:val="28"/>
          <w:szCs w:val="28"/>
        </w:rPr>
      </w:pPr>
    </w:p>
    <w:p w:rsidR="002D7048" w:rsidRDefault="0096413F" w:rsidP="00BB4868">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rsidR="002D7048" w:rsidRDefault="002D7048" w:rsidP="00BB4868">
      <w:pPr>
        <w:pStyle w:val="ListParagraph"/>
        <w:autoSpaceDE w:val="0"/>
        <w:autoSpaceDN w:val="0"/>
        <w:adjustRightInd w:val="0"/>
        <w:ind w:left="360"/>
        <w:jc w:val="both"/>
        <w:rPr>
          <w:rFonts w:cs="Arial"/>
          <w:bCs/>
          <w:sz w:val="28"/>
          <w:szCs w:val="28"/>
        </w:rPr>
      </w:pPr>
    </w:p>
    <w:p w:rsidR="00BB4868" w:rsidRDefault="00BB4868" w:rsidP="00BB4868">
      <w:pPr>
        <w:pStyle w:val="ListParagraph"/>
        <w:autoSpaceDE w:val="0"/>
        <w:autoSpaceDN w:val="0"/>
        <w:adjustRightInd w:val="0"/>
        <w:ind w:left="360"/>
        <w:jc w:val="both"/>
        <w:rPr>
          <w:rFonts w:cs="Arial"/>
          <w:bCs/>
          <w:sz w:val="28"/>
          <w:szCs w:val="28"/>
        </w:rPr>
      </w:pPr>
      <w:r>
        <w:rPr>
          <w:rFonts w:cs="Arial"/>
          <w:sz w:val="28"/>
          <w:szCs w:val="28"/>
        </w:rPr>
        <w:t xml:space="preserve">The amendment to the Schedule to the Rural Needs Act (NI) 2016 will have the potential to benefit all people in rural areas in respect of those functions undertaken by Translink, NI Water, the Arts Council NI, the NI Authority for </w:t>
      </w:r>
      <w:r>
        <w:rPr>
          <w:rFonts w:cs="Arial"/>
          <w:sz w:val="28"/>
          <w:szCs w:val="28"/>
        </w:rPr>
        <w:lastRenderedPageBreak/>
        <w:t>Utility Regulation and the NI Community Relations Council. However it is not anticipated that it will impact on equality of opportunity in respec</w:t>
      </w:r>
      <w:r w:rsidR="004F2DAC">
        <w:rPr>
          <w:rFonts w:cs="Arial"/>
          <w:sz w:val="28"/>
          <w:szCs w:val="28"/>
        </w:rPr>
        <w:t xml:space="preserve">t of this section 75 </w:t>
      </w:r>
      <w:r w:rsidR="004F2DAC" w:rsidRPr="004F2DAC">
        <w:rPr>
          <w:rFonts w:cs="Arial"/>
          <w:sz w:val="28"/>
          <w:szCs w:val="28"/>
        </w:rPr>
        <w:t>group</w:t>
      </w:r>
      <w:r>
        <w:rPr>
          <w:rFonts w:cs="Arial"/>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C06201" w:rsidRDefault="00C06201" w:rsidP="00127EA5">
      <w:pPr>
        <w:pStyle w:val="ListParagraph"/>
        <w:autoSpaceDE w:val="0"/>
        <w:autoSpaceDN w:val="0"/>
        <w:adjustRightInd w:val="0"/>
        <w:ind w:left="360"/>
        <w:rPr>
          <w:rFonts w:cs="Arial"/>
          <w:b/>
          <w:bCs/>
          <w:sz w:val="28"/>
          <w:szCs w:val="28"/>
        </w:rPr>
      </w:pPr>
    </w:p>
    <w:p w:rsidR="002D7048" w:rsidRDefault="0096413F" w:rsidP="00BB4868">
      <w:pPr>
        <w:pStyle w:val="ListParagraph"/>
        <w:autoSpaceDE w:val="0"/>
        <w:autoSpaceDN w:val="0"/>
        <w:adjustRightInd w:val="0"/>
        <w:ind w:left="360"/>
        <w:jc w:val="both"/>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rsidR="002D7048" w:rsidRDefault="002D7048" w:rsidP="00BB4868">
      <w:pPr>
        <w:pStyle w:val="ListParagraph"/>
        <w:autoSpaceDE w:val="0"/>
        <w:autoSpaceDN w:val="0"/>
        <w:adjustRightInd w:val="0"/>
        <w:ind w:left="360"/>
        <w:jc w:val="both"/>
        <w:rPr>
          <w:rFonts w:cs="Arial"/>
          <w:bCs/>
          <w:sz w:val="28"/>
          <w:szCs w:val="28"/>
        </w:rPr>
      </w:pPr>
    </w:p>
    <w:p w:rsidR="00BB4868" w:rsidRDefault="00BB4868" w:rsidP="00BB4868">
      <w:pPr>
        <w:pStyle w:val="ListParagraph"/>
        <w:autoSpaceDE w:val="0"/>
        <w:autoSpaceDN w:val="0"/>
        <w:adjustRightInd w:val="0"/>
        <w:ind w:left="360"/>
        <w:jc w:val="both"/>
        <w:rPr>
          <w:rFonts w:cs="Arial"/>
          <w:bCs/>
          <w:sz w:val="28"/>
          <w:szCs w:val="28"/>
        </w:rPr>
      </w:pPr>
      <w:r>
        <w:rPr>
          <w:rFonts w:cs="Arial"/>
          <w:sz w:val="28"/>
          <w:szCs w:val="28"/>
        </w:rPr>
        <w:t>The amendment to the Schedule to the Rural Needs Act (NI) 2016 will have the potential to benefit all people in rural areas in respect of those functions undertaken by Translink, NI Water, the Arts Council NI, the NI Authority for Utility Regulation and the NI Community Relations Council. However it is not anticipated that it will impact on equality of opportunity in respec</w:t>
      </w:r>
      <w:r w:rsidR="004F2DAC">
        <w:rPr>
          <w:rFonts w:cs="Arial"/>
          <w:sz w:val="28"/>
          <w:szCs w:val="28"/>
        </w:rPr>
        <w:t xml:space="preserve">t of this section 75 </w:t>
      </w:r>
      <w:r w:rsidR="004F2DAC" w:rsidRPr="004F2DAC">
        <w:rPr>
          <w:rFonts w:cs="Arial"/>
          <w:sz w:val="28"/>
          <w:szCs w:val="28"/>
        </w:rPr>
        <w:t>group</w:t>
      </w:r>
      <w:r>
        <w:rPr>
          <w:rFonts w:cs="Arial"/>
          <w:sz w:val="28"/>
          <w:szCs w:val="28"/>
        </w:rPr>
        <w:t>.</w:t>
      </w:r>
    </w:p>
    <w:p w:rsidR="0096413F" w:rsidRDefault="0096413F"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C06201">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C06201" w:rsidRDefault="00C06201" w:rsidP="00127EA5">
      <w:pPr>
        <w:pStyle w:val="ListParagraph"/>
        <w:autoSpaceDE w:val="0"/>
        <w:autoSpaceDN w:val="0"/>
        <w:adjustRightInd w:val="0"/>
        <w:ind w:left="360"/>
        <w:rPr>
          <w:rFonts w:cs="Arial"/>
          <w:b/>
          <w:bCs/>
          <w:sz w:val="28"/>
          <w:szCs w:val="28"/>
        </w:rPr>
      </w:pPr>
    </w:p>
    <w:p w:rsidR="002D7048" w:rsidRDefault="0096413F" w:rsidP="00BB4868">
      <w:pPr>
        <w:pStyle w:val="ListParagraph"/>
        <w:autoSpaceDE w:val="0"/>
        <w:autoSpaceDN w:val="0"/>
        <w:adjustRightInd w:val="0"/>
        <w:ind w:left="360"/>
        <w:jc w:val="both"/>
        <w:rPr>
          <w:rFonts w:cs="Arial"/>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C06201" w:rsidRPr="00C06201">
        <w:rPr>
          <w:rFonts w:cs="Arial"/>
          <w:sz w:val="28"/>
          <w:szCs w:val="28"/>
        </w:rPr>
        <w:t xml:space="preserve"> </w:t>
      </w:r>
    </w:p>
    <w:p w:rsidR="002D7048" w:rsidRDefault="002D7048" w:rsidP="00BB4868">
      <w:pPr>
        <w:pStyle w:val="ListParagraph"/>
        <w:autoSpaceDE w:val="0"/>
        <w:autoSpaceDN w:val="0"/>
        <w:adjustRightInd w:val="0"/>
        <w:ind w:left="360"/>
        <w:jc w:val="both"/>
        <w:rPr>
          <w:rFonts w:cs="Arial"/>
          <w:sz w:val="28"/>
          <w:szCs w:val="28"/>
        </w:rPr>
      </w:pPr>
    </w:p>
    <w:p w:rsidR="00BB4868" w:rsidRDefault="00BB4868" w:rsidP="00BB4868">
      <w:pPr>
        <w:pStyle w:val="ListParagraph"/>
        <w:autoSpaceDE w:val="0"/>
        <w:autoSpaceDN w:val="0"/>
        <w:adjustRightInd w:val="0"/>
        <w:ind w:left="360"/>
        <w:jc w:val="both"/>
        <w:rPr>
          <w:rFonts w:cs="Arial"/>
          <w:bCs/>
          <w:sz w:val="28"/>
          <w:szCs w:val="28"/>
        </w:rPr>
      </w:pPr>
      <w:r>
        <w:rPr>
          <w:rFonts w:cs="Arial"/>
          <w:sz w:val="28"/>
          <w:szCs w:val="28"/>
        </w:rPr>
        <w:t>The amendment to the Schedule to the Rural Needs Act (NI) 2016 will have the potential to benefit all people in rural areas in respect of those functions undertaken by Translink, NI Water, the Arts Council NI, the NI Authority for Utility Regulation and the NI Community Relations Council. However it is not anticipated that it will impact on equality of opportunity in respect</w:t>
      </w:r>
      <w:r w:rsidR="004F2DAC">
        <w:rPr>
          <w:rFonts w:cs="Arial"/>
          <w:sz w:val="28"/>
          <w:szCs w:val="28"/>
        </w:rPr>
        <w:t xml:space="preserve"> of this section 75 </w:t>
      </w:r>
      <w:r w:rsidR="004F2DAC" w:rsidRPr="004F2DAC">
        <w:rPr>
          <w:rFonts w:cs="Arial"/>
          <w:sz w:val="28"/>
          <w:szCs w:val="28"/>
        </w:rPr>
        <w:t>group</w:t>
      </w:r>
      <w:r w:rsidR="004F2DAC">
        <w:rPr>
          <w:rFonts w:cs="Arial"/>
          <w:sz w:val="28"/>
          <w:szCs w:val="28"/>
        </w:rPr>
        <w:t>.</w:t>
      </w:r>
    </w:p>
    <w:p w:rsidR="00530FFE" w:rsidRPr="00DD62F3" w:rsidRDefault="00530FFE" w:rsidP="00127EA5">
      <w:pPr>
        <w:pStyle w:val="ListParagraph"/>
        <w:autoSpaceDE w:val="0"/>
        <w:autoSpaceDN w:val="0"/>
        <w:adjustRightInd w:val="0"/>
        <w:ind w:left="360"/>
        <w:rPr>
          <w:rFonts w:cs="Arial"/>
          <w:bCs/>
          <w:sz w:val="28"/>
          <w:szCs w:val="28"/>
        </w:rPr>
      </w:pPr>
    </w:p>
    <w:p w:rsidR="00C06201" w:rsidRDefault="00C06201" w:rsidP="00127EA5">
      <w:pPr>
        <w:autoSpaceDE w:val="0"/>
        <w:autoSpaceDN w:val="0"/>
        <w:adjustRightInd w:val="0"/>
        <w:ind w:left="360"/>
        <w:rPr>
          <w:rFonts w:cs="Arial"/>
          <w:b/>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530FFE" w:rsidRDefault="00530FFE" w:rsidP="00127EA5">
      <w:pPr>
        <w:autoSpaceDE w:val="0"/>
        <w:autoSpaceDN w:val="0"/>
        <w:adjustRightInd w:val="0"/>
        <w:ind w:left="360"/>
        <w:rPr>
          <w:rFonts w:cs="Arial"/>
          <w:sz w:val="28"/>
          <w:szCs w:val="28"/>
        </w:rPr>
      </w:pPr>
    </w:p>
    <w:p w:rsidR="00A374EC" w:rsidRPr="00A374EC"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p>
    <w:p w:rsidR="00A374EC" w:rsidRPr="00A374EC" w:rsidRDefault="00A374EC" w:rsidP="00A374EC">
      <w:pPr>
        <w:pStyle w:val="ListParagraph"/>
        <w:ind w:left="360"/>
        <w:rPr>
          <w:b/>
          <w:bCs/>
        </w:rPr>
      </w:pPr>
    </w:p>
    <w:p w:rsidR="00FA2356" w:rsidRPr="00127EA5" w:rsidRDefault="00127EA5" w:rsidP="00A374EC">
      <w:pPr>
        <w:pStyle w:val="ListParagraph"/>
        <w:ind w:left="360"/>
        <w:rPr>
          <w:b/>
          <w:bCs/>
        </w:rPr>
      </w:pPr>
      <w:r w:rsidRPr="00127EA5">
        <w:rPr>
          <w:rFonts w:cs="Arial"/>
          <w:bCs/>
          <w:sz w:val="28"/>
          <w:szCs w:val="28"/>
        </w:rPr>
        <w:t>No</w:t>
      </w:r>
      <w:r w:rsidR="00CD4C1B">
        <w:rPr>
          <w:rFonts w:cs="Arial"/>
          <w:bCs/>
          <w:sz w:val="28"/>
          <w:szCs w:val="28"/>
        </w:rPr>
        <w:t xml:space="preserve"> </w:t>
      </w:r>
    </w:p>
    <w:p w:rsidR="00127EA5" w:rsidRDefault="00127EA5" w:rsidP="00127EA5">
      <w:pPr>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p>
    <w:p w:rsidR="002D7048" w:rsidRDefault="002D7048" w:rsidP="00EA4088">
      <w:pPr>
        <w:ind w:left="360"/>
        <w:rPr>
          <w:sz w:val="28"/>
        </w:rPr>
      </w:pPr>
    </w:p>
    <w:p w:rsidR="00C82DA4" w:rsidRPr="004F2DAC" w:rsidRDefault="00242444" w:rsidP="00EA4088">
      <w:pPr>
        <w:ind w:left="360"/>
        <w:rPr>
          <w:sz w:val="28"/>
        </w:rPr>
      </w:pPr>
      <w:r w:rsidRPr="004F2DAC">
        <w:rPr>
          <w:sz w:val="28"/>
        </w:rPr>
        <w:lastRenderedPageBreak/>
        <w:t xml:space="preserve">No, the </w:t>
      </w:r>
      <w:r w:rsidR="00A374EC" w:rsidRPr="004F2DAC">
        <w:rPr>
          <w:sz w:val="28"/>
        </w:rPr>
        <w:t>amendment to the Schedule does not create opportunities to promote equality of opportunity</w:t>
      </w:r>
      <w:r w:rsidRPr="004F2DAC">
        <w:rPr>
          <w:sz w:val="28"/>
        </w:rPr>
        <w:t xml:space="preserve"> for people within this Section 75 </w:t>
      </w:r>
      <w:r w:rsidR="004F2DAC" w:rsidRPr="004F2DAC">
        <w:rPr>
          <w:sz w:val="28"/>
        </w:rPr>
        <w:t>group</w:t>
      </w:r>
      <w:r w:rsidRPr="004F2DAC">
        <w:rPr>
          <w:sz w:val="28"/>
        </w:rPr>
        <w:t>.</w:t>
      </w:r>
    </w:p>
    <w:p w:rsidR="00242444" w:rsidRDefault="00242444" w:rsidP="00EA4088">
      <w:pPr>
        <w:ind w:left="360"/>
        <w:rPr>
          <w:b/>
          <w:bCs/>
          <w:sz w:val="28"/>
          <w:szCs w:val="28"/>
          <w:u w:val="single"/>
        </w:rPr>
      </w:pPr>
    </w:p>
    <w:p w:rsidR="00242444" w:rsidRDefault="000A1318" w:rsidP="00242444">
      <w:pPr>
        <w:ind w:left="360"/>
        <w:rPr>
          <w:b/>
          <w:bCs/>
          <w:sz w:val="28"/>
          <w:szCs w:val="28"/>
        </w:rPr>
      </w:pPr>
      <w:r w:rsidRPr="00625F15">
        <w:rPr>
          <w:b/>
          <w:bCs/>
          <w:i/>
          <w:sz w:val="28"/>
          <w:szCs w:val="28"/>
          <w:u w:val="single"/>
        </w:rPr>
        <w:t>Political Opinion</w:t>
      </w:r>
      <w:r w:rsidR="00C82DA4" w:rsidRPr="00625F15">
        <w:rPr>
          <w:b/>
          <w:bCs/>
          <w:sz w:val="28"/>
          <w:szCs w:val="28"/>
        </w:rPr>
        <w:t xml:space="preserve"> </w:t>
      </w:r>
    </w:p>
    <w:p w:rsidR="00242444" w:rsidRDefault="00242444" w:rsidP="00242444">
      <w:pPr>
        <w:ind w:left="360"/>
      </w:pPr>
    </w:p>
    <w:p w:rsidR="00A374EC" w:rsidRPr="004F2DAC" w:rsidRDefault="00A374EC" w:rsidP="00A374EC">
      <w:pPr>
        <w:ind w:left="360"/>
        <w:rPr>
          <w:sz w:val="28"/>
        </w:rPr>
      </w:pPr>
      <w:r w:rsidRPr="004F2DAC">
        <w:rPr>
          <w:sz w:val="28"/>
        </w:rPr>
        <w:t xml:space="preserve">No, the amendment to the Schedule does not create opportunities to promote equality of opportunity for people within this Section 75 </w:t>
      </w:r>
      <w:r w:rsidR="004F2DAC" w:rsidRPr="004F2DAC">
        <w:rPr>
          <w:sz w:val="28"/>
        </w:rPr>
        <w:t>group</w:t>
      </w:r>
      <w:r w:rsidRPr="004F2DAC">
        <w:rPr>
          <w:sz w:val="28"/>
        </w:rPr>
        <w:t>.</w:t>
      </w:r>
    </w:p>
    <w:p w:rsidR="00242444" w:rsidRDefault="00242444" w:rsidP="00242444">
      <w:pPr>
        <w:ind w:left="360"/>
        <w:rPr>
          <w:b/>
          <w:bCs/>
          <w:sz w:val="28"/>
          <w:szCs w:val="28"/>
        </w:rPr>
      </w:pPr>
    </w:p>
    <w:p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w:t>
      </w:r>
    </w:p>
    <w:p w:rsidR="00625F15" w:rsidRPr="00625F15" w:rsidRDefault="00625F15" w:rsidP="00EA4088">
      <w:pPr>
        <w:ind w:left="360"/>
        <w:rPr>
          <w:b/>
          <w:bCs/>
          <w:sz w:val="28"/>
          <w:szCs w:val="28"/>
        </w:rPr>
      </w:pPr>
    </w:p>
    <w:p w:rsidR="00A374EC" w:rsidRPr="004F2DAC" w:rsidRDefault="00A374EC" w:rsidP="00A374EC">
      <w:pPr>
        <w:ind w:left="360"/>
        <w:rPr>
          <w:sz w:val="28"/>
        </w:rPr>
      </w:pPr>
      <w:r w:rsidRPr="004F2DAC">
        <w:rPr>
          <w:sz w:val="28"/>
        </w:rPr>
        <w:t xml:space="preserve">No, the amendment to the Schedule does not create opportunities to promote equality of opportunity for people within this Section 75 </w:t>
      </w:r>
      <w:r w:rsidR="004F2DAC" w:rsidRPr="004F2DAC">
        <w:rPr>
          <w:sz w:val="28"/>
        </w:rPr>
        <w:t>group</w:t>
      </w:r>
      <w:r w:rsidRPr="004F2DAC">
        <w:rPr>
          <w:sz w:val="28"/>
        </w:rPr>
        <w:t>.</w:t>
      </w:r>
    </w:p>
    <w:p w:rsidR="00242444" w:rsidRDefault="00242444" w:rsidP="00EA4088">
      <w:pPr>
        <w:ind w:left="360"/>
        <w:rPr>
          <w:b/>
          <w:bCs/>
          <w:i/>
          <w:sz w:val="28"/>
          <w:szCs w:val="28"/>
          <w:u w:val="single"/>
        </w:rPr>
      </w:pPr>
    </w:p>
    <w:p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p>
    <w:p w:rsidR="00625F15" w:rsidRPr="00625F15" w:rsidRDefault="00625F15" w:rsidP="00EA4088">
      <w:pPr>
        <w:ind w:left="360"/>
        <w:rPr>
          <w:b/>
          <w:bCs/>
          <w:sz w:val="28"/>
          <w:szCs w:val="28"/>
        </w:rPr>
      </w:pPr>
    </w:p>
    <w:p w:rsidR="00A374EC" w:rsidRPr="004F2DAC" w:rsidRDefault="00A374EC" w:rsidP="00A374EC">
      <w:pPr>
        <w:ind w:left="360"/>
        <w:rPr>
          <w:sz w:val="28"/>
        </w:rPr>
      </w:pPr>
      <w:r w:rsidRPr="004F2DAC">
        <w:rPr>
          <w:sz w:val="28"/>
        </w:rPr>
        <w:t xml:space="preserve">No, the amendment to the Schedule does not create opportunities to promote equality of opportunity for people within this Section 75 </w:t>
      </w:r>
      <w:r w:rsidR="004F2DAC" w:rsidRPr="004F2DAC">
        <w:rPr>
          <w:sz w:val="28"/>
        </w:rPr>
        <w:t>group</w:t>
      </w:r>
      <w:r w:rsidRPr="004F2DAC">
        <w:rPr>
          <w:sz w:val="28"/>
        </w:rPr>
        <w:t>.</w:t>
      </w:r>
    </w:p>
    <w:p w:rsidR="000A1318" w:rsidRDefault="000A1318"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p>
    <w:p w:rsidR="00625F15" w:rsidRPr="00625F15" w:rsidRDefault="00625F15" w:rsidP="00EA4088">
      <w:pPr>
        <w:ind w:left="360"/>
        <w:rPr>
          <w:b/>
          <w:bCs/>
          <w:sz w:val="28"/>
          <w:szCs w:val="28"/>
        </w:rPr>
      </w:pPr>
    </w:p>
    <w:p w:rsidR="00A374EC" w:rsidRPr="004F2DAC" w:rsidRDefault="00A374EC" w:rsidP="00A374EC">
      <w:pPr>
        <w:ind w:left="360"/>
        <w:rPr>
          <w:sz w:val="28"/>
        </w:rPr>
      </w:pPr>
      <w:r w:rsidRPr="004F2DAC">
        <w:rPr>
          <w:sz w:val="28"/>
        </w:rPr>
        <w:t xml:space="preserve">No, the amendment to the Schedule does not create opportunities to promote equality of opportunity for people within this Section 75 </w:t>
      </w:r>
      <w:r w:rsidR="004F2DAC" w:rsidRPr="004F2DAC">
        <w:rPr>
          <w:sz w:val="28"/>
        </w:rPr>
        <w:t>group</w:t>
      </w:r>
      <w:r w:rsidRPr="004F2DAC">
        <w:rPr>
          <w:sz w:val="28"/>
        </w:rPr>
        <w:t>.</w:t>
      </w: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p>
    <w:p w:rsidR="00625F15" w:rsidRDefault="00625F15" w:rsidP="00EA4088">
      <w:pPr>
        <w:ind w:left="360"/>
        <w:rPr>
          <w:b/>
          <w:bCs/>
          <w:sz w:val="28"/>
          <w:szCs w:val="28"/>
        </w:rPr>
      </w:pPr>
    </w:p>
    <w:p w:rsidR="00A374EC" w:rsidRPr="004F2DAC" w:rsidRDefault="00A374EC" w:rsidP="00A374EC">
      <w:pPr>
        <w:ind w:left="360"/>
        <w:rPr>
          <w:sz w:val="28"/>
        </w:rPr>
      </w:pPr>
      <w:r w:rsidRPr="004F2DAC">
        <w:rPr>
          <w:sz w:val="28"/>
        </w:rPr>
        <w:t xml:space="preserve">No, the amendment to the Schedule does not create opportunities to promote equality of opportunity for people within this Section 75 </w:t>
      </w:r>
      <w:r w:rsidR="004F2DAC" w:rsidRPr="004F2DAC">
        <w:rPr>
          <w:sz w:val="28"/>
        </w:rPr>
        <w:t>group</w:t>
      </w:r>
      <w:r w:rsidRPr="004F2DAC">
        <w:rPr>
          <w:sz w:val="28"/>
        </w:rPr>
        <w:t>.</w:t>
      </w:r>
    </w:p>
    <w:p w:rsidR="000A1318" w:rsidRPr="00625F15" w:rsidRDefault="000A1318" w:rsidP="00EA4088">
      <w:pPr>
        <w:ind w:left="360"/>
        <w:rPr>
          <w:b/>
          <w:bCs/>
          <w:sz w:val="28"/>
          <w:szCs w:val="28"/>
        </w:rPr>
      </w:pPr>
    </w:p>
    <w:p w:rsidR="00625F15"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w:t>
      </w:r>
    </w:p>
    <w:p w:rsidR="00A374EC" w:rsidRDefault="00A374EC" w:rsidP="00A374EC">
      <w:pPr>
        <w:ind w:left="360"/>
      </w:pPr>
    </w:p>
    <w:p w:rsidR="00A374EC" w:rsidRPr="004F2DAC" w:rsidRDefault="00A374EC" w:rsidP="00A374EC">
      <w:pPr>
        <w:ind w:left="360"/>
        <w:rPr>
          <w:sz w:val="28"/>
        </w:rPr>
      </w:pPr>
      <w:r w:rsidRPr="004F2DAC">
        <w:rPr>
          <w:sz w:val="28"/>
        </w:rPr>
        <w:t xml:space="preserve">No, the amendment to the Schedule does not create opportunities to promote equality of opportunity for people within this Section 75 </w:t>
      </w:r>
      <w:r w:rsidR="004F2DAC" w:rsidRPr="004F2DAC">
        <w:rPr>
          <w:sz w:val="28"/>
        </w:rPr>
        <w:t>group</w:t>
      </w:r>
      <w:r w:rsidRPr="004F2DAC">
        <w:rPr>
          <w:sz w:val="28"/>
        </w:rPr>
        <w:t>.</w:t>
      </w:r>
    </w:p>
    <w:p w:rsidR="00242444" w:rsidRDefault="00242444" w:rsidP="00EA4088">
      <w:pPr>
        <w:ind w:left="360"/>
        <w:rPr>
          <w:b/>
          <w:bCs/>
          <w:i/>
          <w:sz w:val="28"/>
          <w:szCs w:val="28"/>
          <w:u w:val="single"/>
        </w:rPr>
      </w:pPr>
    </w:p>
    <w:p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p>
    <w:p w:rsidR="00625F15" w:rsidRDefault="00625F15" w:rsidP="00EA4088">
      <w:pPr>
        <w:ind w:left="360"/>
        <w:rPr>
          <w:b/>
          <w:bCs/>
          <w:sz w:val="28"/>
          <w:szCs w:val="28"/>
        </w:rPr>
      </w:pPr>
    </w:p>
    <w:p w:rsidR="00A374EC" w:rsidRPr="004F2DAC" w:rsidRDefault="00A374EC" w:rsidP="00A374EC">
      <w:pPr>
        <w:ind w:left="360"/>
        <w:rPr>
          <w:sz w:val="28"/>
        </w:rPr>
      </w:pPr>
      <w:r w:rsidRPr="004F2DAC">
        <w:rPr>
          <w:sz w:val="28"/>
        </w:rPr>
        <w:t xml:space="preserve">No, the amendment to the Schedule does not create opportunities to promote equality of opportunity for people within this Section 75 </w:t>
      </w:r>
      <w:r w:rsidR="004F2DAC" w:rsidRPr="004F2DAC">
        <w:rPr>
          <w:sz w:val="28"/>
        </w:rPr>
        <w:t>group</w:t>
      </w:r>
      <w:r w:rsidRPr="004F2DAC">
        <w:rPr>
          <w:sz w:val="28"/>
        </w:rPr>
        <w:t>.</w:t>
      </w:r>
    </w:p>
    <w:p w:rsid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w:t>
      </w:r>
    </w:p>
    <w:p w:rsidR="00625F15" w:rsidRDefault="00625F15" w:rsidP="00EA4088">
      <w:pPr>
        <w:ind w:left="360"/>
        <w:rPr>
          <w:b/>
          <w:bCs/>
          <w:sz w:val="28"/>
          <w:szCs w:val="28"/>
        </w:rPr>
      </w:pPr>
    </w:p>
    <w:p w:rsidR="00A374EC" w:rsidRPr="004F2DAC" w:rsidRDefault="00A374EC" w:rsidP="00A374EC">
      <w:pPr>
        <w:ind w:left="360"/>
        <w:rPr>
          <w:sz w:val="28"/>
        </w:rPr>
      </w:pPr>
      <w:r w:rsidRPr="004F2DAC">
        <w:rPr>
          <w:sz w:val="28"/>
        </w:rPr>
        <w:t xml:space="preserve">No, the amendment to the Schedule does not create opportunities to promote equality of opportunity for people within this Section 75 </w:t>
      </w:r>
      <w:r w:rsidR="004F2DAC" w:rsidRPr="004F2DAC">
        <w:rPr>
          <w:sz w:val="28"/>
        </w:rPr>
        <w:t>group</w:t>
      </w:r>
      <w:r w:rsidRPr="004F2DAC">
        <w:rPr>
          <w:sz w:val="28"/>
        </w:rPr>
        <w:t>.</w:t>
      </w:r>
    </w:p>
    <w:p w:rsidR="00C82DA4" w:rsidRDefault="00C82DA4"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A374EC" w:rsidRDefault="008779A1" w:rsidP="008779A1">
      <w:pPr>
        <w:pStyle w:val="ListParagraph"/>
        <w:autoSpaceDE w:val="0"/>
        <w:autoSpaceDN w:val="0"/>
        <w:adjustRightInd w:val="0"/>
        <w:ind w:left="360"/>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sidR="00242444">
        <w:t xml:space="preserve"> </w:t>
      </w:r>
    </w:p>
    <w:p w:rsidR="00A374EC" w:rsidRDefault="00A374EC" w:rsidP="008779A1">
      <w:pPr>
        <w:pStyle w:val="ListParagraph"/>
        <w:autoSpaceDE w:val="0"/>
        <w:autoSpaceDN w:val="0"/>
        <w:adjustRightInd w:val="0"/>
        <w:ind w:left="360"/>
      </w:pPr>
    </w:p>
    <w:p w:rsidR="008779A1" w:rsidRPr="004F2DAC" w:rsidRDefault="00242444" w:rsidP="002D7048">
      <w:pPr>
        <w:pStyle w:val="ListParagraph"/>
        <w:autoSpaceDE w:val="0"/>
        <w:autoSpaceDN w:val="0"/>
        <w:adjustRightInd w:val="0"/>
        <w:ind w:left="360"/>
        <w:jc w:val="both"/>
        <w:rPr>
          <w:rFonts w:cs="Arial"/>
          <w:bCs/>
          <w:sz w:val="32"/>
          <w:szCs w:val="28"/>
        </w:rPr>
      </w:pPr>
      <w:r w:rsidRPr="004F2DAC">
        <w:rPr>
          <w:sz w:val="28"/>
        </w:rPr>
        <w:t xml:space="preserve">The </w:t>
      </w:r>
      <w:r w:rsidR="00BB4868" w:rsidRPr="004F2DAC">
        <w:rPr>
          <w:sz w:val="28"/>
        </w:rPr>
        <w:t xml:space="preserve">proposed </w:t>
      </w:r>
      <w:r w:rsidRPr="004F2DAC">
        <w:rPr>
          <w:sz w:val="28"/>
        </w:rPr>
        <w:t xml:space="preserve">amendment to the Schedule </w:t>
      </w:r>
      <w:r w:rsidR="002D7048">
        <w:rPr>
          <w:sz w:val="28"/>
        </w:rPr>
        <w:t>is not likely to</w:t>
      </w:r>
      <w:r w:rsidRPr="004F2DAC">
        <w:rPr>
          <w:sz w:val="28"/>
        </w:rPr>
        <w:t xml:space="preserve"> impact on </w:t>
      </w:r>
      <w:r w:rsidR="002D7048">
        <w:rPr>
          <w:sz w:val="28"/>
        </w:rPr>
        <w:t xml:space="preserve">good relations between people of different religions belief. </w:t>
      </w: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8925FE" w:rsidRDefault="008925FE" w:rsidP="008779A1">
      <w:pPr>
        <w:pStyle w:val="ListParagraph"/>
        <w:autoSpaceDE w:val="0"/>
        <w:autoSpaceDN w:val="0"/>
        <w:adjustRightInd w:val="0"/>
        <w:ind w:left="360"/>
        <w:rPr>
          <w:rFonts w:cs="Arial"/>
          <w:bCs/>
          <w:sz w:val="28"/>
          <w:szCs w:val="28"/>
        </w:rPr>
      </w:pPr>
    </w:p>
    <w:p w:rsidR="00A374EC"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rsidR="00A374EC" w:rsidRDefault="00A374EC" w:rsidP="008779A1">
      <w:pPr>
        <w:pStyle w:val="ListParagraph"/>
        <w:autoSpaceDE w:val="0"/>
        <w:autoSpaceDN w:val="0"/>
        <w:adjustRightInd w:val="0"/>
        <w:ind w:left="360"/>
        <w:rPr>
          <w:rFonts w:cs="Arial"/>
          <w:bCs/>
          <w:sz w:val="28"/>
          <w:szCs w:val="28"/>
        </w:rPr>
      </w:pPr>
    </w:p>
    <w:p w:rsidR="008779A1" w:rsidRPr="004F2DAC" w:rsidRDefault="002D7048" w:rsidP="008779A1">
      <w:pPr>
        <w:pStyle w:val="ListParagraph"/>
        <w:autoSpaceDE w:val="0"/>
        <w:autoSpaceDN w:val="0"/>
        <w:adjustRightInd w:val="0"/>
        <w:ind w:left="360"/>
        <w:rPr>
          <w:rFonts w:cs="Arial"/>
          <w:bCs/>
          <w:sz w:val="32"/>
          <w:szCs w:val="28"/>
        </w:rPr>
      </w:pPr>
      <w:r w:rsidRPr="004F2DAC">
        <w:rPr>
          <w:sz w:val="28"/>
        </w:rPr>
        <w:t xml:space="preserve">The proposed amendment to the Schedule </w:t>
      </w:r>
      <w:r>
        <w:rPr>
          <w:sz w:val="28"/>
        </w:rPr>
        <w:t>is not likely to</w:t>
      </w:r>
      <w:r w:rsidRPr="004F2DAC">
        <w:rPr>
          <w:sz w:val="28"/>
        </w:rPr>
        <w:t xml:space="preserve"> impact on </w:t>
      </w:r>
      <w:r>
        <w:rPr>
          <w:sz w:val="28"/>
        </w:rPr>
        <w:t>good relations between people of different political opinion</w:t>
      </w:r>
      <w:r w:rsidR="00242444" w:rsidRPr="004F2DAC">
        <w:rPr>
          <w:sz w:val="28"/>
        </w:rPr>
        <w:t>.</w:t>
      </w:r>
    </w:p>
    <w:p w:rsidR="008925FE" w:rsidRDefault="008925FE" w:rsidP="008779A1">
      <w:pPr>
        <w:pStyle w:val="ListParagraph"/>
        <w:autoSpaceDE w:val="0"/>
        <w:autoSpaceDN w:val="0"/>
        <w:adjustRightInd w:val="0"/>
        <w:ind w:left="360"/>
        <w:rPr>
          <w:rFonts w:cs="Arial"/>
          <w:bCs/>
          <w:sz w:val="28"/>
          <w:szCs w:val="28"/>
        </w:rPr>
      </w:pPr>
    </w:p>
    <w:p w:rsidR="008925FE"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8779A1" w:rsidRDefault="008779A1" w:rsidP="008779A1">
      <w:pPr>
        <w:pStyle w:val="ListParagraph"/>
        <w:autoSpaceDE w:val="0"/>
        <w:autoSpaceDN w:val="0"/>
        <w:adjustRightInd w:val="0"/>
        <w:ind w:left="360"/>
        <w:rPr>
          <w:rFonts w:cs="Arial"/>
          <w:bCs/>
          <w:sz w:val="28"/>
          <w:szCs w:val="28"/>
        </w:rPr>
      </w:pPr>
    </w:p>
    <w:p w:rsidR="00A374EC"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rsidR="00A374EC" w:rsidRDefault="00A374EC" w:rsidP="008779A1">
      <w:pPr>
        <w:pStyle w:val="ListParagraph"/>
        <w:autoSpaceDE w:val="0"/>
        <w:autoSpaceDN w:val="0"/>
        <w:adjustRightInd w:val="0"/>
        <w:ind w:left="360"/>
        <w:rPr>
          <w:rFonts w:cs="Arial"/>
          <w:bCs/>
          <w:sz w:val="28"/>
          <w:szCs w:val="28"/>
        </w:rPr>
      </w:pPr>
    </w:p>
    <w:p w:rsidR="008779A1" w:rsidRPr="004F2DAC" w:rsidRDefault="002D7048" w:rsidP="008779A1">
      <w:pPr>
        <w:pStyle w:val="ListParagraph"/>
        <w:autoSpaceDE w:val="0"/>
        <w:autoSpaceDN w:val="0"/>
        <w:adjustRightInd w:val="0"/>
        <w:ind w:left="360"/>
        <w:rPr>
          <w:rFonts w:cs="Arial"/>
          <w:bCs/>
          <w:sz w:val="32"/>
          <w:szCs w:val="28"/>
        </w:rPr>
      </w:pPr>
      <w:r w:rsidRPr="004F2DAC">
        <w:rPr>
          <w:sz w:val="28"/>
        </w:rPr>
        <w:t xml:space="preserve">The proposed amendment to the Schedule </w:t>
      </w:r>
      <w:r>
        <w:rPr>
          <w:sz w:val="28"/>
        </w:rPr>
        <w:t>is not likely to</w:t>
      </w:r>
      <w:r w:rsidRPr="004F2DAC">
        <w:rPr>
          <w:sz w:val="28"/>
        </w:rPr>
        <w:t xml:space="preserve"> impact on </w:t>
      </w:r>
      <w:r>
        <w:rPr>
          <w:sz w:val="28"/>
        </w:rPr>
        <w:t>good relations between people of different racial groups</w:t>
      </w:r>
      <w:r w:rsidR="00242444" w:rsidRPr="004F2DAC">
        <w:rPr>
          <w:sz w:val="28"/>
        </w:rPr>
        <w:t>.</w:t>
      </w: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201">
        <w:rPr>
          <w:rFonts w:cs="Arial"/>
          <w:sz w:val="28"/>
          <w:szCs w:val="28"/>
        </w:rPr>
        <w:t>None</w:t>
      </w:r>
    </w:p>
    <w:p w:rsidR="008925FE" w:rsidRDefault="008925FE">
      <w:pPr>
        <w:rPr>
          <w:rFonts w:cs="Arial"/>
          <w:bCs/>
          <w:sz w:val="28"/>
          <w:szCs w:val="28"/>
        </w:rPr>
      </w:pPr>
    </w:p>
    <w:p w:rsidR="00C06201" w:rsidRDefault="00C06201">
      <w:pPr>
        <w:rPr>
          <w:rFonts w:cs="Arial"/>
          <w:bCs/>
          <w:sz w:val="28"/>
          <w:szCs w:val="28"/>
        </w:rPr>
      </w:pPr>
    </w:p>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
          <w:bCs/>
          <w:sz w:val="28"/>
          <w:szCs w:val="28"/>
          <w:u w:val="single"/>
        </w:rPr>
      </w:pPr>
      <w:r w:rsidRPr="008925FE">
        <w:rPr>
          <w:b/>
          <w:bCs/>
          <w:i/>
          <w:sz w:val="28"/>
          <w:szCs w:val="28"/>
        </w:rPr>
        <w:t>Religious Belief</w:t>
      </w:r>
      <w:r w:rsidRPr="00C82DA4">
        <w:rPr>
          <w:b/>
          <w:bCs/>
          <w:sz w:val="28"/>
          <w:szCs w:val="28"/>
        </w:rPr>
        <w:t xml:space="preserve"> </w:t>
      </w:r>
    </w:p>
    <w:p w:rsidR="00242444" w:rsidRDefault="00242444" w:rsidP="00EA4088">
      <w:pPr>
        <w:ind w:left="360"/>
        <w:rPr>
          <w:bCs/>
          <w:sz w:val="28"/>
          <w:szCs w:val="28"/>
          <w:u w:val="single"/>
        </w:rPr>
      </w:pPr>
    </w:p>
    <w:p w:rsidR="00242444" w:rsidRPr="004F2DAC" w:rsidRDefault="005A6B51" w:rsidP="002D7048">
      <w:pPr>
        <w:ind w:left="360"/>
        <w:jc w:val="both"/>
        <w:rPr>
          <w:bCs/>
          <w:sz w:val="32"/>
          <w:szCs w:val="28"/>
          <w:u w:val="single"/>
        </w:rPr>
      </w:pPr>
      <w:r w:rsidRPr="004F2DAC">
        <w:rPr>
          <w:sz w:val="28"/>
        </w:rPr>
        <w:t>T</w:t>
      </w:r>
      <w:r w:rsidR="00242444" w:rsidRPr="004F2DAC">
        <w:rPr>
          <w:sz w:val="28"/>
        </w:rPr>
        <w:t xml:space="preserve">he </w:t>
      </w:r>
      <w:r w:rsidR="006F4AC4" w:rsidRPr="004F2DAC">
        <w:rPr>
          <w:sz w:val="28"/>
        </w:rPr>
        <w:t xml:space="preserve">addition of the NI Community Relations Council to the Schedule has the potential to help </w:t>
      </w:r>
      <w:r w:rsidR="00242444" w:rsidRPr="004F2DAC">
        <w:rPr>
          <w:sz w:val="28"/>
        </w:rPr>
        <w:t xml:space="preserve">promote good relations </w:t>
      </w:r>
      <w:r w:rsidR="006F4AC4" w:rsidRPr="004F2DAC">
        <w:rPr>
          <w:sz w:val="28"/>
        </w:rPr>
        <w:t xml:space="preserve">within and between rural communities </w:t>
      </w:r>
      <w:r w:rsidR="004F2DAC" w:rsidRPr="004F2DAC">
        <w:rPr>
          <w:sz w:val="28"/>
        </w:rPr>
        <w:lastRenderedPageBreak/>
        <w:t>as it will place a duty on the NICRC to have</w:t>
      </w:r>
      <w:r w:rsidRPr="004F2DAC">
        <w:rPr>
          <w:sz w:val="28"/>
        </w:rPr>
        <w:t xml:space="preserve"> due regard to the needs of people in rural areas when undertaking </w:t>
      </w:r>
      <w:r w:rsidR="002D7048">
        <w:rPr>
          <w:sz w:val="28"/>
        </w:rPr>
        <w:t>its</w:t>
      </w:r>
      <w:r w:rsidRPr="004F2DAC">
        <w:rPr>
          <w:sz w:val="28"/>
        </w:rPr>
        <w:t xml:space="preserve"> functions.</w:t>
      </w:r>
    </w:p>
    <w:p w:rsidR="008925FE" w:rsidRDefault="008925FE"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w:t>
      </w:r>
    </w:p>
    <w:p w:rsidR="008925FE" w:rsidRDefault="008925FE" w:rsidP="00EA4088">
      <w:pPr>
        <w:ind w:left="360"/>
        <w:rPr>
          <w:b/>
          <w:bCs/>
          <w:sz w:val="28"/>
          <w:szCs w:val="28"/>
        </w:rPr>
      </w:pPr>
    </w:p>
    <w:p w:rsidR="006F4AC4" w:rsidRPr="004F2DAC" w:rsidRDefault="005A6B51" w:rsidP="002D7048">
      <w:pPr>
        <w:ind w:left="360"/>
        <w:jc w:val="both"/>
        <w:rPr>
          <w:bCs/>
          <w:sz w:val="32"/>
          <w:szCs w:val="28"/>
          <w:u w:val="single"/>
        </w:rPr>
      </w:pPr>
      <w:r w:rsidRPr="004F2DAC">
        <w:rPr>
          <w:sz w:val="28"/>
        </w:rPr>
        <w:t>T</w:t>
      </w:r>
      <w:r w:rsidR="006F4AC4" w:rsidRPr="004F2DAC">
        <w:rPr>
          <w:sz w:val="28"/>
        </w:rPr>
        <w:t xml:space="preserve">he addition of the NI Community Relations Council to the Schedule has the potential to help promote good relations within and between rural communities </w:t>
      </w:r>
      <w:r w:rsidR="004F2DAC" w:rsidRPr="004F2DAC">
        <w:rPr>
          <w:sz w:val="28"/>
        </w:rPr>
        <w:t>as it will place a duty on the NICRC to have due regard</w:t>
      </w:r>
      <w:r w:rsidRPr="004F2DAC">
        <w:rPr>
          <w:sz w:val="28"/>
        </w:rPr>
        <w:t xml:space="preserve"> to the needs of people in rural areas when undertaking </w:t>
      </w:r>
      <w:r w:rsidR="002D7048">
        <w:rPr>
          <w:sz w:val="28"/>
        </w:rPr>
        <w:t>its</w:t>
      </w:r>
      <w:r w:rsidRPr="004F2DAC">
        <w:rPr>
          <w:sz w:val="28"/>
        </w:rPr>
        <w:t xml:space="preserve"> functions.</w:t>
      </w:r>
    </w:p>
    <w:p w:rsidR="00EA4088" w:rsidRDefault="00EA4088" w:rsidP="00EA4088">
      <w:pPr>
        <w:ind w:left="360"/>
        <w:rPr>
          <w:b/>
          <w:bCs/>
          <w:sz w:val="28"/>
          <w:szCs w:val="28"/>
        </w:rPr>
      </w:pPr>
    </w:p>
    <w:p w:rsidR="00EA4088" w:rsidRPr="006F4AC4" w:rsidRDefault="00EA4088" w:rsidP="00EA4088">
      <w:pPr>
        <w:ind w:left="360"/>
        <w:rPr>
          <w:b/>
          <w:bCs/>
          <w:i/>
          <w:sz w:val="28"/>
          <w:szCs w:val="28"/>
        </w:rPr>
      </w:pPr>
      <w:r w:rsidRPr="006F4AC4">
        <w:rPr>
          <w:b/>
          <w:bCs/>
          <w:i/>
          <w:sz w:val="28"/>
          <w:szCs w:val="28"/>
        </w:rPr>
        <w:t xml:space="preserve">Racial Group </w:t>
      </w:r>
    </w:p>
    <w:p w:rsidR="00C06201" w:rsidRDefault="00C06201" w:rsidP="00EA4088">
      <w:pPr>
        <w:ind w:left="360"/>
        <w:rPr>
          <w:b/>
          <w:bCs/>
          <w:sz w:val="28"/>
          <w:szCs w:val="28"/>
        </w:rPr>
      </w:pPr>
    </w:p>
    <w:p w:rsidR="006F4AC4" w:rsidRDefault="00FB64EC" w:rsidP="006F4AC4">
      <w:pPr>
        <w:ind w:left="360"/>
        <w:rPr>
          <w:bCs/>
          <w:sz w:val="28"/>
          <w:szCs w:val="28"/>
          <w:u w:val="single"/>
        </w:rPr>
      </w:pPr>
      <w:r>
        <w:t>No.</w:t>
      </w:r>
    </w:p>
    <w:p w:rsidR="008925FE" w:rsidRDefault="008925FE" w:rsidP="00EA4088">
      <w:pPr>
        <w:ind w:left="360"/>
        <w:rPr>
          <w:bCs/>
          <w:sz w:val="28"/>
          <w:szCs w:val="28"/>
        </w:rPr>
      </w:pPr>
    </w:p>
    <w:p w:rsidR="00E91D60" w:rsidRPr="00D91F4E" w:rsidRDefault="00E91D60" w:rsidP="00E91D60">
      <w:pPr>
        <w:rPr>
          <w:b/>
          <w:sz w:val="28"/>
          <w:szCs w:val="28"/>
        </w:rPr>
      </w:pPr>
      <w:r w:rsidRPr="001167B8">
        <w:rPr>
          <w:b/>
          <w:color w:val="2F5496" w:themeColor="accent1" w:themeShade="BF"/>
          <w:sz w:val="28"/>
          <w:szCs w:val="28"/>
        </w:rPr>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A374EC" w:rsidRDefault="00A374EC" w:rsidP="00E91D60">
      <w:pPr>
        <w:autoSpaceDE w:val="0"/>
        <w:autoSpaceDN w:val="0"/>
        <w:adjustRightInd w:val="0"/>
        <w:ind w:right="-174"/>
        <w:rPr>
          <w:rFonts w:cs="Arial"/>
          <w:b/>
          <w:sz w:val="28"/>
          <w:szCs w:val="28"/>
        </w:rPr>
      </w:pPr>
    </w:p>
    <w:p w:rsidR="00A374EC" w:rsidRPr="00A374EC" w:rsidRDefault="00A374EC" w:rsidP="00E91D60">
      <w:pPr>
        <w:autoSpaceDE w:val="0"/>
        <w:autoSpaceDN w:val="0"/>
        <w:adjustRightInd w:val="0"/>
        <w:ind w:right="-174"/>
        <w:rPr>
          <w:rFonts w:cs="Arial"/>
          <w:sz w:val="28"/>
          <w:szCs w:val="28"/>
        </w:rPr>
      </w:pPr>
      <w:r w:rsidRPr="00A374EC">
        <w:rPr>
          <w:rFonts w:cs="Arial"/>
          <w:sz w:val="28"/>
          <w:szCs w:val="28"/>
        </w:rPr>
        <w:t>No</w:t>
      </w:r>
    </w:p>
    <w:p w:rsidR="00E91D60" w:rsidRPr="00DC4732"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6F4AC4" w:rsidRDefault="006F4AC4" w:rsidP="00E91D60">
      <w:pPr>
        <w:autoSpaceDE w:val="0"/>
        <w:autoSpaceDN w:val="0"/>
        <w:adjustRightInd w:val="0"/>
        <w:rPr>
          <w:rFonts w:cs="Arial"/>
          <w:b/>
          <w:sz w:val="28"/>
          <w:szCs w:val="28"/>
        </w:rPr>
      </w:pPr>
    </w:p>
    <w:p w:rsidR="006F4AC4" w:rsidRPr="006F4AC4" w:rsidRDefault="006F4AC4" w:rsidP="006F4AC4">
      <w:pPr>
        <w:pStyle w:val="DARDEqualityText"/>
        <w:tabs>
          <w:tab w:val="left" w:pos="426"/>
        </w:tabs>
        <w:spacing w:after="200" w:line="240" w:lineRule="auto"/>
      </w:pPr>
      <w:r>
        <w:t>Not applicable.</w:t>
      </w:r>
    </w:p>
    <w:p w:rsidR="00133E60" w:rsidRPr="00DC4732" w:rsidRDefault="00133E60" w:rsidP="00E91D60">
      <w:pPr>
        <w:autoSpaceDE w:val="0"/>
        <w:autoSpaceDN w:val="0"/>
        <w:adjustRightInd w:val="0"/>
        <w:rPr>
          <w:b/>
        </w:rPr>
      </w:pPr>
    </w:p>
    <w:p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3E60" w:rsidRDefault="0078539C" w:rsidP="00133E60">
      <w:pPr>
        <w:pStyle w:val="DARDEqualityText"/>
        <w:tabs>
          <w:tab w:val="left" w:pos="426"/>
        </w:tabs>
        <w:spacing w:after="200" w:line="240" w:lineRule="auto"/>
      </w:pPr>
      <w:r>
        <w:t>No</w:t>
      </w:r>
    </w:p>
    <w:p w:rsidR="0078539C" w:rsidRDefault="0078539C" w:rsidP="00133E60">
      <w:pPr>
        <w:pStyle w:val="DARDEqualityText"/>
        <w:tabs>
          <w:tab w:val="left" w:pos="426"/>
        </w:tabs>
        <w:spacing w:after="200" w:line="240" w:lineRule="auto"/>
        <w:ind w:left="462" w:hanging="462"/>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3E60" w:rsidRDefault="0078539C" w:rsidP="00133E60">
      <w:pPr>
        <w:pStyle w:val="DARDEqualityText"/>
        <w:tabs>
          <w:tab w:val="left" w:pos="426"/>
        </w:tabs>
        <w:spacing w:after="200"/>
      </w:pPr>
      <w:r>
        <w:t>No</w:t>
      </w:r>
    </w:p>
    <w:p w:rsidR="006F4AC4" w:rsidRDefault="006F4AC4">
      <w:pPr>
        <w:rPr>
          <w:rFonts w:cs="Arial"/>
          <w:b/>
          <w:sz w:val="28"/>
          <w:szCs w:val="28"/>
        </w:rPr>
      </w:pPr>
      <w:r>
        <w:rPr>
          <w:rFonts w:cs="Arial"/>
          <w:b/>
          <w:sz w:val="28"/>
          <w:szCs w:val="28"/>
        </w:rPr>
        <w:br w:type="page"/>
      </w:r>
    </w:p>
    <w:p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rsidR="007A6193" w:rsidRDefault="007A6193" w:rsidP="00E91D60">
      <w:pPr>
        <w:autoSpaceDE w:val="0"/>
        <w:autoSpaceDN w:val="0"/>
        <w:adjustRightInd w:val="0"/>
        <w:rPr>
          <w:rFonts w:cs="Arial"/>
          <w:b/>
          <w:sz w:val="28"/>
          <w:szCs w:val="28"/>
        </w:rPr>
      </w:pPr>
    </w:p>
    <w:p w:rsidR="007A6193" w:rsidRPr="0078539C" w:rsidRDefault="007A6193" w:rsidP="0078539C">
      <w:pPr>
        <w:spacing w:after="200" w:line="276" w:lineRule="auto"/>
        <w:rPr>
          <w:rFonts w:cs="Arial"/>
          <w:color w:val="000000" w:themeColor="text1"/>
          <w:sz w:val="28"/>
          <w:szCs w:val="28"/>
        </w:rPr>
      </w:pPr>
      <w:r w:rsidRPr="0078539C">
        <w:rPr>
          <w:rFonts w:cs="Arial"/>
          <w:color w:val="000000" w:themeColor="text1"/>
          <w:sz w:val="28"/>
          <w:szCs w:val="28"/>
        </w:rPr>
        <w:t>“Screened out” without mitigation or an alternative policy proposed to be adopted</w:t>
      </w: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DC3A45" w:rsidRPr="004F2DAC" w:rsidRDefault="00FB64EC" w:rsidP="00E91D60">
      <w:pPr>
        <w:autoSpaceDE w:val="0"/>
        <w:autoSpaceDN w:val="0"/>
        <w:adjustRightInd w:val="0"/>
        <w:rPr>
          <w:rFonts w:cs="Arial"/>
          <w:sz w:val="28"/>
          <w:szCs w:val="28"/>
        </w:rPr>
      </w:pPr>
      <w:r w:rsidRPr="004F2DAC">
        <w:rPr>
          <w:sz w:val="28"/>
          <w:szCs w:val="28"/>
        </w:rPr>
        <w:t>The amendment to the Schedule is unlikely to impact</w:t>
      </w:r>
      <w:r w:rsidR="00DC3A45" w:rsidRPr="004F2DAC">
        <w:rPr>
          <w:sz w:val="28"/>
          <w:szCs w:val="28"/>
        </w:rPr>
        <w:t xml:space="preserve"> on </w:t>
      </w:r>
      <w:r w:rsidRPr="004F2DAC">
        <w:rPr>
          <w:sz w:val="28"/>
          <w:szCs w:val="28"/>
        </w:rPr>
        <w:t xml:space="preserve">section 75 groups in terms of equality of opportunity. </w:t>
      </w:r>
    </w:p>
    <w:p w:rsidR="00FA2356" w:rsidRDefault="00FA2356" w:rsidP="00E91D60">
      <w:pPr>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78539C" w:rsidRDefault="0078539C"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78539C">
        <w:rPr>
          <w:rFonts w:cs="Arial"/>
          <w:b/>
          <w:sz w:val="28"/>
          <w:szCs w:val="28"/>
        </w:rPr>
        <w:t xml:space="preserve"> </w:t>
      </w:r>
      <w:r w:rsidR="0078539C" w:rsidRPr="005A6B51">
        <w:rPr>
          <w:rFonts w:cs="Arial"/>
          <w:sz w:val="28"/>
          <w:szCs w:val="28"/>
        </w:rPr>
        <w:t>No</w:t>
      </w:r>
      <w:r w:rsidR="0078539C">
        <w:rPr>
          <w:rFonts w:cs="Arial"/>
          <w:b/>
          <w:sz w:val="28"/>
          <w:szCs w:val="28"/>
        </w:rPr>
        <w:t xml:space="preserve"> </w:t>
      </w:r>
    </w:p>
    <w:p w:rsidR="00E91D60" w:rsidRPr="008925FE"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DC3A45" w:rsidRDefault="00DC3A45" w:rsidP="00E91D60">
      <w:pPr>
        <w:autoSpaceDE w:val="0"/>
        <w:autoSpaceDN w:val="0"/>
        <w:adjustRightInd w:val="0"/>
        <w:rPr>
          <w:rFonts w:cs="Arial"/>
          <w:b/>
          <w:sz w:val="28"/>
          <w:szCs w:val="28"/>
        </w:rPr>
      </w:pPr>
    </w:p>
    <w:p w:rsidR="00E91D60" w:rsidRDefault="0078539C" w:rsidP="00E91D60">
      <w:pPr>
        <w:autoSpaceDE w:val="0"/>
        <w:autoSpaceDN w:val="0"/>
        <w:adjustRightInd w:val="0"/>
        <w:jc w:val="both"/>
        <w:rPr>
          <w:rFonts w:cs="Arial"/>
          <w:b/>
          <w:sz w:val="28"/>
          <w:szCs w:val="28"/>
        </w:rPr>
      </w:pPr>
      <w:r>
        <w:rPr>
          <w:rFonts w:cs="Arial"/>
          <w:b/>
          <w:color w:val="2F5496" w:themeColor="accent1" w:themeShade="BF"/>
          <w:sz w:val="28"/>
          <w:szCs w:val="28"/>
        </w:rPr>
        <w:t>T</w:t>
      </w:r>
      <w:r w:rsidR="00E91D60" w:rsidRPr="001167B8">
        <w:rPr>
          <w:rFonts w:cs="Arial"/>
          <w:b/>
          <w:color w:val="2F5496" w:themeColor="accent1" w:themeShade="BF"/>
          <w:sz w:val="28"/>
          <w:szCs w:val="28"/>
        </w:rPr>
        <w: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5A6B51" w:rsidRDefault="00E91D60" w:rsidP="00E91D60">
      <w:pPr>
        <w:pStyle w:val="BodyTextIndent2"/>
        <w:ind w:left="0" w:firstLine="0"/>
        <w:rPr>
          <w:b/>
          <w:szCs w:val="28"/>
        </w:rPr>
      </w:pPr>
      <w:r w:rsidRPr="008925FE">
        <w:rPr>
          <w:b/>
          <w:szCs w:val="28"/>
        </w:rPr>
        <w:t>Is the policy affected by timetables established by other relevant public authorities?</w:t>
      </w:r>
      <w:r w:rsidR="0078539C">
        <w:rPr>
          <w:b/>
          <w:szCs w:val="28"/>
        </w:rPr>
        <w:t xml:space="preserve"> </w:t>
      </w:r>
    </w:p>
    <w:p w:rsidR="005A6B51" w:rsidRDefault="005A6B51" w:rsidP="00E91D60">
      <w:pPr>
        <w:pStyle w:val="BodyTextIndent2"/>
        <w:ind w:left="0" w:firstLine="0"/>
        <w:rPr>
          <w:b/>
          <w:szCs w:val="28"/>
        </w:rPr>
      </w:pPr>
    </w:p>
    <w:p w:rsidR="00E91D60" w:rsidRPr="008925FE" w:rsidRDefault="0078539C" w:rsidP="00E91D60">
      <w:pPr>
        <w:pStyle w:val="BodyTextIndent2"/>
        <w:ind w:left="0" w:firstLine="0"/>
        <w:rPr>
          <w:b/>
          <w:szCs w:val="28"/>
        </w:rPr>
      </w:pPr>
      <w:r w:rsidRPr="005A6B51">
        <w:rPr>
          <w:szCs w:val="28"/>
        </w:rPr>
        <w:t>No</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78539C"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78539C" w:rsidRDefault="0078539C" w:rsidP="00E91D60">
      <w:pPr>
        <w:autoSpaceDE w:val="0"/>
        <w:autoSpaceDN w:val="0"/>
        <w:adjustRightInd w:val="0"/>
        <w:rPr>
          <w:b/>
          <w:sz w:val="28"/>
          <w:szCs w:val="28"/>
        </w:rPr>
      </w:pPr>
    </w:p>
    <w:p w:rsidR="00E91D60" w:rsidRPr="00D91F4E" w:rsidRDefault="00E91D60" w:rsidP="00E91D60">
      <w:pPr>
        <w:autoSpaceDE w:val="0"/>
        <w:autoSpaceDN w:val="0"/>
        <w:adjustRightInd w:val="0"/>
        <w:rPr>
          <w:rFonts w:cs="Arial"/>
          <w:b/>
          <w:sz w:val="28"/>
          <w:szCs w:val="28"/>
        </w:rPr>
      </w:pP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rsidR="00FF0E8B" w:rsidRDefault="00FF0E8B" w:rsidP="00E91D60">
      <w:pPr>
        <w:autoSpaceDE w:val="0"/>
        <w:autoSpaceDN w:val="0"/>
        <w:adjustRightInd w:val="0"/>
        <w:rPr>
          <w:rFonts w:cs="Arial"/>
          <w:sz w:val="28"/>
          <w:szCs w:val="28"/>
        </w:rPr>
      </w:pPr>
    </w:p>
    <w:p w:rsidR="00FF0E8B" w:rsidRDefault="0078539C" w:rsidP="00E91D60">
      <w:pPr>
        <w:autoSpaceDE w:val="0"/>
        <w:autoSpaceDN w:val="0"/>
        <w:adjustRightInd w:val="0"/>
        <w:rPr>
          <w:rFonts w:cs="Arial"/>
          <w:sz w:val="28"/>
          <w:szCs w:val="28"/>
        </w:rPr>
      </w:pPr>
      <w:r>
        <w:rPr>
          <w:rFonts w:cs="Arial"/>
          <w:sz w:val="28"/>
          <w:szCs w:val="28"/>
        </w:rPr>
        <w:t>None</w:t>
      </w: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rsidR="00FF0E8B" w:rsidRDefault="00FF0E8B" w:rsidP="00E91D60">
      <w:pPr>
        <w:autoSpaceDE w:val="0"/>
        <w:autoSpaceDN w:val="0"/>
        <w:adjustRightInd w:val="0"/>
        <w:rPr>
          <w:rFonts w:cs="Arial"/>
          <w:sz w:val="28"/>
          <w:szCs w:val="28"/>
        </w:rPr>
      </w:pPr>
    </w:p>
    <w:p w:rsidR="00FF0E8B" w:rsidRDefault="0078539C" w:rsidP="00E91D60">
      <w:pPr>
        <w:autoSpaceDE w:val="0"/>
        <w:autoSpaceDN w:val="0"/>
        <w:adjustRightInd w:val="0"/>
        <w:rPr>
          <w:rFonts w:cs="Arial"/>
          <w:sz w:val="28"/>
          <w:szCs w:val="28"/>
        </w:rPr>
      </w:pPr>
      <w:r>
        <w:rPr>
          <w:rFonts w:cs="Arial"/>
          <w:sz w:val="28"/>
          <w:szCs w:val="28"/>
        </w:rPr>
        <w:t>None</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b/>
          <w:sz w:val="28"/>
          <w:szCs w:val="28"/>
        </w:rPr>
      </w:pPr>
      <w:r w:rsidRPr="00DC4732">
        <w:rPr>
          <w:rFonts w:cs="Arial"/>
          <w:b/>
          <w:sz w:val="28"/>
          <w:szCs w:val="28"/>
        </w:rPr>
        <w:t>Disability Duties:</w:t>
      </w:r>
    </w:p>
    <w:p w:rsidR="0078539C" w:rsidRPr="00DC4732" w:rsidRDefault="0078539C" w:rsidP="00E91D60">
      <w:pPr>
        <w:autoSpaceDE w:val="0"/>
        <w:autoSpaceDN w:val="0"/>
        <w:adjustRightInd w:val="0"/>
        <w:rPr>
          <w:rFonts w:cs="Arial"/>
          <w:b/>
          <w:sz w:val="28"/>
          <w:szCs w:val="28"/>
        </w:rPr>
      </w:pPr>
    </w:p>
    <w:p w:rsidR="00FF0E8B" w:rsidRDefault="0078539C" w:rsidP="00E91D60">
      <w:pPr>
        <w:autoSpaceDE w:val="0"/>
        <w:autoSpaceDN w:val="0"/>
        <w:adjustRightInd w:val="0"/>
        <w:rPr>
          <w:rFonts w:cs="Arial"/>
          <w:sz w:val="28"/>
          <w:szCs w:val="28"/>
        </w:rPr>
      </w:pPr>
      <w:r>
        <w:rPr>
          <w:rFonts w:cs="Arial"/>
          <w:sz w:val="28"/>
          <w:szCs w:val="28"/>
        </w:rPr>
        <w:t>None</w:t>
      </w:r>
    </w:p>
    <w:p w:rsidR="00E91D60" w:rsidRPr="001C7651" w:rsidRDefault="00E91D60" w:rsidP="00E91D60">
      <w:pPr>
        <w:autoSpaceDE w:val="0"/>
        <w:autoSpaceDN w:val="0"/>
        <w:adjustRightInd w:val="0"/>
        <w:rPr>
          <w:rFonts w:cs="Arial"/>
          <w:sz w:val="28"/>
          <w:szCs w:val="28"/>
        </w:rPr>
      </w:pPr>
    </w:p>
    <w:p w:rsidR="00CF4DDB" w:rsidRDefault="00CF4DDB" w:rsidP="00044701">
      <w:pPr>
        <w:pStyle w:val="BodyTextIndent2"/>
        <w:ind w:left="0" w:firstLine="0"/>
        <w:rPr>
          <w:b/>
          <w:szCs w:val="28"/>
        </w:rPr>
      </w:pPr>
    </w:p>
    <w:p w:rsidR="00CF4DDB" w:rsidRDefault="00CF4DDB" w:rsidP="00044701">
      <w:pPr>
        <w:pStyle w:val="BodyTextIndent2"/>
        <w:ind w:left="0" w:firstLine="0"/>
        <w:rPr>
          <w:b/>
          <w:szCs w:val="28"/>
        </w:rPr>
      </w:pPr>
    </w:p>
    <w:p w:rsidR="00CF4DDB" w:rsidRDefault="00CF4DDB" w:rsidP="00044701">
      <w:pPr>
        <w:pStyle w:val="BodyTextIndent2"/>
        <w:ind w:left="0" w:firstLine="0"/>
        <w:rPr>
          <w:b/>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CF4DDB" w:rsidRPr="006F0634" w:rsidRDefault="00CF4DDB" w:rsidP="00044701">
      <w:pPr>
        <w:pStyle w:val="DARDEqualityText"/>
        <w:tabs>
          <w:tab w:val="left" w:pos="448"/>
        </w:tabs>
        <w:spacing w:after="100"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78539C">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78539C">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78539C" w:rsidRDefault="00044701" w:rsidP="0078539C">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A32C07" w:rsidRDefault="00A32C07" w:rsidP="00044701">
      <w:pPr>
        <w:pStyle w:val="DARDEqualityText"/>
        <w:tabs>
          <w:tab w:val="left" w:pos="448"/>
        </w:tabs>
        <w:ind w:left="448" w:hanging="448"/>
      </w:pPr>
    </w:p>
    <w:p w:rsidR="00044701" w:rsidRDefault="00A32C07" w:rsidP="00044701">
      <w:pPr>
        <w:pStyle w:val="DARDEqualityText"/>
        <w:tabs>
          <w:tab w:val="left" w:pos="448"/>
        </w:tabs>
        <w:ind w:left="448" w:hanging="448"/>
      </w:pPr>
      <w:r>
        <w:t>No adverse impact</w:t>
      </w:r>
      <w:r w:rsidR="007A669A">
        <w:t>s</w:t>
      </w:r>
      <w:r>
        <w:t xml:space="preserve"> on human rights have been identified.</w:t>
      </w:r>
    </w:p>
    <w:p w:rsidR="00A32C07" w:rsidRPr="006F0634" w:rsidRDefault="00A32C07"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Default="00044701" w:rsidP="00044701">
      <w:pPr>
        <w:pStyle w:val="DARDEqualityText"/>
        <w:tabs>
          <w:tab w:val="left" w:pos="448"/>
        </w:tabs>
        <w:ind w:left="448" w:hanging="448"/>
        <w:rPr>
          <w:color w:val="000080"/>
        </w:rPr>
      </w:pPr>
    </w:p>
    <w:p w:rsidR="00A32C07" w:rsidRDefault="00A32C07" w:rsidP="00A32C07">
      <w:pPr>
        <w:pStyle w:val="DARDEqualityText"/>
        <w:tabs>
          <w:tab w:val="left" w:pos="448"/>
        </w:tabs>
        <w:rPr>
          <w:color w:val="000080"/>
        </w:rPr>
      </w:pPr>
      <w:r>
        <w:t>The amendment to the Schedule</w:t>
      </w:r>
      <w:r w:rsidR="007A669A">
        <w:t xml:space="preserve"> does not create opportunities</w:t>
      </w:r>
      <w:r>
        <w:t xml:space="preserve"> to </w:t>
      </w:r>
      <w:r w:rsidR="007A669A">
        <w:t xml:space="preserve">positively </w:t>
      </w:r>
      <w:r>
        <w:t>promote human rights</w:t>
      </w:r>
      <w:r w:rsidR="007A669A">
        <w:t>.</w:t>
      </w:r>
    </w:p>
    <w:p w:rsidR="00A32C07" w:rsidRPr="00DD697A" w:rsidRDefault="00A32C07" w:rsidP="00044701">
      <w:pPr>
        <w:pStyle w:val="DARDEqualityText"/>
        <w:tabs>
          <w:tab w:val="left" w:pos="448"/>
        </w:tabs>
        <w:ind w:left="448" w:hanging="448"/>
        <w:rPr>
          <w:color w:val="000080"/>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lastRenderedPageBreak/>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86070E">
        <w:t>Nigel Quinn</w:t>
      </w:r>
      <w:r w:rsidRPr="00D43490">
        <w:tab/>
      </w:r>
      <w:r w:rsidR="0086070E">
        <w:tab/>
      </w:r>
      <w:r w:rsidR="0086070E">
        <w:tab/>
      </w:r>
      <w:r w:rsidR="0086070E">
        <w:tab/>
      </w:r>
      <w:r>
        <w:rPr>
          <w:b/>
        </w:rPr>
        <w:t>Grade:</w:t>
      </w:r>
      <w:r w:rsidRPr="00D43490">
        <w:t xml:space="preserve"> </w:t>
      </w:r>
      <w:r w:rsidR="0086070E">
        <w:t>DP</w:t>
      </w:r>
    </w:p>
    <w:p w:rsidR="00D43490" w:rsidRDefault="00D43490" w:rsidP="00D43490">
      <w:pPr>
        <w:pStyle w:val="BodyTextIndent2"/>
        <w:ind w:left="426"/>
        <w:rPr>
          <w:b/>
        </w:rPr>
      </w:pPr>
      <w:r>
        <w:rPr>
          <w:b/>
        </w:rPr>
        <w:t>Branch:</w:t>
      </w:r>
      <w:r w:rsidRPr="00D43490">
        <w:t xml:space="preserve"> </w:t>
      </w:r>
      <w:r w:rsidR="00944A6E">
        <w:tab/>
      </w:r>
      <w:r w:rsidR="0086070E">
        <w:t>Sustainable Rural Communities</w:t>
      </w:r>
      <w:r w:rsidR="00944A6E">
        <w:tab/>
      </w:r>
      <w:r w:rsidR="00944A6E" w:rsidRPr="00944A6E">
        <w:rPr>
          <w:b/>
        </w:rPr>
        <w:t>Date:</w:t>
      </w:r>
      <w:r w:rsidR="002D7048">
        <w:rPr>
          <w:b/>
        </w:rPr>
        <w:t xml:space="preserve"> </w:t>
      </w:r>
      <w:r w:rsidR="0086070E">
        <w:rPr>
          <w:b/>
        </w:rPr>
        <w:t>27</w:t>
      </w:r>
      <w:r w:rsidR="0086070E" w:rsidRPr="0086070E">
        <w:rPr>
          <w:b/>
          <w:vertAlign w:val="superscript"/>
        </w:rPr>
        <w:t>th</w:t>
      </w:r>
      <w:r w:rsidR="0086070E">
        <w:rPr>
          <w:b/>
        </w:rPr>
        <w:t xml:space="preserve"> July 2021</w:t>
      </w:r>
    </w:p>
    <w:p w:rsidR="002D7048" w:rsidRDefault="002D7048" w:rsidP="00D43490">
      <w:pPr>
        <w:pStyle w:val="BodyTextIndent2"/>
        <w:ind w:left="426"/>
        <w:rPr>
          <w:b/>
        </w:rPr>
      </w:pPr>
    </w:p>
    <w:p w:rsidR="00D43490" w:rsidRDefault="00D43490" w:rsidP="00D43490">
      <w:pPr>
        <w:pStyle w:val="BodyTextIndent2"/>
        <w:ind w:left="426"/>
        <w:rPr>
          <w:b/>
        </w:rPr>
      </w:pPr>
      <w:r>
        <w:rPr>
          <w:b/>
        </w:rPr>
        <w:t>Signature:</w:t>
      </w:r>
      <w:r w:rsidRPr="00D43490">
        <w:t xml:space="preserve"> please insert a scanned image of your signature</w:t>
      </w:r>
    </w:p>
    <w:p w:rsidR="00D43490" w:rsidRDefault="00D43490" w:rsidP="00E91D60">
      <w:pPr>
        <w:pStyle w:val="BodyTextIndent2"/>
        <w:rPr>
          <w:b/>
        </w:rPr>
      </w:pPr>
    </w:p>
    <w:p w:rsidR="0086070E" w:rsidRDefault="007D669E" w:rsidP="00E91D60">
      <w:pPr>
        <w:pStyle w:val="BodyTextIndent2"/>
        <w:rPr>
          <w:b/>
        </w:rPr>
      </w:pPr>
      <w:r>
        <w:rPr>
          <w:noProof/>
          <w:lang w:eastAsia="en-GB"/>
        </w:rPr>
        <w:drawing>
          <wp:inline distT="0" distB="0" distL="0" distR="0" wp14:anchorId="0A5B7735" wp14:editId="71F8EFD6">
            <wp:extent cx="1319514" cy="45361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869" t="47571" r="38481" b="19029"/>
                    <a:stretch/>
                  </pic:blipFill>
                  <pic:spPr bwMode="auto">
                    <a:xfrm>
                      <a:off x="0" y="0"/>
                      <a:ext cx="1384583" cy="475981"/>
                    </a:xfrm>
                    <a:prstGeom prst="rect">
                      <a:avLst/>
                    </a:prstGeom>
                    <a:ln>
                      <a:noFill/>
                    </a:ln>
                    <a:extLst>
                      <a:ext uri="{53640926-AAD7-44D8-BBD7-CCE9431645EC}">
                        <a14:shadowObscured xmlns:a14="http://schemas.microsoft.com/office/drawing/2010/main"/>
                      </a:ext>
                    </a:extLst>
                  </pic:spPr>
                </pic:pic>
              </a:graphicData>
            </a:graphic>
          </wp:inline>
        </w:drawing>
      </w:r>
    </w:p>
    <w:p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6B0D0D">
        <w:t>FIONA McCANDLESS</w:t>
      </w:r>
      <w:r w:rsidR="006B0D0D">
        <w:tab/>
      </w:r>
      <w:r w:rsidRPr="00D43490">
        <w:tab/>
      </w:r>
      <w:r w:rsidRPr="00D43490">
        <w:tab/>
      </w:r>
      <w:r>
        <w:rPr>
          <w:b/>
        </w:rPr>
        <w:t>Grade:</w:t>
      </w:r>
      <w:r w:rsidRPr="00D43490">
        <w:t xml:space="preserve"> </w:t>
      </w:r>
      <w:r w:rsidR="006B0D0D">
        <w:t>3</w:t>
      </w:r>
    </w:p>
    <w:p w:rsidR="00D43490" w:rsidRDefault="00D43490" w:rsidP="00D43490">
      <w:pPr>
        <w:pStyle w:val="BodyTextIndent2"/>
        <w:ind w:left="426"/>
        <w:rPr>
          <w:b/>
        </w:rPr>
      </w:pPr>
      <w:r>
        <w:rPr>
          <w:b/>
        </w:rPr>
        <w:t>Branch:</w:t>
      </w:r>
      <w:r w:rsidRPr="00D43490">
        <w:t xml:space="preserve"> </w:t>
      </w:r>
      <w:r w:rsidR="00944A6E">
        <w:tab/>
      </w:r>
      <w:r w:rsidR="006B0D0D">
        <w:t xml:space="preserve">Deputy Secretary RAFSET&amp;BORSS </w:t>
      </w:r>
      <w:r w:rsidR="00944A6E">
        <w:tab/>
      </w:r>
      <w:r w:rsidR="00944A6E" w:rsidRPr="00944A6E">
        <w:rPr>
          <w:b/>
        </w:rPr>
        <w:t>Date:</w:t>
      </w:r>
      <w:r w:rsidR="006B0D0D">
        <w:rPr>
          <w:b/>
        </w:rPr>
        <w:t xml:space="preserve"> 27 August 2021</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please insert a scanned image of your signature</w:t>
      </w:r>
    </w:p>
    <w:p w:rsidR="00F750E7" w:rsidRDefault="00F750E7" w:rsidP="00D43490">
      <w:pPr>
        <w:pStyle w:val="BodyTextIndent2"/>
        <w:ind w:left="426"/>
        <w:rPr>
          <w:b/>
        </w:rPr>
      </w:pPr>
    </w:p>
    <w:p w:rsidR="00257A84" w:rsidRDefault="006B0D0D" w:rsidP="00D43490">
      <w:pPr>
        <w:pStyle w:val="BodyTextIndent2"/>
        <w:ind w:left="426"/>
        <w:rPr>
          <w:b/>
        </w:rPr>
      </w:pPr>
      <w:r w:rsidRPr="00E56510">
        <w:rPr>
          <w:rFonts w:cs="Arial"/>
          <w:b/>
          <w:noProof/>
          <w:lang w:eastAsia="en-GB"/>
        </w:rPr>
        <w:drawing>
          <wp:inline distT="0" distB="0" distL="0" distR="0">
            <wp:extent cx="2251075" cy="492125"/>
            <wp:effectExtent l="0" t="0" r="0" b="3175"/>
            <wp:docPr id="4" name="Picture 4" descr="C:\Users\1454062\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4062\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1075" cy="492125"/>
                    </a:xfrm>
                    <a:prstGeom prst="rect">
                      <a:avLst/>
                    </a:prstGeom>
                    <a:noFill/>
                    <a:ln>
                      <a:noFill/>
                    </a:ln>
                  </pic:spPr>
                </pic:pic>
              </a:graphicData>
            </a:graphic>
          </wp:inline>
        </w:drawing>
      </w: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w:t>
      </w:r>
      <w:r w:rsidR="00C26CA1">
        <w:lastRenderedPageBreak/>
        <w:t>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7pt" o:ole="">
            <v:imagedata r:id="rId15" o:title=""/>
          </v:shape>
          <o:OLEObject Type="Embed" ProgID="Package" ShapeID="_x0000_i1025" DrawAspect="Icon" ObjectID="_1703917519" r:id="rId16"/>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0E" w:rsidRDefault="0086070E">
      <w:r>
        <w:separator/>
      </w:r>
    </w:p>
  </w:endnote>
  <w:endnote w:type="continuationSeparator" w:id="0">
    <w:p w:rsidR="0086070E" w:rsidRDefault="0086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0E" w:rsidRDefault="0086070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70E" w:rsidRDefault="0086070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0E" w:rsidRDefault="0086070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0F15">
      <w:rPr>
        <w:rStyle w:val="PageNumber"/>
        <w:noProof/>
      </w:rPr>
      <w:t>24</w:t>
    </w:r>
    <w:r>
      <w:rPr>
        <w:rStyle w:val="PageNumber"/>
      </w:rPr>
      <w:fldChar w:fldCharType="end"/>
    </w:r>
  </w:p>
  <w:p w:rsidR="0086070E" w:rsidRDefault="0086070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0E" w:rsidRDefault="0086070E">
      <w:r>
        <w:separator/>
      </w:r>
    </w:p>
  </w:footnote>
  <w:footnote w:type="continuationSeparator" w:id="0">
    <w:p w:rsidR="0086070E" w:rsidRDefault="0086070E">
      <w:r>
        <w:continuationSeparator/>
      </w:r>
    </w:p>
  </w:footnote>
  <w:footnote w:id="1">
    <w:p w:rsidR="0086070E" w:rsidRDefault="0086070E" w:rsidP="00CE657C">
      <w:r w:rsidRPr="00993F24">
        <w:rPr>
          <w:rStyle w:val="FootnoteReference"/>
          <w:sz w:val="16"/>
        </w:rPr>
        <w:footnoteRef/>
      </w:r>
      <w:r>
        <w:t xml:space="preserve"> </w:t>
      </w:r>
      <w:r w:rsidRPr="00CA5E1B">
        <w:rPr>
          <w:rFonts w:asciiTheme="minorHAnsi" w:hAnsiTheme="minorHAnsi" w:cstheme="minorHAnsi"/>
          <w:i/>
          <w:iCs/>
          <w:color w:val="000000"/>
          <w:sz w:val="16"/>
          <w:szCs w:val="16"/>
          <w:lang w:eastAsia="en-GB"/>
        </w:rPr>
        <w:t>NI</w:t>
      </w:r>
      <w:r>
        <w:t xml:space="preserve"> </w:t>
      </w:r>
      <w:r w:rsidRPr="00CE657C">
        <w:rPr>
          <w:rFonts w:asciiTheme="minorHAnsi" w:hAnsiTheme="minorHAnsi" w:cstheme="minorHAnsi"/>
          <w:i/>
          <w:iCs/>
          <w:color w:val="000000"/>
          <w:sz w:val="16"/>
          <w:szCs w:val="16"/>
          <w:lang w:eastAsia="en-GB"/>
        </w:rPr>
        <w:t>Continuous Household Survey, 2019/20</w:t>
      </w:r>
    </w:p>
  </w:footnote>
  <w:footnote w:id="2">
    <w:p w:rsidR="0086070E" w:rsidRPr="002D0F3E" w:rsidRDefault="0086070E">
      <w:pPr>
        <w:pStyle w:val="FootnoteText"/>
        <w:rPr>
          <w:rFonts w:asciiTheme="minorHAnsi" w:hAnsiTheme="minorHAnsi" w:cstheme="minorHAnsi"/>
          <w:sz w:val="16"/>
          <w:szCs w:val="16"/>
        </w:rPr>
      </w:pPr>
      <w:r w:rsidRPr="006E2C4C">
        <w:rPr>
          <w:rStyle w:val="FootnoteReference"/>
          <w:rFonts w:asciiTheme="minorHAnsi" w:hAnsiTheme="minorHAnsi" w:cstheme="minorHAnsi"/>
          <w:sz w:val="16"/>
          <w:szCs w:val="16"/>
        </w:rPr>
        <w:footnoteRef/>
      </w:r>
      <w:r w:rsidRPr="006E2C4C">
        <w:rPr>
          <w:rFonts w:asciiTheme="minorHAnsi" w:hAnsiTheme="minorHAnsi" w:cstheme="minorHAnsi"/>
          <w:sz w:val="16"/>
          <w:szCs w:val="16"/>
        </w:rPr>
        <w:t xml:space="preserve"> </w:t>
      </w:r>
      <w:hyperlink r:id="rId1" w:history="1">
        <w:r w:rsidRPr="002D0F3E">
          <w:rPr>
            <w:rStyle w:val="Hyperlink"/>
            <w:rFonts w:asciiTheme="minorHAnsi" w:hAnsiTheme="minorHAnsi" w:cstheme="minorHAnsi"/>
            <w:sz w:val="16"/>
            <w:szCs w:val="16"/>
          </w:rPr>
          <w:t>NI Life and Times Survey - 2020 : UNINATID (ark.ac.uk)</w:t>
        </w:r>
      </w:hyperlink>
    </w:p>
  </w:footnote>
  <w:footnote w:id="3">
    <w:p w:rsidR="0086070E" w:rsidRDefault="0086070E">
      <w:pPr>
        <w:pStyle w:val="FootnoteText"/>
      </w:pPr>
      <w:r w:rsidRPr="00CA5E1B">
        <w:rPr>
          <w:rStyle w:val="FootnoteReference"/>
          <w:sz w:val="16"/>
        </w:rPr>
        <w:footnoteRef/>
      </w:r>
      <w:r>
        <w:t xml:space="preserve"> </w:t>
      </w:r>
      <w:r w:rsidRPr="00CA5E1B">
        <w:rPr>
          <w:rFonts w:asciiTheme="minorHAnsi" w:hAnsiTheme="minorHAnsi" w:cstheme="minorHAnsi"/>
          <w:i/>
          <w:iCs/>
          <w:color w:val="000000"/>
          <w:sz w:val="16"/>
          <w:szCs w:val="16"/>
          <w:lang w:eastAsia="en-GB"/>
        </w:rPr>
        <w:t>NI</w:t>
      </w:r>
      <w:r>
        <w:t xml:space="preserve"> </w:t>
      </w:r>
      <w:r w:rsidRPr="00993F24">
        <w:rPr>
          <w:rFonts w:asciiTheme="minorHAnsi" w:hAnsiTheme="minorHAnsi" w:cstheme="minorHAnsi"/>
          <w:i/>
          <w:iCs/>
          <w:color w:val="000000"/>
          <w:sz w:val="16"/>
          <w:szCs w:val="16"/>
          <w:lang w:eastAsia="en-GB"/>
        </w:rPr>
        <w:t>Continuous Household Survey</w:t>
      </w:r>
      <w:r>
        <w:rPr>
          <w:rFonts w:asciiTheme="minorHAnsi" w:hAnsiTheme="minorHAnsi" w:cstheme="minorHAnsi"/>
          <w:i/>
          <w:iCs/>
          <w:color w:val="000000"/>
          <w:sz w:val="16"/>
          <w:szCs w:val="16"/>
          <w:lang w:eastAsia="en-GB"/>
        </w:rPr>
        <w:t>,</w:t>
      </w:r>
      <w:r w:rsidRPr="00993F24">
        <w:rPr>
          <w:rFonts w:asciiTheme="minorHAnsi" w:hAnsiTheme="minorHAnsi" w:cstheme="minorHAnsi"/>
          <w:i/>
          <w:iCs/>
          <w:color w:val="000000"/>
          <w:sz w:val="16"/>
          <w:szCs w:val="16"/>
          <w:lang w:eastAsia="en-GB"/>
        </w:rPr>
        <w:t xml:space="preserve"> 2019/20</w:t>
      </w:r>
    </w:p>
  </w:footnote>
  <w:footnote w:id="4">
    <w:p w:rsidR="0086070E" w:rsidRPr="00205F36" w:rsidRDefault="0086070E">
      <w:pPr>
        <w:pStyle w:val="FootnoteText"/>
        <w:rPr>
          <w:sz w:val="16"/>
          <w:szCs w:val="16"/>
        </w:rPr>
      </w:pPr>
      <w:r w:rsidRPr="00205F36">
        <w:rPr>
          <w:rStyle w:val="FootnoteReference"/>
          <w:rFonts w:asciiTheme="minorHAnsi" w:hAnsiTheme="minorHAnsi" w:cstheme="minorHAnsi"/>
          <w:sz w:val="16"/>
          <w:szCs w:val="16"/>
        </w:rPr>
        <w:footnoteRef/>
      </w:r>
      <w:r w:rsidRPr="00205F36">
        <w:rPr>
          <w:rFonts w:asciiTheme="minorHAnsi" w:hAnsiTheme="minorHAnsi" w:cstheme="minorHAnsi"/>
          <w:sz w:val="16"/>
          <w:szCs w:val="16"/>
        </w:rPr>
        <w:t xml:space="preserve"> Table KS102 </w:t>
      </w:r>
      <w:hyperlink r:id="rId2" w:history="1">
        <w:r w:rsidRPr="00205F36">
          <w:rPr>
            <w:rStyle w:val="Hyperlink"/>
            <w:rFonts w:asciiTheme="minorHAnsi" w:hAnsiTheme="minorHAnsi" w:cstheme="minorHAnsi"/>
            <w:sz w:val="16"/>
            <w:szCs w:val="16"/>
          </w:rPr>
          <w:t>https://www.nisra.gov.uk/sites/nisra.gov.uk/files/publications/2011-census-results-key-statistics-northern-ireland-report-11-december-2012.pdf</w:t>
        </w:r>
      </w:hyperlink>
    </w:p>
  </w:footnote>
  <w:footnote w:id="5">
    <w:p w:rsidR="0086070E" w:rsidRDefault="0086070E">
      <w:pPr>
        <w:pStyle w:val="FootnoteText"/>
      </w:pPr>
      <w:r>
        <w:rPr>
          <w:rStyle w:val="FootnoteReference"/>
        </w:rPr>
        <w:footnoteRef/>
      </w:r>
      <w:r>
        <w:t xml:space="preserve"> </w:t>
      </w:r>
      <w:r w:rsidRPr="006E2C4C">
        <w:rPr>
          <w:rFonts w:asciiTheme="minorHAnsi" w:hAnsiTheme="minorHAnsi" w:cstheme="minorHAnsi"/>
          <w:i/>
          <w:iCs/>
          <w:color w:val="000000"/>
          <w:sz w:val="16"/>
          <w:szCs w:val="16"/>
          <w:lang w:eastAsia="en-GB"/>
        </w:rPr>
        <w:t>2011</w:t>
      </w:r>
      <w:r w:rsidRPr="006E2C4C">
        <w:rPr>
          <w:rFonts w:asciiTheme="minorHAnsi" w:hAnsiTheme="minorHAnsi" w:cstheme="minorHAnsi"/>
          <w:sz w:val="16"/>
          <w:szCs w:val="16"/>
        </w:rPr>
        <w:t xml:space="preserve"> </w:t>
      </w:r>
      <w:r>
        <w:rPr>
          <w:rFonts w:asciiTheme="minorHAnsi" w:hAnsiTheme="minorHAnsi" w:cstheme="minorHAnsi"/>
          <w:sz w:val="16"/>
          <w:szCs w:val="16"/>
        </w:rPr>
        <w:t xml:space="preserve">NI </w:t>
      </w:r>
      <w:r w:rsidRPr="006E2C4C">
        <w:rPr>
          <w:rFonts w:asciiTheme="minorHAnsi" w:hAnsiTheme="minorHAnsi" w:cstheme="minorHAnsi"/>
          <w:i/>
          <w:iCs/>
          <w:color w:val="000000"/>
          <w:sz w:val="16"/>
          <w:szCs w:val="16"/>
          <w:lang w:eastAsia="en-GB"/>
        </w:rPr>
        <w:t>Census Key Statistics for Small Areas Table 211</w:t>
      </w:r>
      <w:r w:rsidRPr="001006B7">
        <w:rPr>
          <w:rFonts w:asciiTheme="minorHAnsi" w:hAnsiTheme="minorHAnsi" w:cstheme="minorHAnsi"/>
          <w:i/>
          <w:iCs/>
          <w:color w:val="000000"/>
          <w:sz w:val="16"/>
          <w:szCs w:val="16"/>
          <w:lang w:eastAsia="en-GB"/>
        </w:rPr>
        <w:t xml:space="preserve">, </w:t>
      </w:r>
      <w:hyperlink r:id="rId3" w:history="1">
        <w:r w:rsidRPr="001006B7">
          <w:rPr>
            <w:rStyle w:val="Hyperlink"/>
            <w:rFonts w:asciiTheme="minorHAnsi" w:hAnsiTheme="minorHAnsi" w:cstheme="minorHAnsi"/>
            <w:sz w:val="16"/>
            <w:szCs w:val="16"/>
          </w:rPr>
          <w:t>Census 2011 | Department of Agriculture, Environment and Rural Affairs (daera-ni.gov.uk)</w:t>
        </w:r>
      </w:hyperlink>
    </w:p>
  </w:footnote>
  <w:footnote w:id="6">
    <w:p w:rsidR="0086070E" w:rsidRDefault="0086070E">
      <w:pPr>
        <w:pStyle w:val="FootnoteText"/>
      </w:pPr>
      <w:r w:rsidRPr="00D67E29">
        <w:rPr>
          <w:rStyle w:val="FootnoteReference"/>
          <w:rFonts w:ascii="Calibri" w:hAnsi="Calibri" w:cs="Calibri"/>
          <w:sz w:val="18"/>
        </w:rPr>
        <w:footnoteRef/>
      </w:r>
      <w:r w:rsidRPr="00D67E29">
        <w:rPr>
          <w:rFonts w:ascii="Calibri" w:hAnsi="Calibri" w:cs="Calibri"/>
          <w:sz w:val="18"/>
        </w:rPr>
        <w:t xml:space="preserve"> </w:t>
      </w:r>
      <w:r w:rsidRPr="00CA5E1B">
        <w:rPr>
          <w:rFonts w:asciiTheme="minorHAnsi" w:hAnsiTheme="minorHAnsi" w:cstheme="minorHAnsi"/>
          <w:i/>
          <w:iCs/>
          <w:color w:val="000000"/>
          <w:sz w:val="16"/>
          <w:szCs w:val="16"/>
          <w:lang w:eastAsia="en-GB"/>
        </w:rPr>
        <w:t>NI</w:t>
      </w:r>
      <w:r>
        <w:t xml:space="preserve"> </w:t>
      </w:r>
      <w:r w:rsidRPr="00CE657C">
        <w:rPr>
          <w:rFonts w:asciiTheme="minorHAnsi" w:hAnsiTheme="minorHAnsi" w:cstheme="minorHAnsi"/>
          <w:i/>
          <w:iCs/>
          <w:color w:val="000000"/>
          <w:sz w:val="16"/>
          <w:szCs w:val="16"/>
          <w:lang w:eastAsia="en-GB"/>
        </w:rPr>
        <w:t>Continuous Household Survey, 2019/20</w:t>
      </w:r>
    </w:p>
  </w:footnote>
  <w:footnote w:id="7">
    <w:p w:rsidR="0086070E" w:rsidRDefault="0086070E" w:rsidP="00DE2F19">
      <w:pPr>
        <w:pStyle w:val="FootnoteText"/>
      </w:pPr>
      <w:r w:rsidRPr="00AA0CC6">
        <w:rPr>
          <w:rStyle w:val="FootnoteReference"/>
          <w:rFonts w:asciiTheme="minorHAnsi" w:hAnsiTheme="minorHAnsi" w:cstheme="minorHAnsi"/>
          <w:sz w:val="16"/>
        </w:rPr>
        <w:footnoteRef/>
      </w:r>
      <w:r>
        <w:t xml:space="preserve"> </w:t>
      </w:r>
      <w:r w:rsidRPr="00CA5E1B">
        <w:rPr>
          <w:rFonts w:asciiTheme="minorHAnsi" w:hAnsiTheme="minorHAnsi" w:cstheme="minorHAnsi"/>
          <w:i/>
          <w:iCs/>
          <w:color w:val="000000"/>
          <w:sz w:val="16"/>
          <w:szCs w:val="16"/>
          <w:lang w:eastAsia="en-GB"/>
        </w:rPr>
        <w:t>NI</w:t>
      </w:r>
      <w:r>
        <w:t xml:space="preserve"> </w:t>
      </w:r>
      <w:r w:rsidRPr="00CE657C">
        <w:rPr>
          <w:rFonts w:asciiTheme="minorHAnsi" w:hAnsiTheme="minorHAnsi" w:cstheme="minorHAnsi"/>
          <w:i/>
          <w:iCs/>
          <w:color w:val="000000"/>
          <w:sz w:val="16"/>
          <w:szCs w:val="16"/>
          <w:lang w:eastAsia="en-GB"/>
        </w:rPr>
        <w:t>Continuous Household Survey, 2019/20</w:t>
      </w:r>
    </w:p>
  </w:footnote>
  <w:footnote w:id="8">
    <w:p w:rsidR="0086070E" w:rsidRPr="00CB7C84" w:rsidRDefault="0086070E">
      <w:pPr>
        <w:pStyle w:val="FootnoteText"/>
        <w:rPr>
          <w:rFonts w:asciiTheme="minorHAnsi" w:hAnsiTheme="minorHAnsi" w:cstheme="minorHAnsi"/>
          <w:sz w:val="16"/>
          <w:szCs w:val="16"/>
        </w:rPr>
      </w:pPr>
      <w:r w:rsidRPr="00205F36">
        <w:rPr>
          <w:rStyle w:val="FootnoteReference"/>
          <w:rFonts w:asciiTheme="minorHAnsi" w:hAnsiTheme="minorHAnsi" w:cstheme="minorHAnsi"/>
          <w:sz w:val="16"/>
          <w:szCs w:val="16"/>
        </w:rPr>
        <w:footnoteRef/>
      </w:r>
      <w:r w:rsidRPr="00205F36">
        <w:rPr>
          <w:rFonts w:asciiTheme="minorHAnsi" w:hAnsiTheme="minorHAnsi" w:cstheme="minorHAnsi"/>
          <w:sz w:val="16"/>
          <w:szCs w:val="16"/>
        </w:rPr>
        <w:t xml:space="preserve"> Tab</w:t>
      </w:r>
      <w:r w:rsidRPr="00CB7C84">
        <w:rPr>
          <w:rFonts w:asciiTheme="minorHAnsi" w:hAnsiTheme="minorHAnsi" w:cstheme="minorHAnsi"/>
          <w:sz w:val="16"/>
          <w:szCs w:val="16"/>
        </w:rPr>
        <w:t xml:space="preserve">le KS101 </w:t>
      </w:r>
      <w:hyperlink r:id="rId4" w:history="1">
        <w:r w:rsidRPr="00205F36">
          <w:rPr>
            <w:rStyle w:val="Hyperlink"/>
            <w:rFonts w:asciiTheme="minorHAnsi" w:hAnsiTheme="minorHAnsi" w:cstheme="minorHAnsi"/>
            <w:sz w:val="16"/>
            <w:szCs w:val="16"/>
          </w:rPr>
          <w:t>https://www.nisra.gov.uk/sites/nisra.gov.uk/files/publications/2011-census-results-key-statistics-northern-ireland-report-11-december-2012.pdf</w:t>
        </w:r>
      </w:hyperlink>
    </w:p>
  </w:footnote>
  <w:footnote w:id="9">
    <w:p w:rsidR="0086070E" w:rsidRPr="001006B7" w:rsidRDefault="0086070E">
      <w:pPr>
        <w:pStyle w:val="FootnoteText"/>
        <w:rPr>
          <w:rFonts w:asciiTheme="minorHAnsi" w:hAnsiTheme="minorHAnsi" w:cstheme="minorHAnsi"/>
          <w:sz w:val="16"/>
          <w:szCs w:val="16"/>
        </w:rPr>
      </w:pPr>
      <w:r w:rsidRPr="001006B7">
        <w:rPr>
          <w:rStyle w:val="FootnoteReference"/>
          <w:rFonts w:asciiTheme="minorHAnsi" w:hAnsiTheme="minorHAnsi" w:cstheme="minorHAnsi"/>
          <w:sz w:val="16"/>
          <w:szCs w:val="16"/>
        </w:rPr>
        <w:footnoteRef/>
      </w:r>
      <w:r w:rsidRPr="001006B7">
        <w:rPr>
          <w:rFonts w:asciiTheme="minorHAnsi" w:hAnsiTheme="minorHAnsi" w:cstheme="minorHAnsi"/>
          <w:sz w:val="16"/>
          <w:szCs w:val="16"/>
        </w:rPr>
        <w:t xml:space="preserve"> </w:t>
      </w:r>
      <w:r w:rsidRPr="001006B7">
        <w:rPr>
          <w:rFonts w:asciiTheme="minorHAnsi" w:hAnsiTheme="minorHAnsi" w:cstheme="minorHAnsi"/>
          <w:i/>
          <w:iCs/>
          <w:color w:val="000000"/>
          <w:sz w:val="16"/>
          <w:szCs w:val="16"/>
          <w:lang w:eastAsia="en-GB"/>
        </w:rPr>
        <w:t>2011 NI Census Key Stat</w:t>
      </w:r>
      <w:r>
        <w:rPr>
          <w:rFonts w:asciiTheme="minorHAnsi" w:hAnsiTheme="minorHAnsi" w:cstheme="minorHAnsi"/>
          <w:i/>
          <w:iCs/>
          <w:color w:val="000000"/>
          <w:sz w:val="16"/>
          <w:szCs w:val="16"/>
          <w:lang w:eastAsia="en-GB"/>
        </w:rPr>
        <w:t>istics for Small Areas Table 105</w:t>
      </w:r>
      <w:r w:rsidRPr="001006B7">
        <w:rPr>
          <w:rFonts w:asciiTheme="minorHAnsi" w:hAnsiTheme="minorHAnsi" w:cstheme="minorHAnsi"/>
          <w:i/>
          <w:iCs/>
          <w:color w:val="000000"/>
          <w:sz w:val="16"/>
          <w:szCs w:val="16"/>
          <w:lang w:eastAsia="en-GB"/>
        </w:rPr>
        <w:t xml:space="preserve">, </w:t>
      </w:r>
      <w:hyperlink r:id="rId5" w:history="1">
        <w:r w:rsidRPr="001006B7">
          <w:rPr>
            <w:rStyle w:val="Hyperlink"/>
            <w:rFonts w:asciiTheme="minorHAnsi" w:hAnsiTheme="minorHAnsi" w:cstheme="minorHAnsi"/>
            <w:sz w:val="16"/>
            <w:szCs w:val="16"/>
          </w:rPr>
          <w:t>Census 2011 | Department of Agriculture, Environment and Rural Affairs (daera-ni.gov.uk)</w:t>
        </w:r>
      </w:hyperlink>
    </w:p>
  </w:footnote>
  <w:footnote w:id="10">
    <w:p w:rsidR="0086070E" w:rsidRDefault="0086070E">
      <w:pPr>
        <w:pStyle w:val="FootnoteText"/>
      </w:pPr>
      <w:r w:rsidRPr="00CA5E1B">
        <w:rPr>
          <w:rStyle w:val="FootnoteReference"/>
          <w:sz w:val="16"/>
        </w:rPr>
        <w:footnoteRef/>
      </w:r>
      <w:r w:rsidRPr="00CA5E1B">
        <w:rPr>
          <w:sz w:val="16"/>
        </w:rPr>
        <w:t xml:space="preserve"> </w:t>
      </w:r>
      <w:r w:rsidRPr="00CA5E1B">
        <w:rPr>
          <w:rFonts w:asciiTheme="minorHAnsi" w:hAnsiTheme="minorHAnsi" w:cstheme="minorHAnsi"/>
          <w:i/>
          <w:iCs/>
          <w:color w:val="000000"/>
          <w:sz w:val="16"/>
          <w:szCs w:val="16"/>
          <w:lang w:eastAsia="en-GB"/>
        </w:rPr>
        <w:t>NI</w:t>
      </w:r>
      <w:r>
        <w:t xml:space="preserve"> </w:t>
      </w:r>
      <w:r w:rsidRPr="00CE657C">
        <w:rPr>
          <w:rFonts w:asciiTheme="minorHAnsi" w:hAnsiTheme="minorHAnsi" w:cstheme="minorHAnsi"/>
          <w:i/>
          <w:iCs/>
          <w:color w:val="000000"/>
          <w:sz w:val="16"/>
          <w:szCs w:val="16"/>
          <w:lang w:eastAsia="en-GB"/>
        </w:rPr>
        <w:t>Continuous Household Survey, 2019/20</w:t>
      </w:r>
    </w:p>
  </w:footnote>
  <w:footnote w:id="11">
    <w:p w:rsidR="0086070E" w:rsidRDefault="0086070E">
      <w:pPr>
        <w:pStyle w:val="FootnoteText"/>
      </w:pPr>
      <w:r w:rsidRPr="00CB7C84">
        <w:rPr>
          <w:rStyle w:val="FootnoteReference"/>
          <w:rFonts w:asciiTheme="minorHAnsi" w:hAnsiTheme="minorHAnsi" w:cstheme="minorHAnsi"/>
          <w:sz w:val="16"/>
          <w:szCs w:val="16"/>
        </w:rPr>
        <w:footnoteRef/>
      </w:r>
      <w:r w:rsidRPr="00CB7C84">
        <w:rPr>
          <w:rFonts w:asciiTheme="minorHAnsi" w:hAnsiTheme="minorHAnsi" w:cstheme="minorHAnsi"/>
          <w:sz w:val="16"/>
          <w:szCs w:val="16"/>
        </w:rPr>
        <w:t xml:space="preserve"> Table KS106 </w:t>
      </w:r>
      <w:hyperlink r:id="rId6" w:history="1">
        <w:r w:rsidRPr="00205F36">
          <w:rPr>
            <w:rStyle w:val="Hyperlink"/>
            <w:rFonts w:asciiTheme="minorHAnsi" w:hAnsiTheme="minorHAnsi" w:cstheme="minorHAnsi"/>
            <w:sz w:val="16"/>
            <w:szCs w:val="16"/>
          </w:rPr>
          <w:t>https://www.nisra.gov.uk/sites/nisra.gov.uk/files/publications/2011-census-results-key-statistics-northern-ireland-report-11-december-2012.pdf</w:t>
        </w:r>
      </w:hyperlink>
    </w:p>
  </w:footnote>
  <w:footnote w:id="12">
    <w:p w:rsidR="0086070E" w:rsidRDefault="0086070E">
      <w:pPr>
        <w:pStyle w:val="FootnoteText"/>
      </w:pPr>
      <w:r w:rsidRPr="00CA5E1B">
        <w:rPr>
          <w:rStyle w:val="FootnoteReference"/>
          <w:sz w:val="16"/>
        </w:rPr>
        <w:footnoteRef/>
      </w:r>
      <w:r>
        <w:t xml:space="preserve"> </w:t>
      </w:r>
      <w:r w:rsidRPr="00CA5E1B">
        <w:rPr>
          <w:rFonts w:asciiTheme="minorHAnsi" w:hAnsiTheme="minorHAnsi" w:cstheme="minorHAnsi"/>
          <w:i/>
          <w:iCs/>
          <w:color w:val="000000"/>
          <w:sz w:val="16"/>
          <w:szCs w:val="16"/>
          <w:lang w:eastAsia="en-GB"/>
        </w:rPr>
        <w:t>NI</w:t>
      </w:r>
      <w:r>
        <w:t xml:space="preserve"> </w:t>
      </w:r>
      <w:r w:rsidRPr="00CE657C">
        <w:rPr>
          <w:rFonts w:asciiTheme="minorHAnsi" w:hAnsiTheme="minorHAnsi" w:cstheme="minorHAnsi"/>
          <w:i/>
          <w:iCs/>
          <w:color w:val="000000"/>
          <w:sz w:val="16"/>
          <w:szCs w:val="16"/>
          <w:lang w:eastAsia="en-GB"/>
        </w:rPr>
        <w:t>Continuous Household Survey, 2019/20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00EF"/>
    <w:rsid w:val="00014689"/>
    <w:rsid w:val="00027BD2"/>
    <w:rsid w:val="00044701"/>
    <w:rsid w:val="00074097"/>
    <w:rsid w:val="000A1318"/>
    <w:rsid w:val="000A1C74"/>
    <w:rsid w:val="000D08B0"/>
    <w:rsid w:val="000D2871"/>
    <w:rsid w:val="000F1AAE"/>
    <w:rsid w:val="001006B7"/>
    <w:rsid w:val="001167B8"/>
    <w:rsid w:val="001238AD"/>
    <w:rsid w:val="00127EA5"/>
    <w:rsid w:val="00133E60"/>
    <w:rsid w:val="00142190"/>
    <w:rsid w:val="0017404D"/>
    <w:rsid w:val="001A3183"/>
    <w:rsid w:val="001B49D4"/>
    <w:rsid w:val="001C1F8D"/>
    <w:rsid w:val="001C2ED3"/>
    <w:rsid w:val="00205F36"/>
    <w:rsid w:val="002216A6"/>
    <w:rsid w:val="00241E67"/>
    <w:rsid w:val="00242444"/>
    <w:rsid w:val="00245160"/>
    <w:rsid w:val="00257A84"/>
    <w:rsid w:val="002946B4"/>
    <w:rsid w:val="002A69AD"/>
    <w:rsid w:val="002A748F"/>
    <w:rsid w:val="002B5CB3"/>
    <w:rsid w:val="002C41F4"/>
    <w:rsid w:val="002C45F8"/>
    <w:rsid w:val="002D0F3E"/>
    <w:rsid w:val="002D7048"/>
    <w:rsid w:val="002E1017"/>
    <w:rsid w:val="002E6D9F"/>
    <w:rsid w:val="002F3D15"/>
    <w:rsid w:val="00301C84"/>
    <w:rsid w:val="00315BF7"/>
    <w:rsid w:val="00317544"/>
    <w:rsid w:val="0035429A"/>
    <w:rsid w:val="00377651"/>
    <w:rsid w:val="00390DDC"/>
    <w:rsid w:val="003B0CAA"/>
    <w:rsid w:val="003D07DE"/>
    <w:rsid w:val="003E5E97"/>
    <w:rsid w:val="00453279"/>
    <w:rsid w:val="00482131"/>
    <w:rsid w:val="00483EE5"/>
    <w:rsid w:val="00497DFF"/>
    <w:rsid w:val="004D6111"/>
    <w:rsid w:val="004E3127"/>
    <w:rsid w:val="004F2DAC"/>
    <w:rsid w:val="00504930"/>
    <w:rsid w:val="00530FFE"/>
    <w:rsid w:val="00550F15"/>
    <w:rsid w:val="00557563"/>
    <w:rsid w:val="005762B3"/>
    <w:rsid w:val="0058579E"/>
    <w:rsid w:val="005A6B51"/>
    <w:rsid w:val="005B0505"/>
    <w:rsid w:val="005B5F80"/>
    <w:rsid w:val="005E247B"/>
    <w:rsid w:val="00601709"/>
    <w:rsid w:val="006124D8"/>
    <w:rsid w:val="00625F15"/>
    <w:rsid w:val="00651B3B"/>
    <w:rsid w:val="00652558"/>
    <w:rsid w:val="0066640B"/>
    <w:rsid w:val="00671348"/>
    <w:rsid w:val="0067155F"/>
    <w:rsid w:val="00677060"/>
    <w:rsid w:val="006A1D34"/>
    <w:rsid w:val="006B0D0D"/>
    <w:rsid w:val="006B7C27"/>
    <w:rsid w:val="006E2C4C"/>
    <w:rsid w:val="006E51EB"/>
    <w:rsid w:val="006F0634"/>
    <w:rsid w:val="006F4AC4"/>
    <w:rsid w:val="006F7BD2"/>
    <w:rsid w:val="007067B2"/>
    <w:rsid w:val="00720BBE"/>
    <w:rsid w:val="0072544B"/>
    <w:rsid w:val="007264CD"/>
    <w:rsid w:val="00746432"/>
    <w:rsid w:val="00756820"/>
    <w:rsid w:val="00776185"/>
    <w:rsid w:val="0078539C"/>
    <w:rsid w:val="00792F80"/>
    <w:rsid w:val="00793070"/>
    <w:rsid w:val="007A6193"/>
    <w:rsid w:val="007A669A"/>
    <w:rsid w:val="007B49F1"/>
    <w:rsid w:val="007D043A"/>
    <w:rsid w:val="007D669E"/>
    <w:rsid w:val="007F4E33"/>
    <w:rsid w:val="00803986"/>
    <w:rsid w:val="00805004"/>
    <w:rsid w:val="008067AA"/>
    <w:rsid w:val="00824EEA"/>
    <w:rsid w:val="00837F11"/>
    <w:rsid w:val="00844C1E"/>
    <w:rsid w:val="008519EB"/>
    <w:rsid w:val="00855DDE"/>
    <w:rsid w:val="0086070E"/>
    <w:rsid w:val="00861BDA"/>
    <w:rsid w:val="00870403"/>
    <w:rsid w:val="0087101B"/>
    <w:rsid w:val="008765CE"/>
    <w:rsid w:val="008779A1"/>
    <w:rsid w:val="00890DE7"/>
    <w:rsid w:val="008925FE"/>
    <w:rsid w:val="0089572F"/>
    <w:rsid w:val="008C67A9"/>
    <w:rsid w:val="008D2F82"/>
    <w:rsid w:val="008D6DFD"/>
    <w:rsid w:val="008F121B"/>
    <w:rsid w:val="008F4488"/>
    <w:rsid w:val="009007A5"/>
    <w:rsid w:val="00914890"/>
    <w:rsid w:val="00915285"/>
    <w:rsid w:val="00924727"/>
    <w:rsid w:val="00930D32"/>
    <w:rsid w:val="00944A6E"/>
    <w:rsid w:val="0096413F"/>
    <w:rsid w:val="00993F24"/>
    <w:rsid w:val="009B172B"/>
    <w:rsid w:val="009B5371"/>
    <w:rsid w:val="009C1453"/>
    <w:rsid w:val="009D617C"/>
    <w:rsid w:val="009E1D25"/>
    <w:rsid w:val="009F172C"/>
    <w:rsid w:val="00A03A9C"/>
    <w:rsid w:val="00A2360F"/>
    <w:rsid w:val="00A32C07"/>
    <w:rsid w:val="00A374EC"/>
    <w:rsid w:val="00AA0CC6"/>
    <w:rsid w:val="00AA77D2"/>
    <w:rsid w:val="00B00835"/>
    <w:rsid w:val="00B04968"/>
    <w:rsid w:val="00B1472D"/>
    <w:rsid w:val="00B14FB3"/>
    <w:rsid w:val="00B222ED"/>
    <w:rsid w:val="00B82F88"/>
    <w:rsid w:val="00B92E4E"/>
    <w:rsid w:val="00BA0DAD"/>
    <w:rsid w:val="00BB0620"/>
    <w:rsid w:val="00BB4868"/>
    <w:rsid w:val="00BD0D1A"/>
    <w:rsid w:val="00BD2AEC"/>
    <w:rsid w:val="00C0511A"/>
    <w:rsid w:val="00C06201"/>
    <w:rsid w:val="00C21A24"/>
    <w:rsid w:val="00C2631D"/>
    <w:rsid w:val="00C26CA1"/>
    <w:rsid w:val="00C60C49"/>
    <w:rsid w:val="00C81F6B"/>
    <w:rsid w:val="00C82DA4"/>
    <w:rsid w:val="00CA53A3"/>
    <w:rsid w:val="00CA5E1B"/>
    <w:rsid w:val="00CB647A"/>
    <w:rsid w:val="00CB7C84"/>
    <w:rsid w:val="00CD4C1B"/>
    <w:rsid w:val="00CE657C"/>
    <w:rsid w:val="00CF0B02"/>
    <w:rsid w:val="00CF4DDB"/>
    <w:rsid w:val="00D01BF3"/>
    <w:rsid w:val="00D25A10"/>
    <w:rsid w:val="00D35AA8"/>
    <w:rsid w:val="00D43490"/>
    <w:rsid w:val="00D4612A"/>
    <w:rsid w:val="00D47B3D"/>
    <w:rsid w:val="00D6128C"/>
    <w:rsid w:val="00D67E29"/>
    <w:rsid w:val="00D97CCC"/>
    <w:rsid w:val="00DC3A45"/>
    <w:rsid w:val="00DC4732"/>
    <w:rsid w:val="00DD62F3"/>
    <w:rsid w:val="00DD6798"/>
    <w:rsid w:val="00DD7FC0"/>
    <w:rsid w:val="00DE29A9"/>
    <w:rsid w:val="00DE2F19"/>
    <w:rsid w:val="00DE6803"/>
    <w:rsid w:val="00E26640"/>
    <w:rsid w:val="00E42C80"/>
    <w:rsid w:val="00E43D7A"/>
    <w:rsid w:val="00E513EE"/>
    <w:rsid w:val="00E62217"/>
    <w:rsid w:val="00E70CBC"/>
    <w:rsid w:val="00E77BA8"/>
    <w:rsid w:val="00E8677C"/>
    <w:rsid w:val="00E91D60"/>
    <w:rsid w:val="00EA4088"/>
    <w:rsid w:val="00EB4852"/>
    <w:rsid w:val="00F41683"/>
    <w:rsid w:val="00F425E4"/>
    <w:rsid w:val="00F51C02"/>
    <w:rsid w:val="00F66F0D"/>
    <w:rsid w:val="00F750E7"/>
    <w:rsid w:val="00F922C9"/>
    <w:rsid w:val="00F9355E"/>
    <w:rsid w:val="00FA2356"/>
    <w:rsid w:val="00FA448F"/>
    <w:rsid w:val="00FB64EC"/>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styleId="FootnoteText">
    <w:name w:val="footnote text"/>
    <w:basedOn w:val="Normal"/>
    <w:link w:val="FootnoteTextChar"/>
    <w:uiPriority w:val="99"/>
    <w:semiHidden/>
    <w:unhideWhenUsed/>
    <w:rsid w:val="006F7BD2"/>
    <w:rPr>
      <w:sz w:val="20"/>
    </w:rPr>
  </w:style>
  <w:style w:type="character" w:customStyle="1" w:styleId="FootnoteTextChar">
    <w:name w:val="Footnote Text Char"/>
    <w:basedOn w:val="DefaultParagraphFont"/>
    <w:link w:val="FootnoteText"/>
    <w:uiPriority w:val="99"/>
    <w:semiHidden/>
    <w:rsid w:val="006F7BD2"/>
    <w:rPr>
      <w:rFonts w:ascii="Arial" w:hAnsi="Arial"/>
      <w:lang w:eastAsia="en-US"/>
    </w:rPr>
  </w:style>
  <w:style w:type="character" w:styleId="FootnoteReference">
    <w:name w:val="footnote reference"/>
    <w:basedOn w:val="DefaultParagraphFont"/>
    <w:uiPriority w:val="99"/>
    <w:semiHidden/>
    <w:unhideWhenUsed/>
    <w:rsid w:val="006F7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535223">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359744458">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822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aera-ni.gov.uk/publications/census-2011" TargetMode="External"/><Relationship Id="rId2" Type="http://schemas.openxmlformats.org/officeDocument/2006/relationships/hyperlink" Target="https://www.nisra.gov.uk/sites/nisra.gov.uk/files/publications/2011-census-results-key-statistics-northern-ireland-report-11-december-2012.pdf" TargetMode="External"/><Relationship Id="rId1" Type="http://schemas.openxmlformats.org/officeDocument/2006/relationships/hyperlink" Target="https://www.ark.ac.uk/nilt/2020/Political_Attitudes/UNINATID.html" TargetMode="External"/><Relationship Id="rId6" Type="http://schemas.openxmlformats.org/officeDocument/2006/relationships/hyperlink" Target="https://www.nisra.gov.uk/sites/nisra.gov.uk/files/publications/2011-census-results-key-statistics-northern-ireland-report-11-december-2012.pdf" TargetMode="External"/><Relationship Id="rId5" Type="http://schemas.openxmlformats.org/officeDocument/2006/relationships/hyperlink" Target="https://www.daera-ni.gov.uk/publications/census-2011" TargetMode="External"/><Relationship Id="rId4"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F71D8-D2A4-474C-A93B-D63B729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6437</Words>
  <Characters>33284</Characters>
  <Application>Microsoft Office Word</Application>
  <DocSecurity>4</DocSecurity>
  <Lines>1067</Lines>
  <Paragraphs>378</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39522</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O'Boyle, Nicola</cp:lastModifiedBy>
  <cp:revision>2</cp:revision>
  <dcterms:created xsi:type="dcterms:W3CDTF">2022-01-17T09:39:00Z</dcterms:created>
  <dcterms:modified xsi:type="dcterms:W3CDTF">2022-01-17T09:39:00Z</dcterms:modified>
</cp:coreProperties>
</file>