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CD" w:rsidRPr="00F10330" w:rsidRDefault="009146CD" w:rsidP="00F10330">
      <w:pPr>
        <w:pStyle w:val="Title"/>
        <w:rPr>
          <w:rFonts w:cs="Arial"/>
          <w:szCs w:val="28"/>
        </w:rPr>
      </w:pPr>
      <w:r w:rsidRPr="00F10330">
        <w:rPr>
          <w:rFonts w:cs="Arial"/>
          <w:szCs w:val="28"/>
        </w:rPr>
        <w:t>DEPARTMENT OF AGRICULTURE</w:t>
      </w:r>
      <w:r w:rsidR="00492D11">
        <w:rPr>
          <w:rFonts w:cs="Arial"/>
          <w:szCs w:val="28"/>
        </w:rPr>
        <w:t>,</w:t>
      </w:r>
      <w:r w:rsidRPr="00F10330">
        <w:rPr>
          <w:rFonts w:cs="Arial"/>
          <w:szCs w:val="28"/>
        </w:rPr>
        <w:t xml:space="preserve"> </w:t>
      </w:r>
      <w:r w:rsidR="00492D11">
        <w:rPr>
          <w:rFonts w:cs="Arial"/>
          <w:szCs w:val="28"/>
        </w:rPr>
        <w:t>ENVIRONMENT</w:t>
      </w:r>
      <w:r w:rsidRPr="00F10330">
        <w:rPr>
          <w:rFonts w:cs="Arial"/>
          <w:szCs w:val="28"/>
        </w:rPr>
        <w:t xml:space="preserve">AND RURAL </w:t>
      </w:r>
      <w:r w:rsidR="00492D11">
        <w:rPr>
          <w:rFonts w:cs="Arial"/>
          <w:szCs w:val="28"/>
        </w:rPr>
        <w:t>AFFAIRS</w:t>
      </w:r>
    </w:p>
    <w:p w:rsidR="009146CD" w:rsidRPr="00F10330" w:rsidRDefault="009146CD" w:rsidP="00F1033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0330">
        <w:rPr>
          <w:rFonts w:ascii="Arial" w:hAnsi="Arial" w:cs="Arial"/>
          <w:b/>
          <w:sz w:val="28"/>
          <w:szCs w:val="28"/>
        </w:rPr>
        <w:t>(</w:t>
      </w:r>
      <w:r w:rsidR="002E0BF1">
        <w:rPr>
          <w:rFonts w:ascii="Arial" w:hAnsi="Arial" w:cs="Arial"/>
          <w:b/>
          <w:sz w:val="28"/>
          <w:szCs w:val="28"/>
        </w:rPr>
        <w:t>DAERA</w:t>
      </w:r>
      <w:r w:rsidRPr="00F10330">
        <w:rPr>
          <w:rFonts w:ascii="Arial" w:hAnsi="Arial" w:cs="Arial"/>
          <w:b/>
          <w:sz w:val="28"/>
          <w:szCs w:val="28"/>
        </w:rPr>
        <w:t>)</w:t>
      </w:r>
    </w:p>
    <w:p w:rsidR="00F10330" w:rsidRPr="00F10330" w:rsidRDefault="00F10330" w:rsidP="00F103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46CD" w:rsidRDefault="00E67D73" w:rsidP="00F10330">
      <w:pPr>
        <w:pStyle w:val="Deskartes2"/>
        <w:widowControl w:val="0"/>
        <w:jc w:val="center"/>
        <w:rPr>
          <w:rFonts w:cs="Arial"/>
          <w:snapToGrid w:val="0"/>
          <w:kern w:val="28"/>
          <w:szCs w:val="24"/>
          <w:lang w:eastAsia="en-US"/>
        </w:rPr>
      </w:pPr>
      <w:r>
        <w:rPr>
          <w:rFonts w:cs="Arial"/>
          <w:snapToGrid w:val="0"/>
          <w:kern w:val="28"/>
          <w:szCs w:val="24"/>
          <w:lang w:eastAsia="en-US"/>
        </w:rPr>
        <w:t xml:space="preserve">EXPORT OF </w:t>
      </w:r>
      <w:r w:rsidR="009146CD" w:rsidRPr="00F10330">
        <w:rPr>
          <w:rFonts w:cs="Arial"/>
          <w:snapToGrid w:val="0"/>
          <w:kern w:val="28"/>
          <w:szCs w:val="24"/>
          <w:lang w:eastAsia="en-US"/>
        </w:rPr>
        <w:t>PORCINE SEMEN</w:t>
      </w:r>
      <w:r w:rsidR="00197EC5">
        <w:rPr>
          <w:rFonts w:cs="Arial"/>
          <w:snapToGrid w:val="0"/>
          <w:kern w:val="28"/>
          <w:szCs w:val="24"/>
          <w:lang w:eastAsia="en-US"/>
        </w:rPr>
        <w:t xml:space="preserve"> TO EU MEMBER STATES</w:t>
      </w:r>
      <w:r w:rsidR="00985C8A">
        <w:rPr>
          <w:rFonts w:cs="Arial"/>
          <w:snapToGrid w:val="0"/>
          <w:kern w:val="28"/>
          <w:szCs w:val="24"/>
          <w:lang w:eastAsia="en-US"/>
        </w:rPr>
        <w:t xml:space="preserve"> COLLECTED, PROCESSED AND STORED IN ACCORDANCE WITH REGULATION (EU) 2016/429 AND DELEGATED REGULATION (EU) 2020/688</w:t>
      </w:r>
      <w:r w:rsidR="009146CD" w:rsidRPr="00F10330">
        <w:rPr>
          <w:rFonts w:cs="Arial"/>
          <w:snapToGrid w:val="0"/>
          <w:kern w:val="28"/>
          <w:szCs w:val="24"/>
          <w:lang w:eastAsia="en-US"/>
        </w:rPr>
        <w:t xml:space="preserve"> </w:t>
      </w:r>
      <w:r w:rsidR="00985C8A">
        <w:rPr>
          <w:rFonts w:cs="Arial"/>
          <w:snapToGrid w:val="0"/>
          <w:kern w:val="28"/>
          <w:szCs w:val="24"/>
          <w:lang w:eastAsia="en-US"/>
        </w:rPr>
        <w:t xml:space="preserve">AFTER 20 APRIL 2021 DISPATCHED FORM </w:t>
      </w:r>
      <w:r>
        <w:rPr>
          <w:rFonts w:cs="Arial"/>
          <w:snapToGrid w:val="0"/>
          <w:kern w:val="28"/>
          <w:szCs w:val="24"/>
          <w:lang w:eastAsia="en-US"/>
        </w:rPr>
        <w:t xml:space="preserve">THE </w:t>
      </w:r>
      <w:r w:rsidR="00985C8A">
        <w:rPr>
          <w:rFonts w:cs="Arial"/>
          <w:snapToGrid w:val="0"/>
          <w:kern w:val="28"/>
          <w:szCs w:val="24"/>
          <w:lang w:eastAsia="en-US"/>
        </w:rPr>
        <w:t>SEMEN COLLECTION CENTRE WHER</w:t>
      </w:r>
      <w:r w:rsidR="00B574F4">
        <w:rPr>
          <w:rFonts w:cs="Arial"/>
          <w:snapToGrid w:val="0"/>
          <w:kern w:val="28"/>
          <w:szCs w:val="24"/>
          <w:lang w:eastAsia="en-US"/>
        </w:rPr>
        <w:t>E</w:t>
      </w:r>
      <w:r w:rsidR="00985C8A">
        <w:rPr>
          <w:rFonts w:cs="Arial"/>
          <w:snapToGrid w:val="0"/>
          <w:kern w:val="28"/>
          <w:szCs w:val="24"/>
          <w:lang w:eastAsia="en-US"/>
        </w:rPr>
        <w:t xml:space="preserve"> IT WAS COLLECTED</w:t>
      </w:r>
      <w:r w:rsidR="009146CD" w:rsidRPr="00F10330">
        <w:rPr>
          <w:rFonts w:cs="Arial"/>
          <w:snapToGrid w:val="0"/>
          <w:kern w:val="28"/>
          <w:szCs w:val="24"/>
          <w:lang w:eastAsia="en-US"/>
        </w:rPr>
        <w:t>TO EU MEMBER STATES</w:t>
      </w:r>
      <w:r w:rsidR="00985C8A">
        <w:rPr>
          <w:rFonts w:cs="Arial"/>
          <w:snapToGrid w:val="0"/>
          <w:kern w:val="28"/>
          <w:szCs w:val="24"/>
          <w:lang w:eastAsia="en-US"/>
        </w:rPr>
        <w:t>.</w:t>
      </w:r>
    </w:p>
    <w:p w:rsidR="007828CA" w:rsidRPr="00F10330" w:rsidRDefault="00365A6F" w:rsidP="00E67D73">
      <w:pPr>
        <w:pStyle w:val="Deskartes2"/>
        <w:widowControl w:val="0"/>
        <w:jc w:val="center"/>
        <w:rPr>
          <w:rFonts w:cs="Arial"/>
          <w:snapToGrid w:val="0"/>
          <w:kern w:val="28"/>
          <w:szCs w:val="24"/>
          <w:lang w:eastAsia="en-US"/>
        </w:rPr>
      </w:pPr>
      <w:r>
        <w:rPr>
          <w:rFonts w:ascii="Times New Roman" w:hAnsi="Times New Roman"/>
          <w:bCs/>
          <w:szCs w:val="24"/>
          <w:lang w:val="en-US"/>
        </w:rPr>
        <w:t>(MODEL ‘POR-SEM-A</w:t>
      </w:r>
      <w:r w:rsidRPr="002F0A65">
        <w:rPr>
          <w:rFonts w:ascii="Times New Roman" w:hAnsi="Times New Roman"/>
          <w:bCs/>
          <w:szCs w:val="24"/>
          <w:lang w:val="en-US"/>
        </w:rPr>
        <w:t>- INTRA’</w:t>
      </w:r>
      <w:r w:rsidR="00E67D73">
        <w:rPr>
          <w:rFonts w:ascii="Times New Roman" w:hAnsi="Times New Roman"/>
          <w:bCs/>
          <w:szCs w:val="24"/>
          <w:lang w:val="en-US"/>
        </w:rPr>
        <w:t>)</w:t>
      </w: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NOTES F</w:t>
      </w:r>
      <w:r w:rsidR="007828CA" w:rsidRPr="00F10330">
        <w:rPr>
          <w:rFonts w:ascii="Arial" w:hAnsi="Arial" w:cs="Arial"/>
          <w:b/>
          <w:sz w:val="24"/>
          <w:szCs w:val="24"/>
        </w:rPr>
        <w:t>O</w:t>
      </w:r>
      <w:r w:rsidRPr="00F10330">
        <w:rPr>
          <w:rFonts w:ascii="Arial" w:hAnsi="Arial" w:cs="Arial"/>
          <w:b/>
          <w:sz w:val="24"/>
          <w:szCs w:val="24"/>
        </w:rPr>
        <w:t xml:space="preserve">R GUIDANCE OF </w:t>
      </w:r>
      <w:r w:rsidR="00985C8A">
        <w:rPr>
          <w:rFonts w:ascii="Arial" w:hAnsi="Arial" w:cs="Arial"/>
          <w:b/>
          <w:sz w:val="24"/>
          <w:szCs w:val="24"/>
        </w:rPr>
        <w:t xml:space="preserve">CERTIFYING OFFICIAL VETERINARIANS </w:t>
      </w:r>
      <w:r w:rsidR="00330279">
        <w:rPr>
          <w:rFonts w:ascii="Arial" w:hAnsi="Arial" w:cs="Arial"/>
          <w:b/>
          <w:sz w:val="24"/>
          <w:szCs w:val="24"/>
        </w:rPr>
        <w:t>(</w:t>
      </w:r>
      <w:proofErr w:type="spellStart"/>
      <w:r w:rsidR="00330279">
        <w:rPr>
          <w:rFonts w:ascii="Arial" w:hAnsi="Arial" w:cs="Arial"/>
          <w:b/>
          <w:sz w:val="24"/>
          <w:szCs w:val="24"/>
        </w:rPr>
        <w:t>aPVP</w:t>
      </w:r>
      <w:proofErr w:type="spellEnd"/>
      <w:r w:rsidR="00985C8A">
        <w:rPr>
          <w:rFonts w:ascii="Arial" w:hAnsi="Arial" w:cs="Arial"/>
          <w:b/>
          <w:sz w:val="24"/>
          <w:szCs w:val="24"/>
        </w:rPr>
        <w:t>)</w:t>
      </w:r>
      <w:r w:rsidR="00985C8A" w:rsidRPr="00F10330" w:rsidDel="00985C8A">
        <w:rPr>
          <w:rFonts w:ascii="Arial" w:hAnsi="Arial" w:cs="Arial"/>
          <w:b/>
          <w:sz w:val="24"/>
          <w:szCs w:val="24"/>
        </w:rPr>
        <w:t xml:space="preserve"> </w:t>
      </w:r>
    </w:p>
    <w:p w:rsidR="009146CD" w:rsidRPr="00F10330" w:rsidRDefault="009146CD" w:rsidP="00F10330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>1.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KEY DOCUMENTS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6CD" w:rsidRPr="00F10330" w:rsidRDefault="009146CD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The following key documents must be read and understood prior to completing and signing the Intra-trade Animal Health Certificate (ITAHC)</w:t>
      </w:r>
      <w:r w:rsidR="001B7F62">
        <w:rPr>
          <w:rFonts w:ascii="Arial" w:hAnsi="Arial" w:cs="Arial"/>
          <w:b/>
          <w:sz w:val="24"/>
          <w:szCs w:val="24"/>
        </w:rPr>
        <w:t xml:space="preserve"> POR-SEM</w:t>
      </w:r>
      <w:r w:rsidR="00E76153">
        <w:rPr>
          <w:rFonts w:ascii="Arial" w:hAnsi="Arial" w:cs="Arial"/>
          <w:b/>
          <w:sz w:val="24"/>
          <w:szCs w:val="24"/>
        </w:rPr>
        <w:t>-</w:t>
      </w:r>
      <w:r w:rsidR="001C357D">
        <w:rPr>
          <w:rFonts w:ascii="Arial" w:hAnsi="Arial" w:cs="Arial"/>
          <w:b/>
          <w:sz w:val="24"/>
          <w:szCs w:val="24"/>
        </w:rPr>
        <w:t>A-INTRA</w:t>
      </w:r>
      <w:r w:rsidRPr="00F10330">
        <w:rPr>
          <w:rFonts w:ascii="Arial" w:hAnsi="Arial" w:cs="Arial"/>
          <w:b/>
          <w:sz w:val="24"/>
          <w:szCs w:val="24"/>
        </w:rPr>
        <w:t>.</w:t>
      </w:r>
    </w:p>
    <w:p w:rsid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337D" w:rsidRPr="0073337D" w:rsidRDefault="0073337D" w:rsidP="007333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Summary of Forms POR_SEM-A-INTRA-SOF</w:t>
      </w:r>
    </w:p>
    <w:p w:rsidR="009146CD" w:rsidRPr="00F10330" w:rsidRDefault="009146C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b/>
          <w:sz w:val="24"/>
          <w:szCs w:val="24"/>
        </w:rPr>
        <w:t xml:space="preserve">Notes for Guidance </w:t>
      </w:r>
      <w:r w:rsidR="00162CD5" w:rsidRPr="00F10330">
        <w:rPr>
          <w:rFonts w:ascii="Arial" w:hAnsi="Arial" w:cs="Arial"/>
          <w:b/>
          <w:sz w:val="24"/>
          <w:szCs w:val="24"/>
        </w:rPr>
        <w:t>of</w:t>
      </w:r>
      <w:r w:rsidRPr="00F10330">
        <w:rPr>
          <w:rFonts w:ascii="Arial" w:hAnsi="Arial" w:cs="Arial"/>
          <w:b/>
          <w:sz w:val="24"/>
          <w:szCs w:val="24"/>
        </w:rPr>
        <w:t xml:space="preserve"> AVI</w:t>
      </w:r>
      <w:r w:rsidR="00162CD5" w:rsidRPr="00F10330">
        <w:rPr>
          <w:rFonts w:ascii="Arial" w:hAnsi="Arial" w:cs="Arial"/>
          <w:sz w:val="24"/>
          <w:szCs w:val="24"/>
        </w:rPr>
        <w:t xml:space="preserve"> (</w:t>
      </w:r>
      <w:r w:rsidRPr="00F10330">
        <w:rPr>
          <w:rFonts w:ascii="Arial" w:hAnsi="Arial" w:cs="Arial"/>
          <w:sz w:val="24"/>
          <w:szCs w:val="24"/>
        </w:rPr>
        <w:t>This Document</w:t>
      </w:r>
      <w:r w:rsidR="00162CD5" w:rsidRPr="00F10330">
        <w:rPr>
          <w:rFonts w:ascii="Arial" w:hAnsi="Arial" w:cs="Arial"/>
          <w:sz w:val="24"/>
          <w:szCs w:val="24"/>
        </w:rPr>
        <w:t>)</w:t>
      </w:r>
    </w:p>
    <w:p w:rsidR="00195850" w:rsidRPr="00A125C8" w:rsidRDefault="00A1773D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1033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2033B" w:rsidRPr="0002549F">
        <w:rPr>
          <w:rFonts w:ascii="Arial" w:hAnsi="Arial" w:cs="Arial"/>
          <w:b/>
          <w:sz w:val="24"/>
          <w:szCs w:val="24"/>
        </w:rPr>
        <w:t>Commi</w:t>
      </w:r>
      <w:r w:rsidR="00E76153" w:rsidRPr="0002549F">
        <w:rPr>
          <w:rFonts w:ascii="Arial" w:hAnsi="Arial" w:cs="Arial"/>
          <w:b/>
          <w:sz w:val="24"/>
          <w:szCs w:val="24"/>
        </w:rPr>
        <w:t>ssion Regulation 2016/429 and Delegated</w:t>
      </w:r>
      <w:r w:rsidR="00E76153">
        <w:rPr>
          <w:rFonts w:ascii="Arial" w:hAnsi="Arial" w:cs="Arial"/>
          <w:sz w:val="24"/>
          <w:szCs w:val="24"/>
        </w:rPr>
        <w:t xml:space="preserve"> </w:t>
      </w:r>
      <w:r w:rsidR="00E76153" w:rsidRPr="00BC6B58">
        <w:rPr>
          <w:rFonts w:ascii="Arial" w:hAnsi="Arial" w:cs="Arial"/>
          <w:b/>
          <w:sz w:val="24"/>
          <w:szCs w:val="24"/>
        </w:rPr>
        <w:t>Regulation 2020/686</w:t>
      </w:r>
      <w:r w:rsidR="00E76153">
        <w:rPr>
          <w:rFonts w:ascii="Arial" w:hAnsi="Arial" w:cs="Arial"/>
          <w:sz w:val="24"/>
          <w:szCs w:val="24"/>
        </w:rPr>
        <w:t xml:space="preserve"> </w:t>
      </w:r>
      <w:bookmarkEnd w:id="0"/>
      <w:r w:rsidRPr="00F10330">
        <w:rPr>
          <w:rFonts w:ascii="Arial" w:hAnsi="Arial" w:cs="Arial"/>
          <w:sz w:val="24"/>
          <w:szCs w:val="24"/>
        </w:rPr>
        <w:t>(as amended)</w:t>
      </w:r>
      <w:r w:rsidR="00A626A1" w:rsidRPr="00F10330">
        <w:rPr>
          <w:rFonts w:ascii="Arial" w:hAnsi="Arial" w:cs="Arial"/>
          <w:sz w:val="24"/>
          <w:szCs w:val="24"/>
        </w:rPr>
        <w:t xml:space="preserve"> </w:t>
      </w:r>
    </w:p>
    <w:p w:rsidR="00A125C8" w:rsidRPr="00BF01B9" w:rsidRDefault="00A125C8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 Regulation 2020/2235</w:t>
      </w:r>
    </w:p>
    <w:p w:rsidR="00BF01B9" w:rsidRPr="00B574F4" w:rsidRDefault="00BF01B9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Veterinary support document –POR-SEM-A-INTRA</w:t>
      </w:r>
      <w:r w:rsidR="0073337D">
        <w:rPr>
          <w:rFonts w:ascii="Arial" w:hAnsi="Arial" w:cs="Arial"/>
          <w:b/>
          <w:sz w:val="24"/>
          <w:szCs w:val="24"/>
        </w:rPr>
        <w:t>-VSSPT</w:t>
      </w:r>
    </w:p>
    <w:p w:rsidR="00B574F4" w:rsidRDefault="00B574F4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74F4">
        <w:rPr>
          <w:rFonts w:ascii="Arial" w:hAnsi="Arial" w:cs="Arial"/>
          <w:b/>
          <w:sz w:val="24"/>
          <w:szCs w:val="24"/>
        </w:rPr>
        <w:t>ITAHC POR-SEM-A template</w:t>
      </w:r>
    </w:p>
    <w:p w:rsidR="00306BB2" w:rsidRPr="00B574F4" w:rsidRDefault="00306BB2" w:rsidP="00F103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Operator’s Declaration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5850" w:rsidRPr="00F10330" w:rsidRDefault="0019585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0330">
        <w:rPr>
          <w:rFonts w:ascii="Arial" w:hAnsi="Arial" w:cs="Arial"/>
          <w:b/>
          <w:sz w:val="24"/>
          <w:szCs w:val="24"/>
        </w:rPr>
        <w:t>2.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Pr="00F10330">
        <w:rPr>
          <w:rFonts w:ascii="Arial" w:hAnsi="Arial" w:cs="Arial"/>
          <w:b/>
          <w:sz w:val="24"/>
          <w:szCs w:val="24"/>
          <w:u w:val="single"/>
        </w:rPr>
        <w:t>SCOPE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850" w:rsidRDefault="0068398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Porcine Semen for the purposes of intra community trade may only be consigned from an approved Porcine Semen Collection Centre. </w:t>
      </w:r>
      <w:r w:rsidR="00F10330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>Intra Trade Animal Health Certificate (ITAHC)</w:t>
      </w:r>
      <w:r w:rsidR="00195850" w:rsidRPr="00F10330">
        <w:rPr>
          <w:rFonts w:ascii="Arial" w:hAnsi="Arial" w:cs="Arial"/>
          <w:b/>
          <w:sz w:val="24"/>
          <w:szCs w:val="24"/>
        </w:rPr>
        <w:t xml:space="preserve"> </w:t>
      </w:r>
      <w:r w:rsidRPr="00F10330">
        <w:rPr>
          <w:rFonts w:ascii="Arial" w:hAnsi="Arial" w:cs="Arial"/>
          <w:b/>
          <w:sz w:val="24"/>
          <w:szCs w:val="24"/>
        </w:rPr>
        <w:t>(</w:t>
      </w:r>
      <w:r w:rsidR="001B7F62">
        <w:rPr>
          <w:rFonts w:ascii="Arial" w:hAnsi="Arial" w:cs="Arial"/>
          <w:b/>
          <w:sz w:val="24"/>
          <w:szCs w:val="24"/>
        </w:rPr>
        <w:t>POR-SEM-</w:t>
      </w:r>
      <w:r w:rsidR="001C357D">
        <w:rPr>
          <w:rFonts w:ascii="Arial" w:hAnsi="Arial" w:cs="Arial"/>
          <w:b/>
          <w:sz w:val="24"/>
          <w:szCs w:val="24"/>
        </w:rPr>
        <w:t>A-INTRA</w:t>
      </w:r>
      <w:r w:rsidRPr="00F10330">
        <w:rPr>
          <w:rFonts w:ascii="Arial" w:hAnsi="Arial" w:cs="Arial"/>
          <w:b/>
          <w:sz w:val="24"/>
          <w:szCs w:val="24"/>
        </w:rPr>
        <w:t>)</w:t>
      </w:r>
      <w:r w:rsidR="00195850" w:rsidRPr="00F10330">
        <w:rPr>
          <w:rFonts w:ascii="Arial" w:hAnsi="Arial" w:cs="Arial"/>
          <w:sz w:val="24"/>
          <w:szCs w:val="24"/>
        </w:rPr>
        <w:t xml:space="preserve"> must be used for the export of porcine semen </w:t>
      </w:r>
      <w:r w:rsidR="00B574F4">
        <w:rPr>
          <w:rFonts w:ascii="Arial" w:hAnsi="Arial" w:cs="Arial"/>
          <w:sz w:val="24"/>
          <w:szCs w:val="24"/>
        </w:rPr>
        <w:t xml:space="preserve">collected, processed and stored after 21 April 2021 </w:t>
      </w:r>
      <w:r w:rsidR="00195850" w:rsidRPr="00F10330">
        <w:rPr>
          <w:rFonts w:ascii="Arial" w:hAnsi="Arial" w:cs="Arial"/>
          <w:sz w:val="24"/>
          <w:szCs w:val="24"/>
        </w:rPr>
        <w:t>to another EU member state.</w:t>
      </w:r>
      <w:r w:rsidR="00F10330" w:rsidRPr="00F10330">
        <w:rPr>
          <w:rFonts w:ascii="Arial" w:hAnsi="Arial" w:cs="Arial"/>
          <w:sz w:val="24"/>
          <w:szCs w:val="24"/>
        </w:rPr>
        <w:t xml:space="preserve">  </w:t>
      </w:r>
      <w:r w:rsidR="00195850" w:rsidRPr="00F10330">
        <w:rPr>
          <w:rFonts w:ascii="Arial" w:hAnsi="Arial" w:cs="Arial"/>
          <w:sz w:val="24"/>
          <w:szCs w:val="24"/>
        </w:rPr>
        <w:t>A separate certificate must be used for each consignment of semen.  The original certificate must accompany the consignment to the final place of destination.</w:t>
      </w:r>
    </w:p>
    <w:p w:rsidR="007E490E" w:rsidRDefault="007E490E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279" w:rsidRDefault="00330279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74AF" w:rsidRDefault="00330279" w:rsidP="006374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0279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      Completing Part I of </w:t>
      </w:r>
      <w:r w:rsidRPr="00F10330">
        <w:rPr>
          <w:rFonts w:ascii="Arial" w:hAnsi="Arial" w:cs="Arial"/>
          <w:b/>
          <w:sz w:val="24"/>
          <w:szCs w:val="24"/>
          <w:u w:val="single"/>
        </w:rPr>
        <w:t>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POR-SEM-A-INTRA</w:t>
      </w:r>
      <w:r w:rsidR="006374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3FE9">
        <w:rPr>
          <w:rFonts w:ascii="Arial" w:hAnsi="Arial" w:cs="Arial"/>
          <w:b/>
          <w:sz w:val="24"/>
          <w:szCs w:val="24"/>
          <w:u w:val="single"/>
        </w:rPr>
        <w:t>– D</w:t>
      </w:r>
      <w:r w:rsidR="006374AF">
        <w:rPr>
          <w:rFonts w:ascii="Arial" w:hAnsi="Arial" w:cs="Arial"/>
          <w:b/>
          <w:sz w:val="24"/>
          <w:szCs w:val="24"/>
          <w:u w:val="single"/>
        </w:rPr>
        <w:t>escription of the consignment</w:t>
      </w:r>
    </w:p>
    <w:p w:rsidR="00330279" w:rsidRDefault="00A125C8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2 of Regulation 2020/2235 provides guidance on completion</w:t>
      </w:r>
      <w:r w:rsidR="006374AF">
        <w:rPr>
          <w:rFonts w:ascii="Arial" w:hAnsi="Arial" w:cs="Arial"/>
          <w:sz w:val="24"/>
          <w:szCs w:val="24"/>
        </w:rPr>
        <w:t xml:space="preserve"> Parts I &amp; II</w:t>
      </w:r>
      <w:r>
        <w:rPr>
          <w:rFonts w:ascii="Arial" w:hAnsi="Arial" w:cs="Arial"/>
          <w:sz w:val="24"/>
          <w:szCs w:val="24"/>
        </w:rPr>
        <w:t xml:space="preserve"> of official health certificates for the movement of animals and products between member states. </w:t>
      </w:r>
    </w:p>
    <w:p w:rsidR="00A125C8" w:rsidRDefault="00A125C8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template of health certificate POR-SEM-A-INTRA can be obtained </w:t>
      </w:r>
      <w:r w:rsidR="0006620A">
        <w:rPr>
          <w:rFonts w:ascii="Arial" w:hAnsi="Arial" w:cs="Arial"/>
          <w:sz w:val="24"/>
          <w:szCs w:val="24"/>
        </w:rPr>
        <w:t xml:space="preserve">from DAERA website </w:t>
      </w:r>
      <w:r w:rsidR="0006620A" w:rsidRPr="0006620A">
        <w:rPr>
          <w:rFonts w:ascii="Arial" w:hAnsi="Arial" w:cs="Arial"/>
          <w:sz w:val="24"/>
          <w:szCs w:val="24"/>
        </w:rPr>
        <w:t xml:space="preserve">at </w:t>
      </w:r>
      <w:hyperlink r:id="rId8" w:history="1">
        <w:r w:rsidR="0006620A" w:rsidRPr="0006620A">
          <w:rPr>
            <w:rStyle w:val="Hyperlink"/>
            <w:rFonts w:ascii="Arial" w:hAnsi="Arial" w:cs="Arial"/>
            <w:sz w:val="24"/>
            <w:szCs w:val="24"/>
          </w:rPr>
          <w:t>www.daera-ni.gov.uk</w:t>
        </w:r>
      </w:hyperlink>
      <w:r w:rsidR="0006620A">
        <w:rPr>
          <w:rFonts w:ascii="Arial" w:hAnsi="Arial" w:cs="Arial"/>
        </w:rPr>
        <w:t xml:space="preserve"> </w:t>
      </w:r>
      <w:r w:rsidR="0006620A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from your local DAERA office </w:t>
      </w:r>
      <w:r w:rsidR="006374AF">
        <w:rPr>
          <w:rFonts w:ascii="Arial" w:hAnsi="Arial" w:cs="Arial"/>
          <w:sz w:val="24"/>
          <w:szCs w:val="24"/>
        </w:rPr>
        <w:t xml:space="preserve">providing guidance on completion of Parts I. &amp; II </w:t>
      </w:r>
      <w:r w:rsidR="00025E56">
        <w:rPr>
          <w:rFonts w:ascii="Arial" w:hAnsi="Arial" w:cs="Arial"/>
          <w:sz w:val="24"/>
          <w:szCs w:val="24"/>
        </w:rPr>
        <w:t>of the ITAHC</w:t>
      </w:r>
    </w:p>
    <w:p w:rsidR="008C504D" w:rsidRPr="00BC6B58" w:rsidRDefault="008C504D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all of the sections required as per the template document.</w:t>
      </w:r>
    </w:p>
    <w:p w:rsidR="00FC054F" w:rsidRDefault="00FC054F" w:rsidP="00FC054F">
      <w:pPr>
        <w:pStyle w:val="tbl-nor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I.30: Record</w:t>
      </w:r>
      <w:r>
        <w:rPr>
          <w:rFonts w:ascii="Arial" w:hAnsi="Arial" w:cs="Arial"/>
          <w:sz w:val="20"/>
          <w:szCs w:val="20"/>
        </w:rPr>
        <w:t>:</w:t>
      </w:r>
    </w:p>
    <w:p w:rsidR="00FC054F" w:rsidRDefault="00FC054F" w:rsidP="00FC054F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Species</w:t>
      </w:r>
      <w:r>
        <w:rPr>
          <w:rFonts w:ascii="Arial" w:hAnsi="Arial" w:cs="Arial"/>
          <w:sz w:val="20"/>
          <w:szCs w:val="20"/>
        </w:rPr>
        <w:t xml:space="preserve"> – Sus </w:t>
      </w:r>
      <w:proofErr w:type="spellStart"/>
      <w:r>
        <w:rPr>
          <w:rFonts w:ascii="Arial" w:hAnsi="Arial" w:cs="Arial"/>
          <w:sz w:val="20"/>
          <w:szCs w:val="20"/>
        </w:rPr>
        <w:t>Scrofa</w:t>
      </w:r>
      <w:proofErr w:type="spellEnd"/>
    </w:p>
    <w:p w:rsidR="00FC054F" w:rsidRDefault="00FC054F" w:rsidP="00FC054F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Subspecies/Category</w:t>
      </w:r>
      <w:r>
        <w:rPr>
          <w:rFonts w:ascii="Arial" w:hAnsi="Arial" w:cs="Arial"/>
          <w:sz w:val="20"/>
          <w:szCs w:val="20"/>
        </w:rPr>
        <w:t xml:space="preserve">  -Porcine</w:t>
      </w:r>
    </w:p>
    <w:p w:rsidR="00FC054F" w:rsidRDefault="00FC054F" w:rsidP="00FC054F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Identification number </w:t>
      </w:r>
      <w:r>
        <w:rPr>
          <w:rFonts w:ascii="Arial" w:hAnsi="Arial" w:cs="Arial"/>
          <w:sz w:val="20"/>
          <w:szCs w:val="20"/>
        </w:rPr>
        <w:t>– identification number of donor animals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C054F" w:rsidRDefault="00FC054F" w:rsidP="00FC054F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type</w:t>
      </w:r>
      <w:r>
        <w:rPr>
          <w:rFonts w:ascii="Arial" w:hAnsi="Arial" w:cs="Arial"/>
          <w:sz w:val="20"/>
          <w:szCs w:val="20"/>
        </w:rPr>
        <w:t xml:space="preserve"> – semen</w:t>
      </w:r>
    </w:p>
    <w:p w:rsidR="00FC054F" w:rsidRDefault="00FC054F" w:rsidP="00FC054F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Identification mark </w:t>
      </w:r>
      <w:r>
        <w:rPr>
          <w:rFonts w:ascii="Arial" w:hAnsi="Arial" w:cs="Arial"/>
          <w:sz w:val="20"/>
          <w:szCs w:val="20"/>
        </w:rPr>
        <w:t>– Identification mark on straw or package</w:t>
      </w:r>
    </w:p>
    <w:p w:rsidR="00FC054F" w:rsidRDefault="00FC054F" w:rsidP="00FC054F">
      <w:pPr>
        <w:pStyle w:val="tbl-norm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collection or production date</w:t>
      </w:r>
    </w:p>
    <w:p w:rsidR="00FC054F" w:rsidRDefault="00FC054F" w:rsidP="00FC054F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Quantity</w:t>
      </w:r>
      <w:r>
        <w:rPr>
          <w:rFonts w:ascii="Arial" w:hAnsi="Arial" w:cs="Arial"/>
          <w:sz w:val="20"/>
          <w:szCs w:val="20"/>
        </w:rPr>
        <w:t xml:space="preserve"> – Number of straws</w:t>
      </w:r>
    </w:p>
    <w:p w:rsidR="00FC054F" w:rsidRDefault="00FC054F" w:rsidP="00FC054F">
      <w:pPr>
        <w:pStyle w:val="tbl-nor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Approval number semen collection centre</w:t>
      </w:r>
      <w:r>
        <w:rPr>
          <w:rFonts w:ascii="Arial" w:hAnsi="Arial" w:cs="Arial"/>
          <w:sz w:val="20"/>
          <w:szCs w:val="20"/>
        </w:rPr>
        <w:t>.</w:t>
      </w:r>
    </w:p>
    <w:p w:rsidR="00FC054F" w:rsidRPr="00F10330" w:rsidRDefault="00FC054F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153" w:rsidRPr="00E76153" w:rsidRDefault="00330279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95850" w:rsidRPr="00F10330">
        <w:rPr>
          <w:rFonts w:ascii="Arial" w:hAnsi="Arial" w:cs="Arial"/>
          <w:b/>
          <w:sz w:val="24"/>
          <w:szCs w:val="24"/>
        </w:rPr>
        <w:t>.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CC17F9" w:rsidRPr="00F10330">
        <w:rPr>
          <w:rFonts w:ascii="Arial" w:hAnsi="Arial" w:cs="Arial"/>
          <w:b/>
          <w:sz w:val="24"/>
          <w:szCs w:val="24"/>
          <w:u w:val="single"/>
        </w:rPr>
        <w:t xml:space="preserve">Completing </w:t>
      </w:r>
      <w:r w:rsidR="00195850" w:rsidRPr="00F10330">
        <w:rPr>
          <w:rFonts w:ascii="Arial" w:hAnsi="Arial" w:cs="Arial"/>
          <w:b/>
          <w:sz w:val="24"/>
          <w:szCs w:val="24"/>
          <w:u w:val="single"/>
        </w:rPr>
        <w:t>Part II of ITAHC</w:t>
      </w:r>
      <w:r>
        <w:rPr>
          <w:rFonts w:ascii="Arial" w:hAnsi="Arial" w:cs="Arial"/>
          <w:b/>
          <w:sz w:val="24"/>
          <w:szCs w:val="24"/>
          <w:u w:val="single"/>
        </w:rPr>
        <w:t xml:space="preserve"> POR-SEM-A-INTRA</w:t>
      </w:r>
      <w:r w:rsidR="006374AF">
        <w:rPr>
          <w:rFonts w:ascii="Arial" w:hAnsi="Arial" w:cs="Arial"/>
          <w:b/>
          <w:sz w:val="24"/>
          <w:szCs w:val="24"/>
          <w:u w:val="single"/>
        </w:rPr>
        <w:t xml:space="preserve"> - Certification</w:t>
      </w:r>
    </w:p>
    <w:p w:rsidR="00B6032A" w:rsidRPr="00F10330" w:rsidRDefault="00195850" w:rsidP="00196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The semen must have been collected, processed and stored under conditions which comply with the </w:t>
      </w:r>
      <w:r w:rsidR="00BC6B58">
        <w:rPr>
          <w:rFonts w:ascii="Arial" w:hAnsi="Arial" w:cs="Arial"/>
          <w:sz w:val="24"/>
          <w:szCs w:val="24"/>
        </w:rPr>
        <w:t>requirements</w:t>
      </w:r>
      <w:r w:rsidR="0073337D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laid down in </w:t>
      </w:r>
      <w:r w:rsidR="00F55BBE">
        <w:rPr>
          <w:rFonts w:ascii="Arial" w:hAnsi="Arial" w:cs="Arial"/>
          <w:sz w:val="24"/>
          <w:szCs w:val="24"/>
        </w:rPr>
        <w:t>Delegated Regulation 2020/686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5C8" w:rsidRPr="00F10330" w:rsidRDefault="00A125C8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439" w:rsidRPr="00140B91" w:rsidRDefault="006374AF" w:rsidP="00F10330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0B91">
        <w:rPr>
          <w:rFonts w:ascii="Arial" w:hAnsi="Arial" w:cs="Arial"/>
          <w:b/>
          <w:sz w:val="24"/>
          <w:szCs w:val="24"/>
        </w:rPr>
        <w:t xml:space="preserve">Section </w:t>
      </w:r>
      <w:r w:rsidR="00322092" w:rsidRPr="00140B91">
        <w:rPr>
          <w:rFonts w:ascii="Arial" w:hAnsi="Arial" w:cs="Arial"/>
          <w:b/>
          <w:sz w:val="24"/>
          <w:szCs w:val="24"/>
        </w:rPr>
        <w:t xml:space="preserve">II.1 </w:t>
      </w:r>
      <w:r w:rsidR="001F4439" w:rsidRPr="00140B91">
        <w:rPr>
          <w:rFonts w:ascii="Arial" w:hAnsi="Arial" w:cs="Arial"/>
          <w:b/>
          <w:sz w:val="24"/>
          <w:szCs w:val="24"/>
        </w:rPr>
        <w:t>Collection centre</w:t>
      </w:r>
    </w:p>
    <w:p w:rsidR="00196DFA" w:rsidRDefault="00196DFA" w:rsidP="00196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>You can check that the Semen Collection Centre is approved by ensuring it appears on the lists of approved premises/establ</w:t>
      </w:r>
      <w:r w:rsidR="00365A6F">
        <w:rPr>
          <w:rFonts w:ascii="Arial" w:hAnsi="Arial" w:cs="Arial"/>
          <w:sz w:val="24"/>
          <w:szCs w:val="24"/>
        </w:rPr>
        <w:t>ishments via the following link</w:t>
      </w:r>
      <w:r w:rsidRPr="00F103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If you wish you could keep a dated print out from </w:t>
      </w:r>
      <w:r w:rsidR="00365A6F">
        <w:rPr>
          <w:rFonts w:ascii="Arial" w:hAnsi="Arial" w:cs="Arial"/>
          <w:sz w:val="24"/>
          <w:szCs w:val="24"/>
        </w:rPr>
        <w:t>this website</w:t>
      </w:r>
      <w:r w:rsidRPr="00F10330">
        <w:rPr>
          <w:rFonts w:ascii="Arial" w:hAnsi="Arial" w:cs="Arial"/>
          <w:sz w:val="24"/>
          <w:szCs w:val="24"/>
        </w:rPr>
        <w:t xml:space="preserve"> for your records</w:t>
      </w:r>
      <w:r w:rsidR="006374AF">
        <w:rPr>
          <w:rFonts w:ascii="Arial" w:hAnsi="Arial" w:cs="Arial"/>
          <w:sz w:val="24"/>
          <w:szCs w:val="24"/>
        </w:rPr>
        <w:t>.</w:t>
      </w:r>
    </w:p>
    <w:p w:rsidR="006374AF" w:rsidRPr="00F10330" w:rsidRDefault="00306BB2" w:rsidP="00AF3087">
      <w:pPr>
        <w:pStyle w:val="CommentText"/>
      </w:pPr>
      <w:hyperlink r:id="rId9" w:history="1">
        <w:r w:rsidR="00AF3087" w:rsidRPr="009E5D22">
          <w:rPr>
            <w:rStyle w:val="Hyperlink"/>
          </w:rPr>
          <w:t>https://www.daera-ni.gov.uk/publications/livestock-and-equine-semen-semen-collection-sites</w:t>
        </w:r>
      </w:hyperlink>
    </w:p>
    <w:p w:rsidR="00322092" w:rsidRDefault="001F4439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="00196DFA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need </w:t>
      </w:r>
      <w:r w:rsidR="0006620A">
        <w:rPr>
          <w:rFonts w:ascii="Arial" w:hAnsi="Arial" w:cs="Arial"/>
          <w:sz w:val="24"/>
          <w:szCs w:val="24"/>
        </w:rPr>
        <w:t xml:space="preserve">a completed </w:t>
      </w:r>
      <w:r>
        <w:rPr>
          <w:rFonts w:ascii="Arial" w:hAnsi="Arial" w:cs="Arial"/>
          <w:sz w:val="24"/>
          <w:szCs w:val="24"/>
        </w:rPr>
        <w:t xml:space="preserve">Operator’s Declaration </w:t>
      </w:r>
      <w:r w:rsidR="0006620A">
        <w:rPr>
          <w:rFonts w:ascii="Arial" w:hAnsi="Arial" w:cs="Arial"/>
          <w:sz w:val="24"/>
          <w:szCs w:val="24"/>
        </w:rPr>
        <w:t xml:space="preserve">(OD) </w:t>
      </w:r>
      <w:r w:rsidR="00BC6B58">
        <w:rPr>
          <w:rFonts w:ascii="Arial" w:hAnsi="Arial" w:cs="Arial"/>
          <w:sz w:val="24"/>
          <w:szCs w:val="24"/>
        </w:rPr>
        <w:t>(obtain</w:t>
      </w:r>
      <w:r w:rsidR="0006620A">
        <w:rPr>
          <w:rFonts w:ascii="Arial" w:hAnsi="Arial" w:cs="Arial"/>
          <w:sz w:val="24"/>
          <w:szCs w:val="24"/>
        </w:rPr>
        <w:t>ed</w:t>
      </w:r>
      <w:r w:rsidR="00BC6B58">
        <w:rPr>
          <w:rFonts w:ascii="Arial" w:hAnsi="Arial" w:cs="Arial"/>
          <w:sz w:val="24"/>
          <w:szCs w:val="24"/>
        </w:rPr>
        <w:t xml:space="preserve"> </w:t>
      </w:r>
      <w:r w:rsidR="0006620A">
        <w:rPr>
          <w:rFonts w:ascii="Arial" w:hAnsi="Arial" w:cs="Arial"/>
          <w:sz w:val="24"/>
          <w:szCs w:val="24"/>
        </w:rPr>
        <w:t>from</w:t>
      </w:r>
      <w:r w:rsidR="00BC6B58">
        <w:rPr>
          <w:rFonts w:ascii="Arial" w:hAnsi="Arial" w:cs="Arial"/>
          <w:sz w:val="24"/>
          <w:szCs w:val="24"/>
        </w:rPr>
        <w:t xml:space="preserve"> local DAE</w:t>
      </w:r>
      <w:r w:rsidR="0006620A">
        <w:rPr>
          <w:rFonts w:ascii="Arial" w:hAnsi="Arial" w:cs="Arial"/>
          <w:sz w:val="24"/>
          <w:szCs w:val="24"/>
        </w:rPr>
        <w:t>R</w:t>
      </w:r>
      <w:r w:rsidR="00BC6B58">
        <w:rPr>
          <w:rFonts w:ascii="Arial" w:hAnsi="Arial" w:cs="Arial"/>
          <w:sz w:val="24"/>
          <w:szCs w:val="24"/>
        </w:rPr>
        <w:t>A office)</w:t>
      </w:r>
      <w:r>
        <w:rPr>
          <w:rFonts w:ascii="Arial" w:hAnsi="Arial" w:cs="Arial"/>
          <w:sz w:val="24"/>
          <w:szCs w:val="24"/>
        </w:rPr>
        <w:t xml:space="preserve"> reference </w:t>
      </w:r>
      <w:r w:rsidR="00196DFA">
        <w:rPr>
          <w:rFonts w:ascii="Arial" w:hAnsi="Arial" w:cs="Arial"/>
          <w:sz w:val="24"/>
          <w:szCs w:val="24"/>
        </w:rPr>
        <w:t xml:space="preserve">centre </w:t>
      </w:r>
      <w:r>
        <w:rPr>
          <w:rFonts w:ascii="Arial" w:hAnsi="Arial" w:cs="Arial"/>
          <w:sz w:val="24"/>
          <w:szCs w:val="24"/>
        </w:rPr>
        <w:t xml:space="preserve">compliance with </w:t>
      </w:r>
      <w:r w:rsidR="008C504D">
        <w:rPr>
          <w:rFonts w:ascii="Arial" w:hAnsi="Arial" w:cs="Arial"/>
          <w:sz w:val="24"/>
          <w:szCs w:val="24"/>
        </w:rPr>
        <w:t xml:space="preserve">Regulation </w:t>
      </w:r>
      <w:r>
        <w:rPr>
          <w:rFonts w:ascii="Arial" w:hAnsi="Arial" w:cs="Arial"/>
          <w:sz w:val="24"/>
          <w:szCs w:val="24"/>
        </w:rPr>
        <w:t>2020/686</w:t>
      </w:r>
      <w:r w:rsidR="00196DFA">
        <w:rPr>
          <w:rFonts w:ascii="Arial" w:hAnsi="Arial" w:cs="Arial"/>
          <w:sz w:val="24"/>
          <w:szCs w:val="24"/>
        </w:rPr>
        <w:t>.</w:t>
      </w:r>
    </w:p>
    <w:p w:rsidR="00196DFA" w:rsidRDefault="00196DFA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439" w:rsidRDefault="001F4439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933" w:rsidRDefault="006374AF" w:rsidP="00140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0B91">
        <w:rPr>
          <w:rFonts w:ascii="Arial" w:hAnsi="Arial" w:cs="Arial"/>
          <w:b/>
          <w:sz w:val="24"/>
          <w:szCs w:val="24"/>
        </w:rPr>
        <w:t xml:space="preserve">Section </w:t>
      </w:r>
      <w:r w:rsidR="001F4439" w:rsidRPr="00140B91">
        <w:rPr>
          <w:rFonts w:ascii="Arial" w:hAnsi="Arial" w:cs="Arial"/>
          <w:b/>
          <w:sz w:val="24"/>
          <w:szCs w:val="24"/>
        </w:rPr>
        <w:t>II.2</w:t>
      </w:r>
      <w:r w:rsidR="00140B91" w:rsidRPr="00140B91">
        <w:rPr>
          <w:rFonts w:ascii="Arial" w:hAnsi="Arial" w:cs="Arial"/>
          <w:b/>
          <w:sz w:val="24"/>
          <w:szCs w:val="24"/>
        </w:rPr>
        <w:t>.2</w:t>
      </w:r>
      <w:r w:rsidR="001F4439" w:rsidRPr="00140B91">
        <w:rPr>
          <w:rFonts w:ascii="Arial" w:hAnsi="Arial" w:cs="Arial"/>
          <w:b/>
          <w:sz w:val="24"/>
          <w:szCs w:val="24"/>
        </w:rPr>
        <w:t xml:space="preserve"> </w:t>
      </w:r>
      <w:r w:rsidR="00852324" w:rsidRPr="00140B91">
        <w:rPr>
          <w:rFonts w:ascii="Arial" w:hAnsi="Arial" w:cs="Arial"/>
          <w:b/>
          <w:sz w:val="24"/>
          <w:szCs w:val="24"/>
        </w:rPr>
        <w:t>Donor animals</w:t>
      </w:r>
      <w:r w:rsidR="00852324">
        <w:rPr>
          <w:rFonts w:ascii="Arial" w:hAnsi="Arial" w:cs="Arial"/>
          <w:sz w:val="24"/>
          <w:szCs w:val="24"/>
        </w:rPr>
        <w:t xml:space="preserve"> </w:t>
      </w:r>
      <w:r w:rsidR="00140B91" w:rsidRPr="00140B91">
        <w:rPr>
          <w:rFonts w:ascii="Arial" w:hAnsi="Arial" w:cs="Arial"/>
          <w:sz w:val="24"/>
          <w:szCs w:val="24"/>
        </w:rPr>
        <w:t xml:space="preserve"> </w:t>
      </w:r>
      <w:r w:rsidR="00140B91" w:rsidRPr="00F10330">
        <w:rPr>
          <w:rFonts w:ascii="Arial" w:hAnsi="Arial" w:cs="Arial"/>
          <w:sz w:val="24"/>
          <w:szCs w:val="24"/>
        </w:rPr>
        <w:t xml:space="preserve">If you are the “Centre Veterinarian” </w:t>
      </w:r>
      <w:r w:rsidR="00140B91">
        <w:rPr>
          <w:rFonts w:ascii="Arial" w:hAnsi="Arial" w:cs="Arial"/>
          <w:sz w:val="24"/>
          <w:szCs w:val="24"/>
        </w:rPr>
        <w:t xml:space="preserve">(CV) </w:t>
      </w:r>
      <w:r w:rsidR="00140B91" w:rsidRPr="00F10330">
        <w:rPr>
          <w:rFonts w:ascii="Arial" w:hAnsi="Arial" w:cs="Arial"/>
          <w:sz w:val="24"/>
          <w:szCs w:val="24"/>
        </w:rPr>
        <w:t xml:space="preserve">responsible for the supervision of the Collection Centre you will be able to certify </w:t>
      </w:r>
      <w:r w:rsidR="00140B91">
        <w:rPr>
          <w:rFonts w:ascii="Arial" w:hAnsi="Arial" w:cs="Arial"/>
          <w:sz w:val="24"/>
          <w:szCs w:val="24"/>
        </w:rPr>
        <w:t xml:space="preserve">these paragraphs </w:t>
      </w:r>
      <w:r w:rsidR="00140B91" w:rsidRPr="00F10330">
        <w:rPr>
          <w:rFonts w:ascii="Arial" w:hAnsi="Arial" w:cs="Arial"/>
          <w:sz w:val="24"/>
          <w:szCs w:val="24"/>
        </w:rPr>
        <w:t>from your own knowledge</w:t>
      </w:r>
      <w:r w:rsidR="00140B91">
        <w:rPr>
          <w:rFonts w:ascii="Arial" w:hAnsi="Arial" w:cs="Arial"/>
          <w:sz w:val="24"/>
          <w:szCs w:val="24"/>
        </w:rPr>
        <w:t>, sight of incoming movement documents/certificates  and having receipt of an Operator’s Declaration (OD)</w:t>
      </w:r>
      <w:r w:rsidR="00140B91" w:rsidRPr="00F10330">
        <w:rPr>
          <w:rFonts w:ascii="Arial" w:hAnsi="Arial" w:cs="Arial"/>
          <w:sz w:val="24"/>
          <w:szCs w:val="24"/>
        </w:rPr>
        <w:t>.</w:t>
      </w:r>
      <w:r w:rsidR="00140B91" w:rsidRPr="00B24C33">
        <w:rPr>
          <w:rFonts w:ascii="Arial" w:hAnsi="Arial" w:cs="Arial"/>
          <w:sz w:val="24"/>
          <w:szCs w:val="24"/>
        </w:rPr>
        <w:t xml:space="preserve"> </w:t>
      </w:r>
    </w:p>
    <w:p w:rsidR="00140B91" w:rsidRPr="00F10330" w:rsidRDefault="00140B91" w:rsidP="00140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CV </w:t>
      </w:r>
      <w:r w:rsidRPr="00F10330">
        <w:rPr>
          <w:rFonts w:ascii="Arial" w:hAnsi="Arial" w:cs="Arial"/>
          <w:sz w:val="24"/>
          <w:szCs w:val="24"/>
        </w:rPr>
        <w:t xml:space="preserve">responsible for the supervision of the Collection Centre you will require a Veterinary Support Certificate from the </w:t>
      </w:r>
      <w:r>
        <w:rPr>
          <w:rFonts w:ascii="Arial" w:hAnsi="Arial" w:cs="Arial"/>
          <w:sz w:val="24"/>
          <w:szCs w:val="24"/>
        </w:rPr>
        <w:t xml:space="preserve">CV </w:t>
      </w:r>
      <w:r w:rsidRPr="00F10330">
        <w:rPr>
          <w:rFonts w:ascii="Arial" w:hAnsi="Arial" w:cs="Arial"/>
          <w:sz w:val="24"/>
          <w:szCs w:val="24"/>
        </w:rPr>
        <w:t xml:space="preserve">certifying that the </w:t>
      </w:r>
      <w:r>
        <w:rPr>
          <w:rFonts w:ascii="Arial" w:hAnsi="Arial" w:cs="Arial"/>
          <w:sz w:val="24"/>
          <w:szCs w:val="24"/>
        </w:rPr>
        <w:t xml:space="preserve">donor animals </w:t>
      </w:r>
      <w:r w:rsidRPr="00F10330">
        <w:rPr>
          <w:rFonts w:ascii="Arial" w:hAnsi="Arial" w:cs="Arial"/>
          <w:sz w:val="24"/>
          <w:szCs w:val="24"/>
        </w:rPr>
        <w:t xml:space="preserve"> meets the requirements of th</w:t>
      </w:r>
      <w:r>
        <w:rPr>
          <w:rFonts w:ascii="Arial" w:hAnsi="Arial" w:cs="Arial"/>
          <w:sz w:val="24"/>
          <w:szCs w:val="24"/>
        </w:rPr>
        <w:t>ese</w:t>
      </w:r>
      <w:r w:rsidRPr="00F10330">
        <w:rPr>
          <w:rFonts w:ascii="Arial" w:hAnsi="Arial" w:cs="Arial"/>
          <w:sz w:val="24"/>
          <w:szCs w:val="24"/>
        </w:rPr>
        <w:t xml:space="preserve"> paragraph</w:t>
      </w:r>
      <w:r>
        <w:rPr>
          <w:rFonts w:ascii="Arial" w:hAnsi="Arial" w:cs="Arial"/>
          <w:sz w:val="24"/>
          <w:szCs w:val="24"/>
        </w:rPr>
        <w:t xml:space="preserve"> as well as an Owner’s Declaration</w:t>
      </w:r>
      <w:r w:rsidRPr="00F10330">
        <w:rPr>
          <w:rFonts w:ascii="Arial" w:hAnsi="Arial" w:cs="Arial"/>
          <w:sz w:val="24"/>
          <w:szCs w:val="24"/>
        </w:rPr>
        <w:t>.</w:t>
      </w:r>
    </w:p>
    <w:p w:rsidR="00BF01B9" w:rsidRDefault="00BF01B9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0B91" w:rsidRPr="00140B91" w:rsidRDefault="00140B91" w:rsidP="00F10330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0B91">
        <w:rPr>
          <w:rFonts w:ascii="Arial" w:hAnsi="Arial" w:cs="Arial"/>
          <w:b/>
          <w:sz w:val="24"/>
          <w:szCs w:val="24"/>
        </w:rPr>
        <w:t>Section</w:t>
      </w:r>
      <w:r w:rsidR="00964933">
        <w:rPr>
          <w:rFonts w:ascii="Arial" w:hAnsi="Arial" w:cs="Arial"/>
          <w:b/>
          <w:sz w:val="24"/>
          <w:szCs w:val="24"/>
        </w:rPr>
        <w:t>s</w:t>
      </w:r>
      <w:r w:rsidRPr="00140B91">
        <w:rPr>
          <w:rFonts w:ascii="Arial" w:hAnsi="Arial" w:cs="Arial"/>
          <w:b/>
          <w:sz w:val="24"/>
          <w:szCs w:val="24"/>
        </w:rPr>
        <w:t xml:space="preserve"> II.2.5 – II.2.7.4</w:t>
      </w:r>
    </w:p>
    <w:p w:rsidR="00140B91" w:rsidRDefault="00140B91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0B91" w:rsidRDefault="00BF01B9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veterinary support from DAERA </w:t>
      </w:r>
      <w:r w:rsidR="0073337D">
        <w:rPr>
          <w:rFonts w:ascii="Arial" w:hAnsi="Arial" w:cs="Arial"/>
          <w:sz w:val="24"/>
          <w:szCs w:val="24"/>
        </w:rPr>
        <w:t>(</w:t>
      </w:r>
      <w:r w:rsidR="0073337D">
        <w:rPr>
          <w:rFonts w:ascii="Arial" w:hAnsi="Arial" w:cs="Arial"/>
          <w:b/>
          <w:sz w:val="24"/>
          <w:szCs w:val="24"/>
        </w:rPr>
        <w:t xml:space="preserve">POR-SEM-A-INTRA-VSSPT) </w:t>
      </w:r>
      <w:r>
        <w:rPr>
          <w:rFonts w:ascii="Arial" w:hAnsi="Arial" w:cs="Arial"/>
          <w:sz w:val="24"/>
          <w:szCs w:val="24"/>
        </w:rPr>
        <w:t>is needed for certification of disease freedom for those</w:t>
      </w:r>
      <w:r w:rsidR="0092691A">
        <w:rPr>
          <w:rFonts w:ascii="Arial" w:hAnsi="Arial" w:cs="Arial"/>
          <w:sz w:val="24"/>
          <w:szCs w:val="24"/>
        </w:rPr>
        <w:t xml:space="preserve"> referred</w:t>
      </w:r>
      <w:r w:rsidR="00964933">
        <w:rPr>
          <w:rFonts w:ascii="Arial" w:hAnsi="Arial" w:cs="Arial"/>
          <w:sz w:val="24"/>
          <w:szCs w:val="24"/>
        </w:rPr>
        <w:t xml:space="preserve"> to in theses sections</w:t>
      </w:r>
      <w:r>
        <w:rPr>
          <w:rFonts w:ascii="Arial" w:hAnsi="Arial" w:cs="Arial"/>
          <w:sz w:val="24"/>
          <w:szCs w:val="24"/>
        </w:rPr>
        <w:t xml:space="preserve">. A request should be made for this </w:t>
      </w:r>
      <w:r w:rsidR="00E002D7">
        <w:rPr>
          <w:rFonts w:ascii="Arial" w:hAnsi="Arial" w:cs="Arial"/>
          <w:sz w:val="24"/>
          <w:szCs w:val="24"/>
        </w:rPr>
        <w:t>to your local DVO</w:t>
      </w:r>
      <w:r w:rsidR="005335ED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="005335ED">
        <w:rPr>
          <w:rFonts w:ascii="Arial" w:hAnsi="Arial" w:cs="Arial"/>
          <w:sz w:val="24"/>
          <w:szCs w:val="24"/>
        </w:rPr>
        <w:t>e.mail</w:t>
      </w:r>
      <w:proofErr w:type="spellEnd"/>
      <w:r w:rsidR="005335ED">
        <w:rPr>
          <w:rFonts w:ascii="Arial" w:hAnsi="Arial" w:cs="Arial"/>
          <w:sz w:val="24"/>
          <w:szCs w:val="24"/>
        </w:rPr>
        <w:t xml:space="preserve"> (e.g. </w:t>
      </w:r>
      <w:r w:rsidR="005335ED" w:rsidRPr="005335ED">
        <w:rPr>
          <w:rFonts w:ascii="Arial" w:hAnsi="Arial" w:cs="Arial"/>
          <w:i/>
          <w:sz w:val="24"/>
          <w:szCs w:val="24"/>
        </w:rPr>
        <w:t xml:space="preserve">DAERA </w:t>
      </w:r>
      <w:proofErr w:type="spellStart"/>
      <w:r w:rsidR="005335ED" w:rsidRPr="005335ED">
        <w:rPr>
          <w:rFonts w:ascii="Arial" w:hAnsi="Arial" w:cs="Arial"/>
          <w:i/>
          <w:sz w:val="24"/>
          <w:szCs w:val="24"/>
        </w:rPr>
        <w:t>Dungannon-DVO</w:t>
      </w:r>
      <w:proofErr w:type="gramStart"/>
      <w:r w:rsidR="005335ED" w:rsidRPr="005335ED">
        <w:rPr>
          <w:rFonts w:ascii="Arial" w:hAnsi="Arial" w:cs="Arial"/>
          <w:i/>
          <w:sz w:val="24"/>
          <w:szCs w:val="24"/>
        </w:rPr>
        <w:t>,Post</w:t>
      </w:r>
      <w:proofErr w:type="spellEnd"/>
      <w:proofErr w:type="gramEnd"/>
      <w:r w:rsidR="005335ED">
        <w:rPr>
          <w:rFonts w:ascii="Arial" w:hAnsi="Arial" w:cs="Arial"/>
          <w:sz w:val="24"/>
          <w:szCs w:val="24"/>
        </w:rPr>
        <w:t xml:space="preserve"> </w:t>
      </w:r>
      <w:r w:rsidR="00E002D7">
        <w:rPr>
          <w:rFonts w:ascii="Arial" w:hAnsi="Arial" w:cs="Arial"/>
          <w:sz w:val="24"/>
          <w:szCs w:val="24"/>
        </w:rPr>
        <w:t xml:space="preserve"> </w:t>
      </w:r>
      <w:r w:rsidR="005335ED">
        <w:rPr>
          <w:rFonts w:ascii="Arial" w:hAnsi="Arial" w:cs="Arial"/>
          <w:sz w:val="24"/>
          <w:szCs w:val="24"/>
        </w:rPr>
        <w:t xml:space="preserve">- amend for relevant DVO) </w:t>
      </w:r>
      <w:r>
        <w:rPr>
          <w:rFonts w:ascii="Arial" w:hAnsi="Arial" w:cs="Arial"/>
          <w:sz w:val="24"/>
          <w:szCs w:val="24"/>
        </w:rPr>
        <w:t xml:space="preserve">specifying </w:t>
      </w:r>
    </w:p>
    <w:p w:rsidR="0006620A" w:rsidRDefault="00627126" w:rsidP="00140B9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0B91">
        <w:rPr>
          <w:rFonts w:ascii="Arial" w:hAnsi="Arial" w:cs="Arial"/>
          <w:sz w:val="24"/>
          <w:szCs w:val="24"/>
        </w:rPr>
        <w:t>the</w:t>
      </w:r>
      <w:proofErr w:type="gramEnd"/>
      <w:r w:rsidRPr="00140B91">
        <w:rPr>
          <w:rFonts w:ascii="Arial" w:hAnsi="Arial" w:cs="Arial"/>
          <w:sz w:val="24"/>
          <w:szCs w:val="24"/>
        </w:rPr>
        <w:t xml:space="preserve"> date </w:t>
      </w:r>
      <w:r w:rsidR="00935C15" w:rsidRPr="00140B91">
        <w:rPr>
          <w:rFonts w:ascii="Arial" w:hAnsi="Arial" w:cs="Arial"/>
          <w:sz w:val="24"/>
          <w:szCs w:val="24"/>
        </w:rPr>
        <w:t xml:space="preserve">donor animal(s) </w:t>
      </w:r>
      <w:r w:rsidRPr="00140B91">
        <w:rPr>
          <w:rFonts w:ascii="Arial" w:hAnsi="Arial" w:cs="Arial"/>
          <w:sz w:val="24"/>
          <w:szCs w:val="24"/>
        </w:rPr>
        <w:t xml:space="preserve">admitted  </w:t>
      </w:r>
      <w:r w:rsidR="00BF629A" w:rsidRPr="00140B91">
        <w:rPr>
          <w:rFonts w:ascii="Arial" w:hAnsi="Arial" w:cs="Arial"/>
          <w:sz w:val="24"/>
          <w:szCs w:val="24"/>
        </w:rPr>
        <w:t xml:space="preserve">to </w:t>
      </w:r>
      <w:r w:rsidR="00935C15" w:rsidRPr="00140B91">
        <w:rPr>
          <w:rFonts w:ascii="Arial" w:hAnsi="Arial" w:cs="Arial"/>
          <w:sz w:val="24"/>
          <w:szCs w:val="24"/>
        </w:rPr>
        <w:t>the collection centre</w:t>
      </w:r>
      <w:r w:rsidR="00BF01B9" w:rsidRPr="00140B91">
        <w:rPr>
          <w:rFonts w:ascii="Arial" w:hAnsi="Arial" w:cs="Arial"/>
          <w:sz w:val="24"/>
          <w:szCs w:val="24"/>
        </w:rPr>
        <w:t>.</w:t>
      </w:r>
    </w:p>
    <w:p w:rsidR="00140B91" w:rsidRDefault="00140B91" w:rsidP="00140B9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date of first collection of the semen</w:t>
      </w:r>
    </w:p>
    <w:p w:rsidR="00345628" w:rsidRDefault="00345628" w:rsidP="00345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933" w:rsidRDefault="00964933" w:rsidP="0034562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4933">
        <w:rPr>
          <w:rFonts w:ascii="Arial" w:hAnsi="Arial" w:cs="Arial"/>
          <w:b/>
          <w:sz w:val="24"/>
          <w:szCs w:val="24"/>
        </w:rPr>
        <w:t>Sections II.2.8 – II</w:t>
      </w:r>
      <w:r>
        <w:rPr>
          <w:rFonts w:ascii="Arial" w:hAnsi="Arial" w:cs="Arial"/>
          <w:b/>
          <w:sz w:val="24"/>
          <w:szCs w:val="24"/>
        </w:rPr>
        <w:t>.2.11</w:t>
      </w:r>
    </w:p>
    <w:p w:rsidR="00964933" w:rsidRPr="00155207" w:rsidRDefault="00964933" w:rsidP="0096493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55207">
        <w:rPr>
          <w:rFonts w:ascii="Arial" w:hAnsi="Arial" w:cs="Arial"/>
          <w:sz w:val="24"/>
          <w:szCs w:val="24"/>
        </w:rPr>
        <w:t xml:space="preserve">If you are the CV responsible for the collection centre you will have access to the test </w:t>
      </w:r>
      <w:r>
        <w:rPr>
          <w:rFonts w:ascii="Arial" w:hAnsi="Arial" w:cs="Arial"/>
          <w:sz w:val="24"/>
          <w:szCs w:val="24"/>
        </w:rPr>
        <w:t xml:space="preserve">schedules and </w:t>
      </w:r>
      <w:r w:rsidRPr="00155207">
        <w:rPr>
          <w:rFonts w:ascii="Arial" w:hAnsi="Arial" w:cs="Arial"/>
          <w:sz w:val="24"/>
          <w:szCs w:val="24"/>
        </w:rPr>
        <w:t xml:space="preserve">results </w:t>
      </w:r>
      <w:r>
        <w:rPr>
          <w:rFonts w:ascii="Arial" w:hAnsi="Arial" w:cs="Arial"/>
          <w:sz w:val="24"/>
          <w:szCs w:val="24"/>
        </w:rPr>
        <w:t>referred to and thus will be able to certify these paragraphs.</w:t>
      </w:r>
    </w:p>
    <w:p w:rsidR="00964933" w:rsidRDefault="00964933" w:rsidP="00964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CV </w:t>
      </w:r>
      <w:r w:rsidRPr="00F10330">
        <w:rPr>
          <w:rFonts w:ascii="Arial" w:hAnsi="Arial" w:cs="Arial"/>
          <w:sz w:val="24"/>
          <w:szCs w:val="24"/>
        </w:rPr>
        <w:t>responsible for the supervision of the Collection Centre</w:t>
      </w:r>
      <w:r>
        <w:rPr>
          <w:rFonts w:ascii="Arial" w:hAnsi="Arial" w:cs="Arial"/>
          <w:sz w:val="24"/>
          <w:szCs w:val="24"/>
        </w:rPr>
        <w:t xml:space="preserve"> you will need a veterinary certificate reference these tests from the responsible CV.</w:t>
      </w:r>
    </w:p>
    <w:p w:rsidR="00964933" w:rsidRDefault="00964933" w:rsidP="009649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4933" w:rsidRDefault="00964933" w:rsidP="009649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4933">
        <w:rPr>
          <w:rFonts w:ascii="Arial" w:hAnsi="Arial" w:cs="Arial"/>
          <w:b/>
          <w:sz w:val="24"/>
          <w:szCs w:val="24"/>
        </w:rPr>
        <w:t>Sections II.3 – II</w:t>
      </w:r>
      <w:r w:rsidRPr="00964933">
        <w:rPr>
          <w:rFonts w:ascii="Arial" w:hAnsi="Arial" w:cs="Arial"/>
          <w:sz w:val="24"/>
          <w:szCs w:val="24"/>
        </w:rPr>
        <w:t>.</w:t>
      </w:r>
      <w:r w:rsidRPr="00964933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semen collection, processing</w:t>
      </w:r>
      <w:r w:rsidR="002437F9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storage</w:t>
      </w:r>
      <w:r w:rsidR="002437F9">
        <w:rPr>
          <w:rFonts w:ascii="Arial" w:hAnsi="Arial" w:cs="Arial"/>
          <w:b/>
          <w:sz w:val="24"/>
          <w:szCs w:val="24"/>
        </w:rPr>
        <w:t xml:space="preserve"> and transport</w:t>
      </w:r>
    </w:p>
    <w:p w:rsidR="00964933" w:rsidRDefault="00964933" w:rsidP="00964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you are the </w:t>
      </w:r>
      <w:r>
        <w:rPr>
          <w:rFonts w:ascii="Arial" w:hAnsi="Arial" w:cs="Arial"/>
          <w:sz w:val="24"/>
          <w:szCs w:val="24"/>
        </w:rPr>
        <w:t xml:space="preserve">CV </w:t>
      </w:r>
      <w:r w:rsidRPr="00F10330">
        <w:rPr>
          <w:rFonts w:ascii="Arial" w:hAnsi="Arial" w:cs="Arial"/>
          <w:sz w:val="24"/>
          <w:szCs w:val="24"/>
        </w:rPr>
        <w:t xml:space="preserve">responsible for the supervision of the Collection Centre you will be able to certify </w:t>
      </w:r>
      <w:r>
        <w:rPr>
          <w:rFonts w:ascii="Arial" w:hAnsi="Arial" w:cs="Arial"/>
          <w:sz w:val="24"/>
          <w:szCs w:val="24"/>
        </w:rPr>
        <w:t xml:space="preserve">these paragraphs </w:t>
      </w:r>
      <w:r w:rsidR="002E4158">
        <w:rPr>
          <w:rFonts w:ascii="Arial" w:hAnsi="Arial" w:cs="Arial"/>
          <w:sz w:val="24"/>
          <w:szCs w:val="24"/>
        </w:rPr>
        <w:t>based on</w:t>
      </w:r>
      <w:r w:rsidR="002E4158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>your own knowledge</w:t>
      </w:r>
      <w:r>
        <w:rPr>
          <w:rFonts w:ascii="Arial" w:hAnsi="Arial" w:cs="Arial"/>
          <w:sz w:val="24"/>
          <w:szCs w:val="24"/>
        </w:rPr>
        <w:t xml:space="preserve"> and having receipt of an OD. </w:t>
      </w:r>
    </w:p>
    <w:p w:rsidR="00964933" w:rsidRPr="00BA6B81" w:rsidRDefault="00964933" w:rsidP="0096493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0330">
        <w:rPr>
          <w:rFonts w:ascii="Arial" w:hAnsi="Arial" w:cs="Arial"/>
          <w:sz w:val="24"/>
          <w:szCs w:val="24"/>
        </w:rPr>
        <w:t xml:space="preserve">If you are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CV </w:t>
      </w:r>
      <w:r w:rsidRPr="00F10330">
        <w:rPr>
          <w:rFonts w:ascii="Arial" w:hAnsi="Arial" w:cs="Arial"/>
          <w:sz w:val="24"/>
          <w:szCs w:val="24"/>
        </w:rPr>
        <w:t>responsible for the supervision of the Collection Centre</w:t>
      </w:r>
      <w:r>
        <w:rPr>
          <w:rFonts w:ascii="Arial" w:hAnsi="Arial" w:cs="Arial"/>
          <w:sz w:val="24"/>
          <w:szCs w:val="24"/>
        </w:rPr>
        <w:t xml:space="preserve"> you will need a veterinary certificate collection and processing of the semen as well as an OD.</w:t>
      </w:r>
    </w:p>
    <w:p w:rsidR="00964933" w:rsidRPr="00964933" w:rsidRDefault="00964933" w:rsidP="00964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0330" w:rsidRDefault="00195850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All approved semen collection centres in Northern Ireland should only contain boars which have </w:t>
      </w:r>
      <w:r w:rsidRPr="00F10330">
        <w:rPr>
          <w:rFonts w:ascii="Arial" w:hAnsi="Arial" w:cs="Arial"/>
          <w:b/>
          <w:sz w:val="24"/>
          <w:szCs w:val="24"/>
          <w:u w:val="single"/>
        </w:rPr>
        <w:t>not</w:t>
      </w:r>
      <w:r w:rsidRPr="00F10330">
        <w:rPr>
          <w:rFonts w:ascii="Arial" w:hAnsi="Arial" w:cs="Arial"/>
          <w:sz w:val="24"/>
          <w:szCs w:val="24"/>
        </w:rPr>
        <w:t xml:space="preserve"> been vaccinated against </w:t>
      </w:r>
      <w:proofErr w:type="spellStart"/>
      <w:r w:rsidRPr="00F10330">
        <w:rPr>
          <w:rFonts w:ascii="Arial" w:hAnsi="Arial" w:cs="Arial"/>
          <w:sz w:val="24"/>
          <w:szCs w:val="24"/>
        </w:rPr>
        <w:t>Aujeszky’s</w:t>
      </w:r>
      <w:proofErr w:type="spellEnd"/>
      <w:r w:rsidRPr="00F10330">
        <w:rPr>
          <w:rFonts w:ascii="Arial" w:hAnsi="Arial" w:cs="Arial"/>
          <w:sz w:val="24"/>
          <w:szCs w:val="24"/>
        </w:rPr>
        <w:t xml:space="preserve"> Disease deleted.</w:t>
      </w:r>
      <w:r w:rsidR="002105EE" w:rsidRPr="00F10330">
        <w:rPr>
          <w:rFonts w:ascii="Arial" w:hAnsi="Arial" w:cs="Arial"/>
          <w:sz w:val="24"/>
          <w:szCs w:val="24"/>
        </w:rPr>
        <w:t xml:space="preserve">  You should receive an Owner’s Declaration attesting to the </w:t>
      </w:r>
      <w:proofErr w:type="spellStart"/>
      <w:r w:rsidR="002105EE" w:rsidRPr="00F10330">
        <w:rPr>
          <w:rFonts w:ascii="Arial" w:hAnsi="Arial" w:cs="Arial"/>
          <w:sz w:val="24"/>
          <w:szCs w:val="24"/>
        </w:rPr>
        <w:t>vaccinal</w:t>
      </w:r>
      <w:proofErr w:type="spellEnd"/>
      <w:r w:rsidR="002105EE" w:rsidRPr="00F10330">
        <w:rPr>
          <w:rFonts w:ascii="Arial" w:hAnsi="Arial" w:cs="Arial"/>
          <w:sz w:val="24"/>
          <w:szCs w:val="24"/>
        </w:rPr>
        <w:t xml:space="preserve"> status of the boars in the centre.</w:t>
      </w:r>
      <w:r w:rsidR="00F10330" w:rsidRPr="00F10330">
        <w:rPr>
          <w:rFonts w:ascii="Arial" w:hAnsi="Arial" w:cs="Arial"/>
          <w:sz w:val="24"/>
          <w:szCs w:val="24"/>
        </w:rPr>
        <w:t xml:space="preserve">  </w:t>
      </w:r>
    </w:p>
    <w:p w:rsidR="00F10330" w:rsidRDefault="00F10330" w:rsidP="00F10330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4933" w:rsidRPr="00964933" w:rsidRDefault="00964933" w:rsidP="00F10330">
      <w:pPr>
        <w:keepNext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10330" w:rsidRPr="00F10330" w:rsidRDefault="00F10330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365A6F" w:rsidP="00F10330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F10330" w:rsidRPr="00F10330">
        <w:rPr>
          <w:rFonts w:ascii="Arial" w:hAnsi="Arial" w:cs="Arial"/>
          <w:b/>
          <w:sz w:val="24"/>
          <w:szCs w:val="24"/>
        </w:rPr>
        <w:tab/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 xml:space="preserve">Notification by </w:t>
      </w:r>
      <w:proofErr w:type="spellStart"/>
      <w:r w:rsidR="0002549F">
        <w:rPr>
          <w:rFonts w:ascii="Arial" w:hAnsi="Arial" w:cs="Arial"/>
          <w:b/>
          <w:sz w:val="24"/>
          <w:szCs w:val="24"/>
          <w:u w:val="single"/>
        </w:rPr>
        <w:t>aPVP</w:t>
      </w:r>
      <w:proofErr w:type="spellEnd"/>
      <w:r w:rsidR="0002549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on TRACES of Completion and Signature / Amendment of the ITAHC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In order to meet the requirement for notification of germplasm to other Member States, </w:t>
      </w:r>
      <w:proofErr w:type="spellStart"/>
      <w:r w:rsidR="0002549F">
        <w:rPr>
          <w:rFonts w:ascii="Arial" w:hAnsi="Arial" w:cs="Arial"/>
          <w:sz w:val="24"/>
          <w:szCs w:val="24"/>
        </w:rPr>
        <w:t>aPVPs</w:t>
      </w:r>
      <w:proofErr w:type="spellEnd"/>
      <w:r w:rsidR="0002549F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confirm completion and issue of the health certificate on the TRACES system </w:t>
      </w:r>
      <w:r w:rsidRPr="00F10330">
        <w:rPr>
          <w:rFonts w:ascii="Arial" w:hAnsi="Arial" w:cs="Arial"/>
          <w:b/>
          <w:sz w:val="24"/>
          <w:szCs w:val="24"/>
        </w:rPr>
        <w:t>immediately following signature of the ITAHC</w:t>
      </w:r>
      <w:r w:rsidRPr="00F10330">
        <w:rPr>
          <w:rFonts w:ascii="Arial" w:hAnsi="Arial" w:cs="Arial"/>
          <w:sz w:val="24"/>
          <w:szCs w:val="24"/>
        </w:rPr>
        <w:t>.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F53FE9" w:rsidP="00F10330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Cancellation or Changes to the Consignment Details Following Certification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If the consignment is cancelled, its date/time of departure has changed significantly, a different vehicle is used, </w:t>
      </w:r>
      <w:proofErr w:type="gramStart"/>
      <w:r w:rsidRPr="00F10330">
        <w:rPr>
          <w:rFonts w:ascii="Arial" w:hAnsi="Arial" w:cs="Arial"/>
          <w:sz w:val="24"/>
          <w:szCs w:val="24"/>
        </w:rPr>
        <w:t>the</w:t>
      </w:r>
      <w:proofErr w:type="gramEnd"/>
      <w:r w:rsidRPr="00F103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549F">
        <w:rPr>
          <w:rFonts w:ascii="Arial" w:hAnsi="Arial" w:cs="Arial"/>
          <w:sz w:val="24"/>
          <w:szCs w:val="24"/>
        </w:rPr>
        <w:t>aPVP</w:t>
      </w:r>
      <w:proofErr w:type="spellEnd"/>
      <w:r w:rsidR="0002549F" w:rsidRPr="00F10330">
        <w:rPr>
          <w:rFonts w:ascii="Arial" w:hAnsi="Arial" w:cs="Arial"/>
          <w:sz w:val="24"/>
          <w:szCs w:val="24"/>
        </w:rPr>
        <w:t xml:space="preserve"> </w:t>
      </w:r>
      <w:r w:rsidRPr="00F10330">
        <w:rPr>
          <w:rFonts w:ascii="Arial" w:hAnsi="Arial" w:cs="Arial"/>
          <w:sz w:val="24"/>
          <w:szCs w:val="24"/>
        </w:rPr>
        <w:t xml:space="preserve">must send a replacement TRACES message giving details of the changes. </w:t>
      </w:r>
    </w:p>
    <w:p w:rsidR="00F10330" w:rsidRPr="00F10330" w:rsidRDefault="00F10330" w:rsidP="00F10330">
      <w:pPr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162CD5" w:rsidRPr="00F10330" w:rsidRDefault="00F53FE9" w:rsidP="00F10330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62CD5" w:rsidRPr="00F10330">
        <w:rPr>
          <w:rFonts w:ascii="Arial" w:hAnsi="Arial" w:cs="Arial"/>
          <w:b/>
          <w:sz w:val="24"/>
          <w:szCs w:val="24"/>
        </w:rPr>
        <w:t xml:space="preserve">. </w:t>
      </w:r>
      <w:r w:rsidR="00162CD5" w:rsidRPr="00F10330">
        <w:rPr>
          <w:rFonts w:ascii="Arial" w:hAnsi="Arial" w:cs="Arial"/>
          <w:b/>
          <w:sz w:val="24"/>
          <w:szCs w:val="24"/>
          <w:u w:val="single"/>
        </w:rPr>
        <w:t>Retention of Support Documentation</w:t>
      </w:r>
    </w:p>
    <w:p w:rsidR="00F10330" w:rsidRPr="00F10330" w:rsidRDefault="00F10330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CD5" w:rsidRPr="00F10330" w:rsidRDefault="00162CD5" w:rsidP="00F10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0330">
        <w:rPr>
          <w:rFonts w:ascii="Arial" w:hAnsi="Arial" w:cs="Arial"/>
          <w:sz w:val="24"/>
          <w:szCs w:val="24"/>
        </w:rPr>
        <w:t xml:space="preserve">All support documentation should be retained for 2 years by the certifying </w:t>
      </w:r>
      <w:proofErr w:type="spellStart"/>
      <w:r w:rsidR="0002549F">
        <w:rPr>
          <w:rFonts w:ascii="Arial" w:hAnsi="Arial" w:cs="Arial"/>
          <w:sz w:val="24"/>
          <w:szCs w:val="24"/>
        </w:rPr>
        <w:t>aPVP</w:t>
      </w:r>
      <w:proofErr w:type="spellEnd"/>
      <w:r w:rsidRPr="00F10330">
        <w:rPr>
          <w:rFonts w:ascii="Arial" w:hAnsi="Arial" w:cs="Arial"/>
          <w:sz w:val="24"/>
          <w:szCs w:val="24"/>
        </w:rPr>
        <w:t xml:space="preserve">.  In addition a </w:t>
      </w:r>
      <w:r w:rsidRPr="00F10330">
        <w:rPr>
          <w:rFonts w:ascii="Arial" w:hAnsi="Arial" w:cs="Arial"/>
          <w:b/>
          <w:sz w:val="24"/>
          <w:szCs w:val="24"/>
        </w:rPr>
        <w:t>TRUE</w:t>
      </w:r>
      <w:r w:rsidRPr="00F10330">
        <w:rPr>
          <w:rFonts w:ascii="Arial" w:hAnsi="Arial" w:cs="Arial"/>
          <w:sz w:val="24"/>
          <w:szCs w:val="24"/>
        </w:rPr>
        <w:t xml:space="preserve"> (i.e. carbon photo or scanned) copy of the completed export health certificate must be retained for 2 years.</w:t>
      </w:r>
    </w:p>
    <w:sectPr w:rsidR="00162CD5" w:rsidRPr="00F10330" w:rsidSect="00F10330">
      <w:footerReference w:type="default" r:id="rId10"/>
      <w:pgSz w:w="11906" w:h="16838"/>
      <w:pgMar w:top="709" w:right="1080" w:bottom="1440" w:left="1080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BD" w:rsidRDefault="002A0BBD" w:rsidP="00F10330">
      <w:pPr>
        <w:spacing w:after="0" w:line="240" w:lineRule="auto"/>
      </w:pPr>
      <w:r>
        <w:separator/>
      </w:r>
    </w:p>
  </w:endnote>
  <w:endnote w:type="continuationSeparator" w:id="0">
    <w:p w:rsidR="002A0BBD" w:rsidRDefault="002A0BBD" w:rsidP="00F1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330" w:rsidRDefault="00F10330">
    <w:pPr>
      <w:pStyle w:val="Footer"/>
    </w:pPr>
    <w:r>
      <w:t>Porcine Semen (EU)</w:t>
    </w:r>
    <w:r w:rsidR="00C55123">
      <w:t xml:space="preserve"> POR-SEM-A-INTR</w:t>
    </w:r>
    <w:r w:rsidR="00CD388A">
      <w:t>A</w:t>
    </w:r>
    <w:r w:rsidR="00C55123">
      <w:t>-</w:t>
    </w:r>
    <w:r>
      <w:t xml:space="preserve"> NFG</w:t>
    </w:r>
    <w:r w:rsidR="00BF01B9">
      <w:t>-</w:t>
    </w:r>
    <w:proofErr w:type="spellStart"/>
    <w:r w:rsidR="00C55123">
      <w:t>aPVP</w:t>
    </w:r>
    <w:proofErr w:type="spellEnd"/>
    <w:r>
      <w:t xml:space="preserve"> October </w:t>
    </w:r>
    <w:r w:rsidR="00C55123"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BD" w:rsidRDefault="002A0BBD" w:rsidP="00F10330">
      <w:pPr>
        <w:spacing w:after="0" w:line="240" w:lineRule="auto"/>
      </w:pPr>
      <w:r>
        <w:separator/>
      </w:r>
    </w:p>
  </w:footnote>
  <w:footnote w:type="continuationSeparator" w:id="0">
    <w:p w:rsidR="002A0BBD" w:rsidRDefault="002A0BBD" w:rsidP="00F10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8218C"/>
    <w:multiLevelType w:val="hybridMultilevel"/>
    <w:tmpl w:val="4DD2CC86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C756A35"/>
    <w:multiLevelType w:val="hybridMultilevel"/>
    <w:tmpl w:val="8C8A03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25711"/>
    <w:multiLevelType w:val="hybridMultilevel"/>
    <w:tmpl w:val="E70A2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66CD7"/>
    <w:multiLevelType w:val="hybridMultilevel"/>
    <w:tmpl w:val="ED080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0744A"/>
    <w:multiLevelType w:val="hybridMultilevel"/>
    <w:tmpl w:val="38B4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CC"/>
    <w:rsid w:val="0002549F"/>
    <w:rsid w:val="00025E56"/>
    <w:rsid w:val="000528CC"/>
    <w:rsid w:val="0006620A"/>
    <w:rsid w:val="00082ACE"/>
    <w:rsid w:val="00140B91"/>
    <w:rsid w:val="001447D2"/>
    <w:rsid w:val="0014607A"/>
    <w:rsid w:val="00162CD5"/>
    <w:rsid w:val="00195850"/>
    <w:rsid w:val="00196DFA"/>
    <w:rsid w:val="00197EC5"/>
    <w:rsid w:val="001B1C6A"/>
    <w:rsid w:val="001B7F62"/>
    <w:rsid w:val="001C357D"/>
    <w:rsid w:val="001F4439"/>
    <w:rsid w:val="002105EE"/>
    <w:rsid w:val="002111F2"/>
    <w:rsid w:val="0022033B"/>
    <w:rsid w:val="002437F9"/>
    <w:rsid w:val="00285697"/>
    <w:rsid w:val="00285D4E"/>
    <w:rsid w:val="002A0BBD"/>
    <w:rsid w:val="002A464C"/>
    <w:rsid w:val="002E0BF1"/>
    <w:rsid w:val="002E4158"/>
    <w:rsid w:val="00306BB2"/>
    <w:rsid w:val="00322092"/>
    <w:rsid w:val="00330279"/>
    <w:rsid w:val="00345628"/>
    <w:rsid w:val="00365A6F"/>
    <w:rsid w:val="003751FA"/>
    <w:rsid w:val="00492D11"/>
    <w:rsid w:val="00497267"/>
    <w:rsid w:val="005335ED"/>
    <w:rsid w:val="005466DF"/>
    <w:rsid w:val="00577847"/>
    <w:rsid w:val="00582EB0"/>
    <w:rsid w:val="005A33E3"/>
    <w:rsid w:val="005F1A79"/>
    <w:rsid w:val="00627126"/>
    <w:rsid w:val="006374AF"/>
    <w:rsid w:val="00683985"/>
    <w:rsid w:val="006A570D"/>
    <w:rsid w:val="006B31D3"/>
    <w:rsid w:val="006C53DC"/>
    <w:rsid w:val="0073337D"/>
    <w:rsid w:val="00752F35"/>
    <w:rsid w:val="0075580D"/>
    <w:rsid w:val="007828CA"/>
    <w:rsid w:val="007C133A"/>
    <w:rsid w:val="007E364F"/>
    <w:rsid w:val="007E3858"/>
    <w:rsid w:val="007E490E"/>
    <w:rsid w:val="00814037"/>
    <w:rsid w:val="0083643F"/>
    <w:rsid w:val="00852324"/>
    <w:rsid w:val="008A1558"/>
    <w:rsid w:val="008C3F7F"/>
    <w:rsid w:val="008C504D"/>
    <w:rsid w:val="008D5308"/>
    <w:rsid w:val="009146CD"/>
    <w:rsid w:val="0092691A"/>
    <w:rsid w:val="00935C15"/>
    <w:rsid w:val="00964933"/>
    <w:rsid w:val="00985C8A"/>
    <w:rsid w:val="009B478B"/>
    <w:rsid w:val="00A125C8"/>
    <w:rsid w:val="00A1773D"/>
    <w:rsid w:val="00A626A1"/>
    <w:rsid w:val="00AA3211"/>
    <w:rsid w:val="00AB6BE3"/>
    <w:rsid w:val="00AC2C6D"/>
    <w:rsid w:val="00AE7BDD"/>
    <w:rsid w:val="00AF3087"/>
    <w:rsid w:val="00B52754"/>
    <w:rsid w:val="00B52962"/>
    <w:rsid w:val="00B5438D"/>
    <w:rsid w:val="00B574F4"/>
    <w:rsid w:val="00B6032A"/>
    <w:rsid w:val="00BC6B58"/>
    <w:rsid w:val="00BF01B9"/>
    <w:rsid w:val="00BF629A"/>
    <w:rsid w:val="00C47F1B"/>
    <w:rsid w:val="00C55123"/>
    <w:rsid w:val="00C70723"/>
    <w:rsid w:val="00C76EEA"/>
    <w:rsid w:val="00CC17F9"/>
    <w:rsid w:val="00CD1F00"/>
    <w:rsid w:val="00CD388A"/>
    <w:rsid w:val="00D047A7"/>
    <w:rsid w:val="00D645AE"/>
    <w:rsid w:val="00DE5E9C"/>
    <w:rsid w:val="00E002D7"/>
    <w:rsid w:val="00E353E5"/>
    <w:rsid w:val="00E67D73"/>
    <w:rsid w:val="00E76153"/>
    <w:rsid w:val="00E83080"/>
    <w:rsid w:val="00EA547F"/>
    <w:rsid w:val="00ED5B02"/>
    <w:rsid w:val="00F03A95"/>
    <w:rsid w:val="00F10330"/>
    <w:rsid w:val="00F53FE9"/>
    <w:rsid w:val="00F55BBE"/>
    <w:rsid w:val="00F57D9A"/>
    <w:rsid w:val="00F9096F"/>
    <w:rsid w:val="00FA7595"/>
    <w:rsid w:val="00FC054F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F58FE-1CB0-4EA0-96FB-0A702B7F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8CC"/>
    <w:rPr>
      <w:color w:val="800080" w:themeColor="followedHyperlink"/>
      <w:u w:val="single"/>
    </w:rPr>
  </w:style>
  <w:style w:type="paragraph" w:customStyle="1" w:styleId="Deskartes2">
    <w:name w:val="Deskartes2"/>
    <w:basedOn w:val="Normal"/>
    <w:rsid w:val="009146C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9146CD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46CD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customStyle="1" w:styleId="CM1">
    <w:name w:val="CM1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1958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0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330"/>
  </w:style>
  <w:style w:type="paragraph" w:styleId="Footer">
    <w:name w:val="footer"/>
    <w:basedOn w:val="Normal"/>
    <w:link w:val="FooterChar"/>
    <w:uiPriority w:val="99"/>
    <w:unhideWhenUsed/>
    <w:rsid w:val="00F10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330"/>
  </w:style>
  <w:style w:type="paragraph" w:customStyle="1" w:styleId="tbl-norm">
    <w:name w:val="tbl-norm"/>
    <w:basedOn w:val="Normal"/>
    <w:rsid w:val="00FC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AF3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0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era-n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aera-ni.gov.uk/publications/livestock-and-equine-semen-semen-collection-s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846F-E0C6-4490-ADEE-BA63F557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1005246</dc:creator>
  <cp:keywords/>
  <dc:description/>
  <cp:lastModifiedBy>Murray, Pat</cp:lastModifiedBy>
  <cp:revision>2</cp:revision>
  <dcterms:created xsi:type="dcterms:W3CDTF">2021-10-13T13:54:00Z</dcterms:created>
  <dcterms:modified xsi:type="dcterms:W3CDTF">2021-10-13T13:54:00Z</dcterms:modified>
</cp:coreProperties>
</file>