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E1D" w:rsidRDefault="00624E1D" w:rsidP="005A5AB9">
      <w:pPr>
        <w:pStyle w:val="Heading1"/>
      </w:pPr>
    </w:p>
    <w:p w:rsidR="00D31ACF" w:rsidRPr="00921FF1" w:rsidRDefault="00D31ACF" w:rsidP="00D31ACF">
      <w:pPr>
        <w:jc w:val="center"/>
        <w:rPr>
          <w:rFonts w:cs="Arial"/>
          <w:b/>
        </w:rPr>
      </w:pPr>
      <w:r w:rsidRPr="00921FF1">
        <w:rPr>
          <w:rFonts w:cs="Arial"/>
          <w:b/>
        </w:rPr>
        <w:t>MINUTES OF DEPARTMENTAL BOARD (DB) MEETING</w:t>
      </w:r>
    </w:p>
    <w:p w:rsidR="00345A1F" w:rsidRDefault="009802FB" w:rsidP="00D31ACF">
      <w:pPr>
        <w:jc w:val="center"/>
        <w:rPr>
          <w:rFonts w:cs="Arial"/>
          <w:b/>
          <w:bCs/>
        </w:rPr>
      </w:pPr>
      <w:r>
        <w:rPr>
          <w:rFonts w:cs="Arial"/>
          <w:b/>
        </w:rPr>
        <w:t>WEDNESDAY 30 JANUARY 2019</w:t>
      </w:r>
      <w:r w:rsidR="00D31ACF" w:rsidRPr="00921FF1">
        <w:rPr>
          <w:rFonts w:cs="Arial"/>
          <w:b/>
        </w:rPr>
        <w:t xml:space="preserve"> </w:t>
      </w:r>
      <w:r w:rsidR="00D31ACF" w:rsidRPr="00921FF1">
        <w:rPr>
          <w:rFonts w:cs="Arial"/>
          <w:b/>
        </w:rPr>
        <w:br/>
      </w:r>
      <w:r>
        <w:rPr>
          <w:rFonts w:cs="Arial"/>
          <w:b/>
          <w:bCs/>
        </w:rPr>
        <w:t>ROOM 229, DUNDONALD HOUSE</w:t>
      </w:r>
    </w:p>
    <w:p w:rsidR="00B834BE" w:rsidRPr="00921FF1" w:rsidRDefault="00A12684" w:rsidP="00D31ACF">
      <w:pPr>
        <w:jc w:val="center"/>
        <w:rPr>
          <w:rFonts w:cs="Arial"/>
          <w:b/>
        </w:rPr>
      </w:pPr>
      <w:r w:rsidRPr="00921FF1">
        <w:rPr>
          <w:rFonts w:cs="Arial"/>
          <w:b/>
        </w:rPr>
        <w:br/>
      </w:r>
    </w:p>
    <w:p w:rsidR="00D31ACF" w:rsidRPr="00921FF1" w:rsidRDefault="00D31ACF" w:rsidP="00FC0AB1">
      <w:pPr>
        <w:rPr>
          <w:rFonts w:cs="Arial"/>
          <w:b/>
        </w:rPr>
      </w:pPr>
    </w:p>
    <w:p w:rsidR="0043282A" w:rsidRPr="00921FF1" w:rsidRDefault="0043282A" w:rsidP="00FC0AB1">
      <w:pPr>
        <w:rPr>
          <w:rFonts w:cs="Arial"/>
          <w:b/>
        </w:rPr>
      </w:pPr>
      <w:r w:rsidRPr="00921FF1">
        <w:rPr>
          <w:rFonts w:cs="Arial"/>
          <w:b/>
        </w:rPr>
        <w:t>Members:</w:t>
      </w:r>
    </w:p>
    <w:p w:rsidR="00A3549E" w:rsidRPr="00921FF1" w:rsidRDefault="004430D4" w:rsidP="00C35212">
      <w:pPr>
        <w:tabs>
          <w:tab w:val="left" w:pos="2552"/>
        </w:tabs>
        <w:rPr>
          <w:rFonts w:cs="Arial"/>
        </w:rPr>
      </w:pPr>
      <w:r>
        <w:rPr>
          <w:rFonts w:cs="Arial"/>
        </w:rPr>
        <w:t>Denis McMahon</w:t>
      </w:r>
      <w:r w:rsidR="000935C2">
        <w:rPr>
          <w:rFonts w:cs="Arial"/>
        </w:rPr>
        <w:tab/>
      </w:r>
      <w:r w:rsidR="000935C2">
        <w:rPr>
          <w:rFonts w:cs="Arial"/>
        </w:rPr>
        <w:tab/>
      </w:r>
      <w:r w:rsidR="00A3549E" w:rsidRPr="00921FF1">
        <w:rPr>
          <w:rFonts w:cs="Arial"/>
        </w:rPr>
        <w:t>Permanent Secretary</w:t>
      </w:r>
    </w:p>
    <w:p w:rsidR="00345A1F" w:rsidRDefault="00345A1F" w:rsidP="00345A1F">
      <w:pPr>
        <w:rPr>
          <w:rFonts w:cs="Arial"/>
        </w:rPr>
      </w:pPr>
      <w:r>
        <w:rPr>
          <w:rFonts w:cs="Arial"/>
        </w:rPr>
        <w:t xml:space="preserve">Robert Huey </w:t>
      </w:r>
      <w:r>
        <w:rPr>
          <w:rFonts w:cs="Arial"/>
        </w:rPr>
        <w:tab/>
      </w:r>
      <w:r>
        <w:rPr>
          <w:rFonts w:cs="Arial"/>
        </w:rPr>
        <w:tab/>
      </w:r>
      <w:r>
        <w:rPr>
          <w:rFonts w:cs="Arial"/>
        </w:rPr>
        <w:tab/>
        <w:t>Deputy Secretary, Veterinary Service and Animal Health Group</w:t>
      </w:r>
    </w:p>
    <w:p w:rsidR="00E24D2E" w:rsidRDefault="00E24D2E" w:rsidP="00345A1F">
      <w:pPr>
        <w:rPr>
          <w:rFonts w:cs="Arial"/>
        </w:rPr>
      </w:pPr>
      <w:r>
        <w:rPr>
          <w:rFonts w:cs="Arial"/>
        </w:rPr>
        <w:t>David Small</w:t>
      </w:r>
      <w:r>
        <w:rPr>
          <w:rFonts w:cs="Arial"/>
        </w:rPr>
        <w:tab/>
      </w:r>
      <w:r>
        <w:rPr>
          <w:rFonts w:cs="Arial"/>
        </w:rPr>
        <w:tab/>
      </w:r>
      <w:r>
        <w:rPr>
          <w:rFonts w:cs="Arial"/>
        </w:rPr>
        <w:tab/>
        <w:t>Deputy Secretary, Environment, Marine and Fisheries Group</w:t>
      </w:r>
    </w:p>
    <w:p w:rsidR="00345A1F" w:rsidRDefault="00345A1F" w:rsidP="00A3549E">
      <w:pPr>
        <w:rPr>
          <w:rFonts w:cs="Arial"/>
        </w:rPr>
      </w:pPr>
      <w:r>
        <w:rPr>
          <w:rFonts w:cs="Arial"/>
        </w:rPr>
        <w:t>Brian Doherty</w:t>
      </w:r>
      <w:r>
        <w:rPr>
          <w:rFonts w:cs="Arial"/>
        </w:rPr>
        <w:tab/>
      </w:r>
      <w:r>
        <w:rPr>
          <w:rFonts w:cs="Arial"/>
        </w:rPr>
        <w:tab/>
      </w:r>
      <w:r w:rsidR="009802FB">
        <w:rPr>
          <w:rFonts w:cs="Arial"/>
        </w:rPr>
        <w:t>Deputy Secretary, Central Services &amp; Contingency Planning</w:t>
      </w:r>
      <w:r w:rsidR="00497A8F">
        <w:rPr>
          <w:rFonts w:cs="Arial"/>
        </w:rPr>
        <w:t xml:space="preserve"> Group</w:t>
      </w:r>
    </w:p>
    <w:p w:rsidR="00821D01" w:rsidRDefault="009802FB" w:rsidP="00821D01">
      <w:pPr>
        <w:ind w:left="2880" w:hanging="2880"/>
        <w:rPr>
          <w:rFonts w:cs="Arial"/>
        </w:rPr>
      </w:pPr>
      <w:r>
        <w:rPr>
          <w:rFonts w:cs="Arial"/>
        </w:rPr>
        <w:t>Norman Fulton</w:t>
      </w:r>
      <w:r>
        <w:rPr>
          <w:rFonts w:cs="Arial"/>
        </w:rPr>
        <w:tab/>
        <w:t>Deputy Secretary,</w:t>
      </w:r>
      <w:r w:rsidR="00821D01">
        <w:rPr>
          <w:rFonts w:cs="Arial"/>
        </w:rPr>
        <w:t xml:space="preserve"> Food and Farming Group</w:t>
      </w:r>
    </w:p>
    <w:p w:rsidR="00A3549E" w:rsidRDefault="00A12684" w:rsidP="00A3549E">
      <w:pPr>
        <w:rPr>
          <w:rFonts w:cs="Arial"/>
        </w:rPr>
      </w:pPr>
      <w:r w:rsidRPr="00921FF1">
        <w:rPr>
          <w:rFonts w:cs="Arial"/>
        </w:rPr>
        <w:t>Sharon McCue</w:t>
      </w:r>
      <w:r w:rsidR="00A3549E" w:rsidRPr="00921FF1">
        <w:rPr>
          <w:rFonts w:cs="Arial"/>
        </w:rPr>
        <w:tab/>
      </w:r>
      <w:r w:rsidR="00A3549E" w:rsidRPr="00921FF1">
        <w:rPr>
          <w:rFonts w:cs="Arial"/>
        </w:rPr>
        <w:tab/>
      </w:r>
      <w:r w:rsidRPr="00921FF1">
        <w:rPr>
          <w:rFonts w:cs="Arial"/>
        </w:rPr>
        <w:t xml:space="preserve">Non-Executive </w:t>
      </w:r>
      <w:r w:rsidR="00A3549E" w:rsidRPr="00921FF1">
        <w:rPr>
          <w:rFonts w:cs="Arial"/>
        </w:rPr>
        <w:t>Member</w:t>
      </w:r>
      <w:r w:rsidR="003E05B2">
        <w:rPr>
          <w:rFonts w:cs="Arial"/>
        </w:rPr>
        <w:t xml:space="preserve"> (NE</w:t>
      </w:r>
      <w:r w:rsidR="00820DDC" w:rsidRPr="00921FF1">
        <w:rPr>
          <w:rFonts w:cs="Arial"/>
        </w:rPr>
        <w:t>M)</w:t>
      </w:r>
    </w:p>
    <w:p w:rsidR="003E05B2" w:rsidRDefault="003E05B2" w:rsidP="00A3549E">
      <w:pPr>
        <w:rPr>
          <w:rFonts w:cs="Arial"/>
        </w:rPr>
      </w:pPr>
      <w:r>
        <w:rPr>
          <w:rFonts w:cs="Arial"/>
        </w:rPr>
        <w:t>Bernie Stuart</w:t>
      </w:r>
      <w:r>
        <w:rPr>
          <w:rFonts w:cs="Arial"/>
        </w:rPr>
        <w:tab/>
      </w:r>
      <w:r>
        <w:rPr>
          <w:rFonts w:cs="Arial"/>
        </w:rPr>
        <w:tab/>
      </w:r>
      <w:r>
        <w:rPr>
          <w:rFonts w:cs="Arial"/>
        </w:rPr>
        <w:tab/>
        <w:t>Non-Executive Member (NEM)</w:t>
      </w:r>
    </w:p>
    <w:p w:rsidR="009802FB" w:rsidRDefault="009802FB" w:rsidP="00A3549E">
      <w:pPr>
        <w:rPr>
          <w:rFonts w:cs="Arial"/>
        </w:rPr>
      </w:pPr>
      <w:r>
        <w:rPr>
          <w:rFonts w:cs="Arial"/>
        </w:rPr>
        <w:t>Sean McGrade</w:t>
      </w:r>
      <w:r>
        <w:rPr>
          <w:rFonts w:cs="Arial"/>
        </w:rPr>
        <w:tab/>
      </w:r>
      <w:r>
        <w:rPr>
          <w:rFonts w:cs="Arial"/>
        </w:rPr>
        <w:tab/>
        <w:t>Director of Corporate Services</w:t>
      </w:r>
    </w:p>
    <w:p w:rsidR="003E05B2" w:rsidRPr="00821D01" w:rsidRDefault="003E05B2" w:rsidP="00955D6E">
      <w:pPr>
        <w:rPr>
          <w:rFonts w:cs="Arial"/>
          <w:b/>
        </w:rPr>
      </w:pPr>
    </w:p>
    <w:p w:rsidR="00051C88" w:rsidRDefault="004430D4" w:rsidP="00D71346">
      <w:pPr>
        <w:ind w:left="2880" w:hanging="2880"/>
        <w:rPr>
          <w:rFonts w:cs="Arial"/>
          <w:b/>
        </w:rPr>
      </w:pPr>
      <w:r w:rsidRPr="004430D4">
        <w:rPr>
          <w:rFonts w:cs="Arial"/>
          <w:b/>
        </w:rPr>
        <w:t>In Attendance:</w:t>
      </w:r>
    </w:p>
    <w:p w:rsidR="009802FB" w:rsidRDefault="009802FB" w:rsidP="00FC0AB1">
      <w:pPr>
        <w:rPr>
          <w:rFonts w:cs="Arial"/>
        </w:rPr>
      </w:pPr>
      <w:r>
        <w:rPr>
          <w:rFonts w:cs="Arial"/>
        </w:rPr>
        <w:t>Michael Cooke</w:t>
      </w:r>
      <w:r>
        <w:rPr>
          <w:rFonts w:cs="Arial"/>
        </w:rPr>
        <w:tab/>
      </w:r>
      <w:r>
        <w:rPr>
          <w:rFonts w:cs="Arial"/>
        </w:rPr>
        <w:tab/>
        <w:t>Director, NICS HR Employee Relations</w:t>
      </w:r>
      <w:r>
        <w:rPr>
          <w:rFonts w:cs="Arial"/>
        </w:rPr>
        <w:tab/>
        <w:t>(Item 2(ii))</w:t>
      </w:r>
    </w:p>
    <w:p w:rsidR="009802FB" w:rsidRDefault="009802FB" w:rsidP="00FC0AB1">
      <w:pPr>
        <w:rPr>
          <w:rFonts w:cs="Arial"/>
        </w:rPr>
      </w:pPr>
      <w:r>
        <w:rPr>
          <w:rFonts w:cs="Arial"/>
        </w:rPr>
        <w:t>Annette Hutton</w:t>
      </w:r>
      <w:r>
        <w:rPr>
          <w:rFonts w:cs="Arial"/>
        </w:rPr>
        <w:tab/>
      </w:r>
      <w:r>
        <w:rPr>
          <w:rFonts w:cs="Arial"/>
        </w:rPr>
        <w:tab/>
        <w:t>Programme Manager, NICS HR Employee Relations (Item 2(ii))</w:t>
      </w:r>
    </w:p>
    <w:p w:rsidR="009802FB" w:rsidRDefault="009802FB" w:rsidP="00FC0AB1">
      <w:pPr>
        <w:rPr>
          <w:rFonts w:cs="Arial"/>
        </w:rPr>
      </w:pPr>
      <w:r>
        <w:rPr>
          <w:rFonts w:cs="Arial"/>
        </w:rPr>
        <w:t>Roger Downey</w:t>
      </w:r>
      <w:r>
        <w:rPr>
          <w:rFonts w:cs="Arial"/>
        </w:rPr>
        <w:tab/>
      </w:r>
      <w:r>
        <w:rPr>
          <w:rFonts w:cs="Arial"/>
        </w:rPr>
        <w:tab/>
        <w:t>Deputy Finance Director (Item 3(</w:t>
      </w:r>
      <w:proofErr w:type="spellStart"/>
      <w:r>
        <w:rPr>
          <w:rFonts w:cs="Arial"/>
        </w:rPr>
        <w:t>i</w:t>
      </w:r>
      <w:proofErr w:type="spellEnd"/>
      <w:r>
        <w:rPr>
          <w:rFonts w:cs="Arial"/>
        </w:rPr>
        <w:t>))</w:t>
      </w:r>
    </w:p>
    <w:p w:rsidR="009802FB" w:rsidRDefault="009802FB" w:rsidP="00FC0AB1">
      <w:pPr>
        <w:rPr>
          <w:rFonts w:cs="Arial"/>
        </w:rPr>
      </w:pPr>
      <w:r>
        <w:rPr>
          <w:rFonts w:cs="Arial"/>
        </w:rPr>
        <w:t>Rosemary Agnew</w:t>
      </w:r>
      <w:r>
        <w:rPr>
          <w:rFonts w:cs="Arial"/>
        </w:rPr>
        <w:tab/>
      </w:r>
      <w:r>
        <w:rPr>
          <w:rFonts w:cs="Arial"/>
        </w:rPr>
        <w:tab/>
        <w:t>Dire</w:t>
      </w:r>
      <w:r w:rsidR="00497A8F">
        <w:rPr>
          <w:rFonts w:cs="Arial"/>
        </w:rPr>
        <w:t>ctor, Brexit Division (Items 5&amp;6</w:t>
      </w:r>
      <w:r>
        <w:rPr>
          <w:rFonts w:cs="Arial"/>
        </w:rPr>
        <w:t>)</w:t>
      </w:r>
    </w:p>
    <w:p w:rsidR="0065745F" w:rsidRDefault="0065745F" w:rsidP="00FC0AB1">
      <w:pPr>
        <w:rPr>
          <w:rFonts w:cs="Arial"/>
        </w:rPr>
      </w:pPr>
      <w:r>
        <w:rPr>
          <w:rFonts w:cs="Arial"/>
        </w:rPr>
        <w:t>Colette McMaster</w:t>
      </w:r>
      <w:r>
        <w:rPr>
          <w:rFonts w:cs="Arial"/>
        </w:rPr>
        <w:tab/>
      </w:r>
      <w:r>
        <w:rPr>
          <w:rFonts w:cs="Arial"/>
        </w:rPr>
        <w:tab/>
        <w:t>Director, Sustainable Agri-Food Division (Item 7)</w:t>
      </w:r>
    </w:p>
    <w:p w:rsidR="0065745F" w:rsidRDefault="0065745F" w:rsidP="00FC0AB1">
      <w:pPr>
        <w:rPr>
          <w:rFonts w:cs="Arial"/>
        </w:rPr>
      </w:pPr>
      <w:r>
        <w:rPr>
          <w:rFonts w:cs="Arial"/>
        </w:rPr>
        <w:t>David Torrens</w:t>
      </w:r>
      <w:r>
        <w:rPr>
          <w:rFonts w:cs="Arial"/>
        </w:rPr>
        <w:tab/>
      </w:r>
      <w:r>
        <w:rPr>
          <w:rFonts w:cs="Arial"/>
        </w:rPr>
        <w:tab/>
        <w:t>Director, NIFAIS Programme (Item 8)</w:t>
      </w:r>
    </w:p>
    <w:p w:rsidR="009802FB" w:rsidRDefault="007150C3" w:rsidP="00FC0AB1">
      <w:pPr>
        <w:rPr>
          <w:rFonts w:cs="Arial"/>
        </w:rPr>
      </w:pPr>
      <w:r>
        <w:rPr>
          <w:rFonts w:cs="Arial"/>
        </w:rPr>
        <w:t>Michael Oliver</w:t>
      </w:r>
      <w:r>
        <w:rPr>
          <w:rFonts w:cs="Arial"/>
        </w:rPr>
        <w:tab/>
      </w:r>
      <w:r>
        <w:rPr>
          <w:rFonts w:cs="Arial"/>
        </w:rPr>
        <w:tab/>
        <w:t xml:space="preserve">Head, </w:t>
      </w:r>
      <w:r w:rsidR="009802FB">
        <w:rPr>
          <w:rFonts w:cs="Arial"/>
        </w:rPr>
        <w:t>Central Management Branch</w:t>
      </w:r>
    </w:p>
    <w:p w:rsidR="009802FB" w:rsidRDefault="009802FB" w:rsidP="00FC0AB1">
      <w:pPr>
        <w:rPr>
          <w:rFonts w:cs="Arial"/>
        </w:rPr>
      </w:pPr>
      <w:r>
        <w:rPr>
          <w:rFonts w:cs="Arial"/>
        </w:rPr>
        <w:t>Dermot Millar</w:t>
      </w:r>
      <w:r>
        <w:rPr>
          <w:rFonts w:cs="Arial"/>
        </w:rPr>
        <w:tab/>
      </w:r>
      <w:r>
        <w:rPr>
          <w:rFonts w:cs="Arial"/>
        </w:rPr>
        <w:tab/>
      </w:r>
      <w:r>
        <w:rPr>
          <w:rFonts w:cs="Arial"/>
        </w:rPr>
        <w:tab/>
        <w:t>Audit Manager (MERP injects)</w:t>
      </w:r>
    </w:p>
    <w:p w:rsidR="009802FB" w:rsidRDefault="009802FB" w:rsidP="00FC0AB1">
      <w:pPr>
        <w:rPr>
          <w:rFonts w:cs="Arial"/>
        </w:rPr>
      </w:pPr>
      <w:r>
        <w:rPr>
          <w:rFonts w:cs="Arial"/>
        </w:rPr>
        <w:t>Barry Yeo</w:t>
      </w:r>
      <w:r>
        <w:rPr>
          <w:rFonts w:cs="Arial"/>
        </w:rPr>
        <w:tab/>
      </w:r>
      <w:r>
        <w:rPr>
          <w:rFonts w:cs="Arial"/>
        </w:rPr>
        <w:tab/>
      </w:r>
      <w:r>
        <w:rPr>
          <w:rFonts w:cs="Arial"/>
        </w:rPr>
        <w:tab/>
        <w:t>Strategy Group Minute Taker (MERP injects)</w:t>
      </w:r>
    </w:p>
    <w:p w:rsidR="009802FB" w:rsidRDefault="007150C3" w:rsidP="00FC0AB1">
      <w:pPr>
        <w:rPr>
          <w:rFonts w:cs="Arial"/>
        </w:rPr>
      </w:pPr>
      <w:r>
        <w:rPr>
          <w:rFonts w:cs="Arial"/>
        </w:rPr>
        <w:t>Kathryn Clarke</w:t>
      </w:r>
      <w:r>
        <w:rPr>
          <w:rFonts w:cs="Arial"/>
        </w:rPr>
        <w:tab/>
      </w:r>
      <w:r>
        <w:rPr>
          <w:rFonts w:cs="Arial"/>
        </w:rPr>
        <w:tab/>
        <w:t>Head, Permanent Secretary’s Executive Support Office</w:t>
      </w:r>
    </w:p>
    <w:p w:rsidR="003213FE" w:rsidRDefault="00A51954" w:rsidP="00FC0AB1">
      <w:pPr>
        <w:rPr>
          <w:rFonts w:cs="Arial"/>
          <w:b/>
        </w:rPr>
      </w:pPr>
      <w:r>
        <w:rPr>
          <w:rFonts w:cs="Arial"/>
        </w:rPr>
        <w:tab/>
      </w:r>
      <w:r>
        <w:rPr>
          <w:rFonts w:cs="Arial"/>
        </w:rPr>
        <w:tab/>
      </w:r>
    </w:p>
    <w:p w:rsidR="00D31ACF" w:rsidRPr="005D6EBD" w:rsidRDefault="005D6EBD" w:rsidP="00FC0AB1">
      <w:pPr>
        <w:rPr>
          <w:rFonts w:cs="Arial"/>
          <w:b/>
        </w:rPr>
      </w:pPr>
      <w:r w:rsidRPr="005D6EBD">
        <w:rPr>
          <w:rFonts w:cs="Arial"/>
          <w:b/>
        </w:rPr>
        <w:t>Secretariat</w:t>
      </w:r>
      <w:r w:rsidR="004A4FA0" w:rsidRPr="005D6EBD">
        <w:rPr>
          <w:rFonts w:cs="Arial"/>
          <w:b/>
        </w:rPr>
        <w:t>:</w:t>
      </w:r>
    </w:p>
    <w:p w:rsidR="00BA1051" w:rsidRDefault="00821D01" w:rsidP="00FC0AB1">
      <w:pPr>
        <w:rPr>
          <w:rFonts w:cs="Arial"/>
        </w:rPr>
      </w:pPr>
      <w:r>
        <w:rPr>
          <w:rFonts w:cs="Arial"/>
        </w:rPr>
        <w:t>Emma Murphy</w:t>
      </w:r>
      <w:r w:rsidR="00BA1051" w:rsidRPr="00921FF1">
        <w:rPr>
          <w:rFonts w:cs="Arial"/>
        </w:rPr>
        <w:tab/>
      </w:r>
      <w:r w:rsidR="00BA1051" w:rsidRPr="00921FF1">
        <w:rPr>
          <w:rFonts w:cs="Arial"/>
        </w:rPr>
        <w:tab/>
      </w:r>
      <w:r w:rsidR="006A2369">
        <w:rPr>
          <w:rFonts w:cs="Arial"/>
        </w:rPr>
        <w:t>Central Management Branch</w:t>
      </w:r>
    </w:p>
    <w:p w:rsidR="009802FB" w:rsidRDefault="009802FB" w:rsidP="00FC0AB1">
      <w:pPr>
        <w:rPr>
          <w:rFonts w:cs="Arial"/>
        </w:rPr>
      </w:pPr>
    </w:p>
    <w:p w:rsidR="009802FB" w:rsidRPr="007150C3" w:rsidRDefault="009802FB" w:rsidP="00FC0AB1">
      <w:pPr>
        <w:rPr>
          <w:rFonts w:cs="Arial"/>
          <w:b/>
        </w:rPr>
      </w:pPr>
      <w:r w:rsidRPr="007150C3">
        <w:rPr>
          <w:rFonts w:cs="Arial"/>
          <w:b/>
        </w:rPr>
        <w:t>Apologies</w:t>
      </w:r>
      <w:r w:rsidR="007150C3">
        <w:rPr>
          <w:rFonts w:cs="Arial"/>
          <w:b/>
        </w:rPr>
        <w:t>:</w:t>
      </w:r>
    </w:p>
    <w:p w:rsidR="009802FB" w:rsidRDefault="009802FB" w:rsidP="009802FB">
      <w:pPr>
        <w:ind w:left="2880" w:hanging="2880"/>
        <w:rPr>
          <w:rFonts w:cs="Arial"/>
        </w:rPr>
      </w:pPr>
      <w:r w:rsidRPr="00E24D2E">
        <w:rPr>
          <w:rFonts w:cs="Arial"/>
        </w:rPr>
        <w:t>Fiona McCandless</w:t>
      </w:r>
      <w:r>
        <w:rPr>
          <w:rFonts w:cs="Arial"/>
          <w:b/>
        </w:rPr>
        <w:tab/>
      </w:r>
      <w:r>
        <w:rPr>
          <w:rFonts w:cs="Arial"/>
        </w:rPr>
        <w:t>Deputy Secretary, Forest Service, Rural Affairs &amp; Estate Transformation</w:t>
      </w:r>
      <w:r w:rsidR="00497A8F">
        <w:rPr>
          <w:rFonts w:cs="Arial"/>
        </w:rPr>
        <w:t xml:space="preserve"> Group</w:t>
      </w:r>
    </w:p>
    <w:p w:rsidR="009802FB" w:rsidRDefault="009802FB" w:rsidP="009802FB">
      <w:pPr>
        <w:rPr>
          <w:rFonts w:cs="Arial"/>
        </w:rPr>
      </w:pPr>
      <w:r w:rsidRPr="00921FF1">
        <w:rPr>
          <w:rFonts w:cs="Arial"/>
        </w:rPr>
        <w:t>David Reid</w:t>
      </w:r>
      <w:r w:rsidRPr="00921FF1">
        <w:rPr>
          <w:rFonts w:cs="Arial"/>
        </w:rPr>
        <w:tab/>
      </w:r>
      <w:r w:rsidRPr="00921FF1">
        <w:rPr>
          <w:rFonts w:cs="Arial"/>
        </w:rPr>
        <w:tab/>
      </w:r>
      <w:r w:rsidRPr="00921FF1">
        <w:rPr>
          <w:rFonts w:cs="Arial"/>
        </w:rPr>
        <w:tab/>
        <w:t>Director of Finance</w:t>
      </w:r>
    </w:p>
    <w:p w:rsidR="009802FB" w:rsidRDefault="009802FB" w:rsidP="009802FB">
      <w:pPr>
        <w:rPr>
          <w:rFonts w:cs="Arial"/>
        </w:rPr>
      </w:pPr>
      <w:r>
        <w:rPr>
          <w:rFonts w:cs="Arial"/>
        </w:rPr>
        <w:t>Gail Downey</w:t>
      </w:r>
      <w:r>
        <w:rPr>
          <w:rFonts w:cs="Arial"/>
        </w:rPr>
        <w:tab/>
      </w:r>
      <w:r>
        <w:rPr>
          <w:rFonts w:cs="Arial"/>
        </w:rPr>
        <w:tab/>
      </w:r>
      <w:r>
        <w:rPr>
          <w:rFonts w:cs="Arial"/>
        </w:rPr>
        <w:tab/>
        <w:t>Strategic Business Partner, NICS HR</w:t>
      </w:r>
    </w:p>
    <w:p w:rsidR="009802FB" w:rsidRPr="00921FF1" w:rsidRDefault="009802FB" w:rsidP="00FC0AB1">
      <w:pPr>
        <w:rPr>
          <w:rFonts w:cs="Arial"/>
        </w:rPr>
      </w:pPr>
    </w:p>
    <w:p w:rsidR="0043282A" w:rsidRPr="00921FF1" w:rsidRDefault="0043282A" w:rsidP="00FC0AB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6861"/>
        <w:gridCol w:w="2456"/>
      </w:tblGrid>
      <w:tr w:rsidR="0043282A" w:rsidRPr="00921FF1" w:rsidTr="00327524">
        <w:tc>
          <w:tcPr>
            <w:tcW w:w="877" w:type="dxa"/>
          </w:tcPr>
          <w:p w:rsidR="0043282A" w:rsidRPr="00921FF1" w:rsidRDefault="009D2236" w:rsidP="005D3775">
            <w:pPr>
              <w:jc w:val="center"/>
              <w:rPr>
                <w:rFonts w:eastAsia="Times" w:cs="Arial"/>
                <w:b/>
              </w:rPr>
            </w:pPr>
            <w:r w:rsidRPr="00921FF1">
              <w:rPr>
                <w:rFonts w:eastAsia="Times" w:cs="Arial"/>
                <w:b/>
              </w:rPr>
              <w:t>Item</w:t>
            </w:r>
          </w:p>
        </w:tc>
        <w:tc>
          <w:tcPr>
            <w:tcW w:w="6861" w:type="dxa"/>
          </w:tcPr>
          <w:p w:rsidR="0043282A" w:rsidRPr="00921FF1" w:rsidRDefault="009D2236" w:rsidP="005D3775">
            <w:pPr>
              <w:jc w:val="center"/>
              <w:rPr>
                <w:rFonts w:eastAsia="Times" w:cs="Arial"/>
                <w:b/>
              </w:rPr>
            </w:pPr>
            <w:r w:rsidRPr="00921FF1">
              <w:rPr>
                <w:rFonts w:eastAsia="Times" w:cs="Arial"/>
                <w:b/>
              </w:rPr>
              <w:t xml:space="preserve">Description </w:t>
            </w:r>
          </w:p>
        </w:tc>
        <w:tc>
          <w:tcPr>
            <w:tcW w:w="2456" w:type="dxa"/>
          </w:tcPr>
          <w:p w:rsidR="0043282A" w:rsidRPr="00921FF1" w:rsidRDefault="0043282A" w:rsidP="005D3775">
            <w:pPr>
              <w:jc w:val="center"/>
              <w:rPr>
                <w:rFonts w:eastAsia="Times" w:cs="Arial"/>
                <w:b/>
              </w:rPr>
            </w:pPr>
            <w:r w:rsidRPr="00921FF1">
              <w:rPr>
                <w:rFonts w:eastAsia="Times" w:cs="Arial"/>
                <w:b/>
              </w:rPr>
              <w:t>Action</w:t>
            </w:r>
            <w:r w:rsidR="009D2236" w:rsidRPr="00921FF1">
              <w:rPr>
                <w:rFonts w:eastAsia="Times" w:cs="Arial"/>
                <w:b/>
              </w:rPr>
              <w:t xml:space="preserve"> Owner</w:t>
            </w:r>
          </w:p>
        </w:tc>
      </w:tr>
      <w:tr w:rsidR="0080215B" w:rsidRPr="00921FF1" w:rsidTr="00327524">
        <w:tc>
          <w:tcPr>
            <w:tcW w:w="7738" w:type="dxa"/>
            <w:gridSpan w:val="2"/>
          </w:tcPr>
          <w:p w:rsidR="0080215B" w:rsidRPr="00921FF1" w:rsidRDefault="0080215B" w:rsidP="00820DDC">
            <w:pPr>
              <w:rPr>
                <w:rFonts w:eastAsia="Times" w:cs="Arial"/>
                <w:b/>
              </w:rPr>
            </w:pPr>
            <w:r>
              <w:rPr>
                <w:rFonts w:eastAsia="Times" w:cs="Arial"/>
                <w:b/>
              </w:rPr>
              <w:t>Opening</w:t>
            </w:r>
          </w:p>
        </w:tc>
        <w:tc>
          <w:tcPr>
            <w:tcW w:w="2456" w:type="dxa"/>
          </w:tcPr>
          <w:p w:rsidR="0080215B" w:rsidRPr="00921FF1" w:rsidRDefault="0080215B" w:rsidP="00FC0AB1">
            <w:pPr>
              <w:rPr>
                <w:rFonts w:eastAsia="Times" w:cs="Arial"/>
                <w:b/>
              </w:rPr>
            </w:pPr>
          </w:p>
        </w:tc>
      </w:tr>
      <w:tr w:rsidR="00241DB2" w:rsidRPr="00921FF1" w:rsidTr="00327524">
        <w:tc>
          <w:tcPr>
            <w:tcW w:w="877" w:type="dxa"/>
          </w:tcPr>
          <w:p w:rsidR="00241DB2" w:rsidRPr="00921FF1" w:rsidRDefault="001B4FDB" w:rsidP="00241DB2">
            <w:pPr>
              <w:rPr>
                <w:rFonts w:eastAsia="Times" w:cs="Arial"/>
                <w:b/>
              </w:rPr>
            </w:pPr>
            <w:r>
              <w:rPr>
                <w:rFonts w:eastAsia="Times" w:cs="Arial"/>
                <w:b/>
              </w:rPr>
              <w:t>1</w:t>
            </w:r>
          </w:p>
        </w:tc>
        <w:tc>
          <w:tcPr>
            <w:tcW w:w="6861" w:type="dxa"/>
          </w:tcPr>
          <w:p w:rsidR="00241DB2" w:rsidRPr="00921FF1" w:rsidRDefault="00735FD2" w:rsidP="00820DDC">
            <w:pPr>
              <w:rPr>
                <w:rFonts w:eastAsia="Times" w:cs="Arial"/>
                <w:b/>
              </w:rPr>
            </w:pPr>
            <w:r>
              <w:rPr>
                <w:rFonts w:eastAsia="Times" w:cs="Arial"/>
                <w:b/>
              </w:rPr>
              <w:t xml:space="preserve">Secretary’s </w:t>
            </w:r>
            <w:r w:rsidR="00820DDC" w:rsidRPr="00921FF1">
              <w:rPr>
                <w:rFonts w:eastAsia="Times" w:cs="Arial"/>
                <w:b/>
              </w:rPr>
              <w:t>Opening Remarks</w:t>
            </w:r>
          </w:p>
        </w:tc>
        <w:tc>
          <w:tcPr>
            <w:tcW w:w="2456" w:type="dxa"/>
          </w:tcPr>
          <w:p w:rsidR="00241DB2" w:rsidRPr="00921FF1" w:rsidRDefault="00241DB2" w:rsidP="00FC0AB1">
            <w:pPr>
              <w:rPr>
                <w:rFonts w:eastAsia="Times" w:cs="Arial"/>
                <w:b/>
              </w:rPr>
            </w:pPr>
          </w:p>
        </w:tc>
      </w:tr>
      <w:tr w:rsidR="00820DDC" w:rsidRPr="00921FF1" w:rsidTr="00327524">
        <w:trPr>
          <w:trHeight w:val="416"/>
        </w:trPr>
        <w:tc>
          <w:tcPr>
            <w:tcW w:w="877" w:type="dxa"/>
          </w:tcPr>
          <w:p w:rsidR="00820DDC" w:rsidRPr="00921FF1" w:rsidRDefault="00820DDC" w:rsidP="00FC0AB1">
            <w:pPr>
              <w:rPr>
                <w:rFonts w:eastAsia="Times" w:cs="Arial"/>
                <w:b/>
              </w:rPr>
            </w:pPr>
          </w:p>
        </w:tc>
        <w:tc>
          <w:tcPr>
            <w:tcW w:w="6861" w:type="dxa"/>
          </w:tcPr>
          <w:p w:rsidR="00C05702" w:rsidRDefault="007150C3" w:rsidP="00C05702">
            <w:pPr>
              <w:jc w:val="both"/>
              <w:rPr>
                <w:rFonts w:eastAsia="Times" w:cs="Arial"/>
              </w:rPr>
            </w:pPr>
            <w:r>
              <w:rPr>
                <w:rFonts w:eastAsia="Times" w:cs="Arial"/>
              </w:rPr>
              <w:t xml:space="preserve">Secretary noted apologies from Fiona McCandless, David Reid and Gail Downey.  </w:t>
            </w:r>
          </w:p>
          <w:p w:rsidR="002E4BAE" w:rsidRPr="00D909DB" w:rsidRDefault="002E4BAE" w:rsidP="00C05702">
            <w:pPr>
              <w:jc w:val="both"/>
              <w:rPr>
                <w:rFonts w:eastAsia="Times" w:cs="Arial"/>
              </w:rPr>
            </w:pPr>
          </w:p>
        </w:tc>
        <w:tc>
          <w:tcPr>
            <w:tcW w:w="2456" w:type="dxa"/>
          </w:tcPr>
          <w:p w:rsidR="00820DDC" w:rsidRPr="00CE0ACB" w:rsidRDefault="00820DDC" w:rsidP="00031017">
            <w:pPr>
              <w:rPr>
                <w:rFonts w:eastAsia="Times" w:cs="Arial"/>
                <w:b/>
              </w:rPr>
            </w:pPr>
          </w:p>
        </w:tc>
      </w:tr>
      <w:tr w:rsidR="00735FD2" w:rsidRPr="00921FF1" w:rsidTr="00327524">
        <w:trPr>
          <w:trHeight w:val="101"/>
        </w:trPr>
        <w:tc>
          <w:tcPr>
            <w:tcW w:w="877" w:type="dxa"/>
          </w:tcPr>
          <w:p w:rsidR="00735FD2" w:rsidRPr="0080215B" w:rsidRDefault="0078387B" w:rsidP="00FC0AB1">
            <w:pPr>
              <w:rPr>
                <w:rFonts w:eastAsia="Times" w:cs="Arial"/>
              </w:rPr>
            </w:pPr>
            <w:r>
              <w:rPr>
                <w:rFonts w:eastAsia="Times" w:cs="Arial"/>
              </w:rPr>
              <w:t>1 (</w:t>
            </w:r>
            <w:proofErr w:type="spellStart"/>
            <w:r>
              <w:rPr>
                <w:rFonts w:eastAsia="Times" w:cs="Arial"/>
              </w:rPr>
              <w:t>i</w:t>
            </w:r>
            <w:proofErr w:type="spellEnd"/>
            <w:r>
              <w:rPr>
                <w:rFonts w:eastAsia="Times" w:cs="Arial"/>
              </w:rPr>
              <w:t>)</w:t>
            </w:r>
          </w:p>
        </w:tc>
        <w:tc>
          <w:tcPr>
            <w:tcW w:w="6861" w:type="dxa"/>
          </w:tcPr>
          <w:p w:rsidR="00735FD2" w:rsidRPr="00921FF1" w:rsidRDefault="00735FD2" w:rsidP="00FF2BE6">
            <w:pPr>
              <w:jc w:val="both"/>
              <w:rPr>
                <w:rFonts w:eastAsia="Times" w:cs="Arial"/>
              </w:rPr>
            </w:pPr>
            <w:r w:rsidRPr="00735FD2">
              <w:rPr>
                <w:rFonts w:eastAsia="Times" w:cs="Arial"/>
                <w:b/>
              </w:rPr>
              <w:t>Declaration Of interests</w:t>
            </w:r>
          </w:p>
        </w:tc>
        <w:tc>
          <w:tcPr>
            <w:tcW w:w="2456" w:type="dxa"/>
          </w:tcPr>
          <w:p w:rsidR="00735FD2" w:rsidRPr="00921FF1" w:rsidRDefault="00735FD2" w:rsidP="00031017">
            <w:pPr>
              <w:rPr>
                <w:rFonts w:eastAsia="Times" w:cs="Arial"/>
              </w:rPr>
            </w:pPr>
          </w:p>
        </w:tc>
      </w:tr>
      <w:tr w:rsidR="00735FD2" w:rsidRPr="00921FF1" w:rsidTr="00327524">
        <w:tc>
          <w:tcPr>
            <w:tcW w:w="877" w:type="dxa"/>
          </w:tcPr>
          <w:p w:rsidR="00735FD2" w:rsidRPr="0080215B" w:rsidRDefault="00735FD2" w:rsidP="00FC0AB1">
            <w:pPr>
              <w:rPr>
                <w:rFonts w:eastAsia="Times" w:cs="Arial"/>
              </w:rPr>
            </w:pPr>
          </w:p>
        </w:tc>
        <w:tc>
          <w:tcPr>
            <w:tcW w:w="6861" w:type="dxa"/>
          </w:tcPr>
          <w:p w:rsidR="00735FD2" w:rsidRPr="00921FF1" w:rsidRDefault="00735FD2" w:rsidP="005D38B0">
            <w:pPr>
              <w:jc w:val="both"/>
              <w:rPr>
                <w:rFonts w:eastAsia="Times" w:cs="Arial"/>
              </w:rPr>
            </w:pPr>
            <w:r>
              <w:rPr>
                <w:rFonts w:eastAsia="Times" w:cs="Arial"/>
              </w:rPr>
              <w:t>No interests</w:t>
            </w:r>
            <w:r w:rsidR="00051C88">
              <w:rPr>
                <w:rFonts w:eastAsia="Times" w:cs="Arial"/>
              </w:rPr>
              <w:t xml:space="preserve"> which relate to </w:t>
            </w:r>
            <w:r w:rsidR="00AD30C7">
              <w:rPr>
                <w:rFonts w:eastAsia="Times" w:cs="Arial"/>
              </w:rPr>
              <w:t>today’s</w:t>
            </w:r>
            <w:r w:rsidR="00051C88">
              <w:rPr>
                <w:rFonts w:eastAsia="Times" w:cs="Arial"/>
              </w:rPr>
              <w:t xml:space="preserve"> agenda</w:t>
            </w:r>
            <w:r>
              <w:rPr>
                <w:rFonts w:eastAsia="Times" w:cs="Arial"/>
              </w:rPr>
              <w:t xml:space="preserve"> declared.</w:t>
            </w:r>
            <w:r w:rsidR="00F15848">
              <w:rPr>
                <w:rFonts w:eastAsia="Times" w:cs="Arial"/>
              </w:rPr>
              <w:t xml:space="preserve"> </w:t>
            </w:r>
          </w:p>
        </w:tc>
        <w:tc>
          <w:tcPr>
            <w:tcW w:w="2456" w:type="dxa"/>
          </w:tcPr>
          <w:p w:rsidR="00735FD2" w:rsidRDefault="00735FD2" w:rsidP="00031017">
            <w:pPr>
              <w:rPr>
                <w:rFonts w:eastAsia="Times" w:cs="Arial"/>
              </w:rPr>
            </w:pPr>
          </w:p>
          <w:p w:rsidR="00B54E39" w:rsidRPr="00B54E39" w:rsidRDefault="00B54E39" w:rsidP="00031017">
            <w:pPr>
              <w:rPr>
                <w:rFonts w:eastAsia="Times" w:cs="Arial"/>
                <w:b/>
              </w:rPr>
            </w:pPr>
          </w:p>
        </w:tc>
      </w:tr>
      <w:tr w:rsidR="00735FD2" w:rsidRPr="00921FF1" w:rsidTr="00327524">
        <w:tc>
          <w:tcPr>
            <w:tcW w:w="877" w:type="dxa"/>
          </w:tcPr>
          <w:p w:rsidR="00735FD2" w:rsidRPr="0080215B" w:rsidRDefault="00735FD2" w:rsidP="00FC0AB1">
            <w:pPr>
              <w:rPr>
                <w:rFonts w:eastAsia="Times" w:cs="Arial"/>
              </w:rPr>
            </w:pPr>
            <w:r w:rsidRPr="0080215B">
              <w:rPr>
                <w:rFonts w:eastAsia="Times" w:cs="Arial"/>
              </w:rPr>
              <w:t>1</w:t>
            </w:r>
            <w:r w:rsidR="0078387B">
              <w:rPr>
                <w:rFonts w:eastAsia="Times" w:cs="Arial"/>
              </w:rPr>
              <w:t xml:space="preserve"> (ii)</w:t>
            </w:r>
          </w:p>
        </w:tc>
        <w:tc>
          <w:tcPr>
            <w:tcW w:w="6861" w:type="dxa"/>
          </w:tcPr>
          <w:p w:rsidR="00735FD2" w:rsidRPr="00921FF1" w:rsidRDefault="00735FD2" w:rsidP="00735FD2">
            <w:pPr>
              <w:jc w:val="both"/>
              <w:rPr>
                <w:rFonts w:eastAsia="Times" w:cs="Arial"/>
              </w:rPr>
            </w:pPr>
            <w:r w:rsidRPr="00735FD2">
              <w:rPr>
                <w:rFonts w:eastAsia="Times" w:cs="Arial"/>
                <w:b/>
              </w:rPr>
              <w:t>Previous Minutes</w:t>
            </w:r>
          </w:p>
        </w:tc>
        <w:tc>
          <w:tcPr>
            <w:tcW w:w="2456" w:type="dxa"/>
          </w:tcPr>
          <w:p w:rsidR="00735FD2" w:rsidRPr="00921FF1" w:rsidRDefault="00735FD2" w:rsidP="00031017">
            <w:pPr>
              <w:rPr>
                <w:rFonts w:eastAsia="Times" w:cs="Arial"/>
              </w:rPr>
            </w:pPr>
          </w:p>
        </w:tc>
      </w:tr>
      <w:tr w:rsidR="00735FD2" w:rsidRPr="00921FF1" w:rsidTr="00327524">
        <w:tc>
          <w:tcPr>
            <w:tcW w:w="877" w:type="dxa"/>
          </w:tcPr>
          <w:p w:rsidR="00735FD2" w:rsidRPr="0080215B" w:rsidRDefault="00735FD2" w:rsidP="00FC0AB1">
            <w:pPr>
              <w:rPr>
                <w:rFonts w:eastAsia="Times" w:cs="Arial"/>
              </w:rPr>
            </w:pPr>
          </w:p>
        </w:tc>
        <w:tc>
          <w:tcPr>
            <w:tcW w:w="6861" w:type="dxa"/>
          </w:tcPr>
          <w:p w:rsidR="00735FD2" w:rsidRDefault="00061771" w:rsidP="007150C3">
            <w:pPr>
              <w:jc w:val="both"/>
              <w:rPr>
                <w:rFonts w:eastAsia="Times" w:cs="Arial"/>
              </w:rPr>
            </w:pPr>
            <w:r>
              <w:rPr>
                <w:rFonts w:eastAsia="Times" w:cs="Arial"/>
              </w:rPr>
              <w:t xml:space="preserve">The Board </w:t>
            </w:r>
            <w:r w:rsidR="007150C3">
              <w:rPr>
                <w:rFonts w:eastAsia="Times" w:cs="Arial"/>
              </w:rPr>
              <w:t xml:space="preserve">considered the previous Minutes and agreed them subject to the addition of a third bullet point at paragraph 4(ii) </w:t>
            </w:r>
            <w:r w:rsidR="007150C3">
              <w:rPr>
                <w:rFonts w:eastAsia="Times" w:cs="Arial"/>
              </w:rPr>
              <w:lastRenderedPageBreak/>
              <w:t>referencing the need for business areas to develop and test their own plans.</w:t>
            </w:r>
          </w:p>
          <w:p w:rsidR="007150C3" w:rsidRPr="00921FF1" w:rsidRDefault="007150C3" w:rsidP="007150C3">
            <w:pPr>
              <w:jc w:val="both"/>
              <w:rPr>
                <w:rFonts w:eastAsia="Times" w:cs="Arial"/>
              </w:rPr>
            </w:pPr>
          </w:p>
        </w:tc>
        <w:tc>
          <w:tcPr>
            <w:tcW w:w="2456" w:type="dxa"/>
          </w:tcPr>
          <w:p w:rsidR="00735FD2" w:rsidRDefault="00735FD2" w:rsidP="00031017">
            <w:pPr>
              <w:rPr>
                <w:rFonts w:eastAsia="Times" w:cs="Arial"/>
              </w:rPr>
            </w:pPr>
          </w:p>
          <w:p w:rsidR="00061771" w:rsidRDefault="00061771" w:rsidP="00031017">
            <w:pPr>
              <w:rPr>
                <w:rFonts w:eastAsia="Times" w:cs="Arial"/>
              </w:rPr>
            </w:pPr>
          </w:p>
          <w:p w:rsidR="00584894" w:rsidRPr="00921FF1" w:rsidRDefault="00584894" w:rsidP="00031017">
            <w:pPr>
              <w:rPr>
                <w:rFonts w:eastAsia="Times" w:cs="Arial"/>
              </w:rPr>
            </w:pPr>
          </w:p>
        </w:tc>
      </w:tr>
      <w:tr w:rsidR="00735FD2" w:rsidRPr="00921FF1" w:rsidTr="00327524">
        <w:tc>
          <w:tcPr>
            <w:tcW w:w="877" w:type="dxa"/>
          </w:tcPr>
          <w:p w:rsidR="00735FD2" w:rsidRPr="0080215B" w:rsidRDefault="0078387B" w:rsidP="00FC0AB1">
            <w:pPr>
              <w:rPr>
                <w:rFonts w:eastAsia="Times" w:cs="Arial"/>
              </w:rPr>
            </w:pPr>
            <w:r>
              <w:rPr>
                <w:rFonts w:eastAsia="Times" w:cs="Arial"/>
              </w:rPr>
              <w:t>1 (iii)</w:t>
            </w:r>
          </w:p>
        </w:tc>
        <w:tc>
          <w:tcPr>
            <w:tcW w:w="6861" w:type="dxa"/>
          </w:tcPr>
          <w:p w:rsidR="00735FD2" w:rsidRPr="00921FF1" w:rsidRDefault="00735FD2" w:rsidP="00735FD2">
            <w:pPr>
              <w:jc w:val="both"/>
              <w:rPr>
                <w:rFonts w:eastAsia="Times" w:cs="Arial"/>
              </w:rPr>
            </w:pPr>
            <w:r w:rsidRPr="00735FD2">
              <w:rPr>
                <w:rFonts w:eastAsia="Times" w:cs="Arial"/>
                <w:b/>
              </w:rPr>
              <w:t>Matters Arising &amp; Action Points</w:t>
            </w:r>
          </w:p>
        </w:tc>
        <w:tc>
          <w:tcPr>
            <w:tcW w:w="2456" w:type="dxa"/>
          </w:tcPr>
          <w:p w:rsidR="00735FD2" w:rsidRPr="00921FF1" w:rsidRDefault="00735FD2" w:rsidP="00031017">
            <w:pPr>
              <w:rPr>
                <w:rFonts w:eastAsia="Times" w:cs="Arial"/>
              </w:rPr>
            </w:pPr>
          </w:p>
        </w:tc>
      </w:tr>
      <w:tr w:rsidR="00735FD2" w:rsidRPr="00921FF1" w:rsidTr="00327524">
        <w:tc>
          <w:tcPr>
            <w:tcW w:w="877" w:type="dxa"/>
          </w:tcPr>
          <w:p w:rsidR="00735FD2" w:rsidRPr="00921FF1" w:rsidRDefault="00735FD2" w:rsidP="00FC0AB1">
            <w:pPr>
              <w:rPr>
                <w:rFonts w:eastAsia="Times" w:cs="Arial"/>
                <w:b/>
              </w:rPr>
            </w:pPr>
          </w:p>
        </w:tc>
        <w:tc>
          <w:tcPr>
            <w:tcW w:w="6861" w:type="dxa"/>
          </w:tcPr>
          <w:p w:rsidR="007C401C" w:rsidRDefault="002D273B" w:rsidP="002D273B">
            <w:pPr>
              <w:jc w:val="both"/>
              <w:rPr>
                <w:rFonts w:eastAsia="Times" w:cs="Arial"/>
              </w:rPr>
            </w:pPr>
            <w:r>
              <w:rPr>
                <w:rFonts w:eastAsia="Times" w:cs="Arial"/>
              </w:rPr>
              <w:t>Action points have been updated to reflect</w:t>
            </w:r>
            <w:r w:rsidR="0095474E">
              <w:rPr>
                <w:rFonts w:eastAsia="Times" w:cs="Arial"/>
              </w:rPr>
              <w:t xml:space="preserve"> Members comments</w:t>
            </w:r>
            <w:r>
              <w:rPr>
                <w:rFonts w:eastAsia="Times" w:cs="Arial"/>
              </w:rPr>
              <w:t>.</w:t>
            </w:r>
          </w:p>
          <w:p w:rsidR="002D273B" w:rsidRPr="00921FF1" w:rsidRDefault="002D273B" w:rsidP="00821D01">
            <w:pPr>
              <w:jc w:val="both"/>
              <w:rPr>
                <w:rFonts w:eastAsia="Times" w:cs="Arial"/>
              </w:rPr>
            </w:pPr>
          </w:p>
        </w:tc>
        <w:tc>
          <w:tcPr>
            <w:tcW w:w="2456" w:type="dxa"/>
          </w:tcPr>
          <w:p w:rsidR="00735FD2" w:rsidRPr="00921FF1" w:rsidRDefault="00735FD2" w:rsidP="00E52A2D">
            <w:pPr>
              <w:rPr>
                <w:rFonts w:eastAsia="Times" w:cs="Arial"/>
              </w:rPr>
            </w:pPr>
          </w:p>
        </w:tc>
      </w:tr>
      <w:tr w:rsidR="0080215B" w:rsidRPr="00921FF1" w:rsidTr="00327524">
        <w:tc>
          <w:tcPr>
            <w:tcW w:w="7738" w:type="dxa"/>
            <w:gridSpan w:val="2"/>
          </w:tcPr>
          <w:p w:rsidR="0080215B" w:rsidRDefault="0080215B" w:rsidP="00820DDC">
            <w:pPr>
              <w:rPr>
                <w:rFonts w:eastAsia="Times" w:cs="Arial"/>
                <w:b/>
              </w:rPr>
            </w:pPr>
            <w:r>
              <w:rPr>
                <w:rFonts w:eastAsia="Times" w:cs="Arial"/>
                <w:b/>
              </w:rPr>
              <w:t>Strategic Governance</w:t>
            </w:r>
          </w:p>
        </w:tc>
        <w:tc>
          <w:tcPr>
            <w:tcW w:w="2456" w:type="dxa"/>
          </w:tcPr>
          <w:p w:rsidR="0080215B" w:rsidRPr="00921FF1" w:rsidRDefault="0080215B" w:rsidP="00820DDC">
            <w:pPr>
              <w:rPr>
                <w:rFonts w:eastAsia="Times" w:cs="Arial"/>
              </w:rPr>
            </w:pPr>
          </w:p>
        </w:tc>
      </w:tr>
      <w:tr w:rsidR="00820DDC" w:rsidRPr="00921FF1" w:rsidTr="00327524">
        <w:tc>
          <w:tcPr>
            <w:tcW w:w="877" w:type="dxa"/>
          </w:tcPr>
          <w:p w:rsidR="00820DDC" w:rsidRPr="00921FF1" w:rsidRDefault="0080215B" w:rsidP="00820DDC">
            <w:pPr>
              <w:rPr>
                <w:rFonts w:eastAsia="Times" w:cs="Arial"/>
                <w:b/>
              </w:rPr>
            </w:pPr>
            <w:r>
              <w:rPr>
                <w:rFonts w:eastAsia="Times" w:cs="Arial"/>
                <w:b/>
              </w:rPr>
              <w:t>2</w:t>
            </w:r>
          </w:p>
        </w:tc>
        <w:tc>
          <w:tcPr>
            <w:tcW w:w="6861" w:type="dxa"/>
          </w:tcPr>
          <w:p w:rsidR="00820DDC" w:rsidRPr="00921FF1" w:rsidRDefault="0080215B" w:rsidP="00820DDC">
            <w:pPr>
              <w:rPr>
                <w:rFonts w:eastAsia="Times" w:cs="Arial"/>
                <w:b/>
              </w:rPr>
            </w:pPr>
            <w:r>
              <w:rPr>
                <w:rFonts w:eastAsia="Times" w:cs="Arial"/>
                <w:b/>
              </w:rPr>
              <w:t>People</w:t>
            </w:r>
            <w:r w:rsidR="00820DDC" w:rsidRPr="00921FF1">
              <w:rPr>
                <w:rFonts w:eastAsia="Times" w:cs="Arial"/>
                <w:b/>
              </w:rPr>
              <w:t xml:space="preserve">  </w:t>
            </w:r>
          </w:p>
        </w:tc>
        <w:tc>
          <w:tcPr>
            <w:tcW w:w="2456" w:type="dxa"/>
          </w:tcPr>
          <w:p w:rsidR="00820DDC" w:rsidRPr="00921FF1" w:rsidRDefault="00820DDC" w:rsidP="00820DDC">
            <w:pPr>
              <w:rPr>
                <w:rFonts w:eastAsia="Times" w:cs="Arial"/>
              </w:rPr>
            </w:pPr>
          </w:p>
        </w:tc>
      </w:tr>
      <w:tr w:rsidR="000361B2" w:rsidRPr="00921FF1" w:rsidTr="00327524">
        <w:tc>
          <w:tcPr>
            <w:tcW w:w="877" w:type="dxa"/>
          </w:tcPr>
          <w:p w:rsidR="000361B2" w:rsidRPr="00115600" w:rsidRDefault="00324193" w:rsidP="00820DDC">
            <w:pPr>
              <w:rPr>
                <w:rFonts w:eastAsia="Times" w:cs="Arial"/>
                <w:b/>
              </w:rPr>
            </w:pPr>
            <w:r>
              <w:rPr>
                <w:rFonts w:eastAsia="Times" w:cs="Arial"/>
                <w:b/>
              </w:rPr>
              <w:t>2 (</w:t>
            </w:r>
            <w:proofErr w:type="spellStart"/>
            <w:r>
              <w:rPr>
                <w:rFonts w:eastAsia="Times" w:cs="Arial"/>
                <w:b/>
              </w:rPr>
              <w:t>i</w:t>
            </w:r>
            <w:proofErr w:type="spellEnd"/>
            <w:r w:rsidR="000A4398">
              <w:rPr>
                <w:rFonts w:eastAsia="Times" w:cs="Arial"/>
                <w:b/>
              </w:rPr>
              <w:t>)</w:t>
            </w:r>
          </w:p>
        </w:tc>
        <w:tc>
          <w:tcPr>
            <w:tcW w:w="6861" w:type="dxa"/>
          </w:tcPr>
          <w:p w:rsidR="000361B2" w:rsidRPr="000361B2" w:rsidRDefault="000A4398" w:rsidP="00523EB5">
            <w:pPr>
              <w:jc w:val="both"/>
              <w:rPr>
                <w:rFonts w:eastAsia="Times" w:cs="Arial"/>
                <w:b/>
              </w:rPr>
            </w:pPr>
            <w:r>
              <w:rPr>
                <w:rFonts w:eastAsia="Times" w:cs="Arial"/>
                <w:b/>
              </w:rPr>
              <w:t>Monthly Staffing Update</w:t>
            </w:r>
          </w:p>
        </w:tc>
        <w:tc>
          <w:tcPr>
            <w:tcW w:w="2456" w:type="dxa"/>
          </w:tcPr>
          <w:p w:rsidR="000361B2" w:rsidRDefault="000361B2" w:rsidP="00820DDC">
            <w:pPr>
              <w:rPr>
                <w:rFonts w:eastAsia="Times" w:cs="Arial"/>
                <w:b/>
              </w:rPr>
            </w:pPr>
          </w:p>
        </w:tc>
      </w:tr>
      <w:tr w:rsidR="00115600" w:rsidRPr="00921FF1" w:rsidTr="00327524">
        <w:trPr>
          <w:trHeight w:val="841"/>
        </w:trPr>
        <w:tc>
          <w:tcPr>
            <w:tcW w:w="877" w:type="dxa"/>
          </w:tcPr>
          <w:p w:rsidR="00115600" w:rsidRPr="00115600" w:rsidRDefault="00115600" w:rsidP="00820DDC">
            <w:pPr>
              <w:rPr>
                <w:rFonts w:eastAsia="Times" w:cs="Arial"/>
                <w:b/>
              </w:rPr>
            </w:pPr>
          </w:p>
        </w:tc>
        <w:tc>
          <w:tcPr>
            <w:tcW w:w="6861" w:type="dxa"/>
          </w:tcPr>
          <w:p w:rsidR="003108CF" w:rsidRPr="00F26110" w:rsidRDefault="003108CF" w:rsidP="003108CF">
            <w:pPr>
              <w:jc w:val="both"/>
              <w:rPr>
                <w:rFonts w:eastAsia="Times" w:cs="Arial"/>
              </w:rPr>
            </w:pPr>
            <w:r w:rsidRPr="00F26110">
              <w:rPr>
                <w:rFonts w:eastAsia="Times" w:cs="Arial"/>
              </w:rPr>
              <w:t>The Board</w:t>
            </w:r>
            <w:r w:rsidR="000D041E" w:rsidRPr="00F26110">
              <w:rPr>
                <w:rFonts w:eastAsia="Times" w:cs="Arial"/>
              </w:rPr>
              <w:t xml:space="preserve"> noted the paper and</w:t>
            </w:r>
            <w:r w:rsidRPr="00F26110">
              <w:rPr>
                <w:rFonts w:eastAsia="Times" w:cs="Arial"/>
              </w:rPr>
              <w:t xml:space="preserve"> discussed:</w:t>
            </w:r>
          </w:p>
          <w:p w:rsidR="00CC514B" w:rsidRPr="00F26110" w:rsidRDefault="00366E0C" w:rsidP="00386C59">
            <w:pPr>
              <w:numPr>
                <w:ilvl w:val="0"/>
                <w:numId w:val="2"/>
              </w:numPr>
              <w:jc w:val="both"/>
              <w:rPr>
                <w:rFonts w:eastAsia="Times" w:cs="Arial"/>
              </w:rPr>
            </w:pPr>
            <w:r w:rsidRPr="00F26110">
              <w:rPr>
                <w:rFonts w:eastAsia="Times" w:cs="Arial"/>
              </w:rPr>
              <w:t>Progress on the filling of Brexit related p</w:t>
            </w:r>
            <w:r w:rsidR="00DE3C6B" w:rsidRPr="00F26110">
              <w:rPr>
                <w:rFonts w:eastAsia="Times" w:cs="Arial"/>
              </w:rPr>
              <w:t>osts since the previous meeting, with particular reference to the NICS Priority Pool process</w:t>
            </w:r>
            <w:r w:rsidR="00CC514B" w:rsidRPr="00F26110">
              <w:rPr>
                <w:rFonts w:eastAsia="Times" w:cs="Arial"/>
              </w:rPr>
              <w:t>;</w:t>
            </w:r>
          </w:p>
          <w:p w:rsidR="00366E0C" w:rsidRPr="00F26110" w:rsidRDefault="00CC514B" w:rsidP="00386C59">
            <w:pPr>
              <w:numPr>
                <w:ilvl w:val="0"/>
                <w:numId w:val="2"/>
              </w:numPr>
              <w:jc w:val="both"/>
              <w:rPr>
                <w:rFonts w:eastAsia="Times" w:cs="Arial"/>
              </w:rPr>
            </w:pPr>
            <w:r w:rsidRPr="00F26110">
              <w:rPr>
                <w:rFonts w:eastAsia="Times" w:cs="Arial"/>
              </w:rPr>
              <w:t xml:space="preserve">Progress on the General Service and Brexit specific Grade 7 competitions, and </w:t>
            </w:r>
            <w:r w:rsidR="00EE0016" w:rsidRPr="00F26110">
              <w:rPr>
                <w:rFonts w:eastAsia="Times" w:cs="Arial"/>
              </w:rPr>
              <w:t>the need for a holistic approach to be taken to</w:t>
            </w:r>
            <w:r w:rsidRPr="00F26110">
              <w:rPr>
                <w:rFonts w:eastAsia="Times" w:cs="Arial"/>
              </w:rPr>
              <w:t xml:space="preserve"> the posting of successful candidates</w:t>
            </w:r>
            <w:r w:rsidR="00DE3C6B" w:rsidRPr="00F26110">
              <w:rPr>
                <w:rFonts w:eastAsia="Times" w:cs="Arial"/>
              </w:rPr>
              <w:t>;</w:t>
            </w:r>
          </w:p>
          <w:p w:rsidR="00DE3C6B" w:rsidRPr="00F26110" w:rsidRDefault="00DE3C6B" w:rsidP="00386C59">
            <w:pPr>
              <w:numPr>
                <w:ilvl w:val="0"/>
                <w:numId w:val="2"/>
              </w:numPr>
              <w:jc w:val="both"/>
              <w:rPr>
                <w:rFonts w:eastAsia="Times" w:cs="Arial"/>
              </w:rPr>
            </w:pPr>
            <w:r w:rsidRPr="00F26110">
              <w:rPr>
                <w:rFonts w:eastAsia="Times" w:cs="Arial"/>
              </w:rPr>
              <w:t xml:space="preserve">Lack of clarity on the detail of other Departmental </w:t>
            </w:r>
            <w:r w:rsidR="00CC514B" w:rsidRPr="00F26110">
              <w:rPr>
                <w:rFonts w:eastAsia="Times" w:cs="Arial"/>
              </w:rPr>
              <w:t xml:space="preserve">promotion </w:t>
            </w:r>
            <w:r w:rsidRPr="00F26110">
              <w:rPr>
                <w:rFonts w:eastAsia="Times" w:cs="Arial"/>
              </w:rPr>
              <w:t>lists that could be used to address DAERA vacancies;</w:t>
            </w:r>
          </w:p>
          <w:p w:rsidR="00EE0016" w:rsidRPr="00F26110" w:rsidRDefault="00DE3C6B" w:rsidP="00386C59">
            <w:pPr>
              <w:numPr>
                <w:ilvl w:val="0"/>
                <w:numId w:val="2"/>
              </w:numPr>
              <w:jc w:val="both"/>
              <w:rPr>
                <w:rFonts w:eastAsia="Times" w:cs="Arial"/>
              </w:rPr>
            </w:pPr>
            <w:r w:rsidRPr="00F26110">
              <w:rPr>
                <w:rFonts w:eastAsia="Times" w:cs="Arial"/>
              </w:rPr>
              <w:t xml:space="preserve">Difficulties in relation to drilling down into management information to identify those staff not compliant with </w:t>
            </w:r>
            <w:r w:rsidR="00CC514B" w:rsidRPr="00F26110">
              <w:rPr>
                <w:rFonts w:eastAsia="Times" w:cs="Arial"/>
              </w:rPr>
              <w:t>various personnel proce</w:t>
            </w:r>
            <w:r w:rsidR="00EE0016" w:rsidRPr="00F26110">
              <w:rPr>
                <w:rFonts w:eastAsia="Times" w:cs="Arial"/>
              </w:rPr>
              <w:t>sses, including completion of PPAs and H&amp;S training and a need</w:t>
            </w:r>
            <w:r w:rsidR="00497A8F">
              <w:rPr>
                <w:rFonts w:eastAsia="Times" w:cs="Arial"/>
              </w:rPr>
              <w:t xml:space="preserve"> to clarify the impact  of GDPR;</w:t>
            </w:r>
          </w:p>
          <w:p w:rsidR="00EE0016" w:rsidRPr="00F26110" w:rsidRDefault="00EE0016" w:rsidP="00EE0016">
            <w:pPr>
              <w:numPr>
                <w:ilvl w:val="0"/>
                <w:numId w:val="2"/>
              </w:numPr>
              <w:jc w:val="both"/>
              <w:rPr>
                <w:rFonts w:eastAsia="Times" w:cs="Arial"/>
              </w:rPr>
            </w:pPr>
            <w:r w:rsidRPr="00F26110">
              <w:rPr>
                <w:rFonts w:eastAsia="Times" w:cs="Arial"/>
              </w:rPr>
              <w:t>A need to identify actions that could be taken in respect of a failure to comply</w:t>
            </w:r>
            <w:r w:rsidR="00497A8F">
              <w:rPr>
                <w:rFonts w:eastAsia="Times" w:cs="Arial"/>
              </w:rPr>
              <w:t xml:space="preserve"> with required actions, e.g. certification of sickness absence</w:t>
            </w:r>
            <w:r w:rsidR="00DE3C6B" w:rsidRPr="00F26110">
              <w:rPr>
                <w:rFonts w:eastAsia="Times" w:cs="Arial"/>
              </w:rPr>
              <w:t>;</w:t>
            </w:r>
          </w:p>
          <w:p w:rsidR="00DE3C6B" w:rsidRPr="00F26110" w:rsidRDefault="00DE3C6B" w:rsidP="00386C59">
            <w:pPr>
              <w:numPr>
                <w:ilvl w:val="0"/>
                <w:numId w:val="2"/>
              </w:numPr>
              <w:jc w:val="both"/>
              <w:rPr>
                <w:rFonts w:eastAsia="Times" w:cs="Arial"/>
              </w:rPr>
            </w:pPr>
            <w:r w:rsidRPr="00F26110">
              <w:rPr>
                <w:rFonts w:eastAsia="Times" w:cs="Arial"/>
              </w:rPr>
              <w:t>The work of the Resourcing sub-committee in relation to TPs and Agency staff;</w:t>
            </w:r>
          </w:p>
          <w:p w:rsidR="00CC514B" w:rsidRPr="00F26110" w:rsidRDefault="00CC514B" w:rsidP="00386C59">
            <w:pPr>
              <w:numPr>
                <w:ilvl w:val="0"/>
                <w:numId w:val="2"/>
              </w:numPr>
              <w:jc w:val="both"/>
              <w:rPr>
                <w:rFonts w:eastAsia="Times" w:cs="Arial"/>
              </w:rPr>
            </w:pPr>
            <w:r w:rsidRPr="00F26110">
              <w:rPr>
                <w:rFonts w:eastAsia="Times" w:cs="Arial"/>
              </w:rPr>
              <w:t>Sickness absence levels</w:t>
            </w:r>
            <w:r w:rsidR="00497A8F">
              <w:rPr>
                <w:rFonts w:eastAsia="Times" w:cs="Arial"/>
              </w:rPr>
              <w:t>, absence reasons</w:t>
            </w:r>
            <w:r w:rsidRPr="00F26110">
              <w:rPr>
                <w:rFonts w:eastAsia="Times" w:cs="Arial"/>
              </w:rPr>
              <w:t xml:space="preserve"> and certification</w:t>
            </w:r>
            <w:r w:rsidR="00497A8F">
              <w:rPr>
                <w:rFonts w:eastAsia="Times" w:cs="Arial"/>
              </w:rPr>
              <w:t xml:space="preserve"> of absence</w:t>
            </w:r>
            <w:r w:rsidRPr="00F26110">
              <w:rPr>
                <w:rFonts w:eastAsia="Times" w:cs="Arial"/>
              </w:rPr>
              <w:t>.</w:t>
            </w:r>
          </w:p>
          <w:p w:rsidR="0054293E" w:rsidRPr="00F26110" w:rsidRDefault="0054293E" w:rsidP="009F0755">
            <w:pPr>
              <w:jc w:val="both"/>
              <w:rPr>
                <w:rFonts w:eastAsia="Times" w:cs="Arial"/>
              </w:rPr>
            </w:pPr>
          </w:p>
          <w:p w:rsidR="009F0755" w:rsidRPr="00F26110" w:rsidRDefault="00CC514B" w:rsidP="009F0755">
            <w:pPr>
              <w:jc w:val="both"/>
              <w:rPr>
                <w:rFonts w:eastAsia="Times" w:cs="Arial"/>
              </w:rPr>
            </w:pPr>
            <w:r w:rsidRPr="00F26110">
              <w:rPr>
                <w:rFonts w:eastAsia="Times" w:cs="Arial"/>
              </w:rPr>
              <w:t xml:space="preserve">It was agreed that Brian Doherty would </w:t>
            </w:r>
            <w:r w:rsidR="00EE0016" w:rsidRPr="00F26110">
              <w:rPr>
                <w:rFonts w:eastAsia="Times" w:cs="Arial"/>
              </w:rPr>
              <w:t>liaise</w:t>
            </w:r>
            <w:r w:rsidRPr="00F26110">
              <w:rPr>
                <w:rFonts w:eastAsia="Times" w:cs="Arial"/>
              </w:rPr>
              <w:t xml:space="preserve"> with NICS HR on a number of the points raised.</w:t>
            </w:r>
          </w:p>
          <w:p w:rsidR="00EE0016" w:rsidRPr="00F26110" w:rsidRDefault="00EE0016" w:rsidP="009F0755">
            <w:pPr>
              <w:jc w:val="both"/>
              <w:rPr>
                <w:rFonts w:eastAsia="Times" w:cs="Arial"/>
              </w:rPr>
            </w:pPr>
          </w:p>
          <w:p w:rsidR="00EE0016" w:rsidRPr="00F26110" w:rsidRDefault="00EE0016" w:rsidP="009F0755">
            <w:pPr>
              <w:jc w:val="both"/>
              <w:rPr>
                <w:rFonts w:eastAsia="Times" w:cs="Arial"/>
              </w:rPr>
            </w:pPr>
          </w:p>
        </w:tc>
        <w:tc>
          <w:tcPr>
            <w:tcW w:w="2456" w:type="dxa"/>
          </w:tcPr>
          <w:p w:rsidR="00115600" w:rsidRDefault="00115600" w:rsidP="00820DDC">
            <w:pPr>
              <w:rPr>
                <w:rFonts w:eastAsia="Times" w:cs="Arial"/>
                <w:b/>
              </w:rPr>
            </w:pPr>
          </w:p>
          <w:p w:rsidR="006155D6" w:rsidRDefault="006155D6" w:rsidP="00820DDC">
            <w:pPr>
              <w:rPr>
                <w:rFonts w:eastAsia="Times" w:cs="Arial"/>
                <w:b/>
              </w:rPr>
            </w:pPr>
          </w:p>
          <w:p w:rsidR="006155D6" w:rsidRDefault="006155D6" w:rsidP="00820DDC">
            <w:pPr>
              <w:rPr>
                <w:rFonts w:eastAsia="Times" w:cs="Arial"/>
                <w:b/>
              </w:rPr>
            </w:pPr>
          </w:p>
          <w:p w:rsidR="006155D6" w:rsidRDefault="006155D6" w:rsidP="00820DDC">
            <w:pPr>
              <w:rPr>
                <w:rFonts w:eastAsia="Times" w:cs="Arial"/>
                <w:b/>
              </w:rPr>
            </w:pPr>
          </w:p>
          <w:p w:rsidR="00CC514B" w:rsidRDefault="00CC514B" w:rsidP="00820DDC">
            <w:pPr>
              <w:rPr>
                <w:rFonts w:eastAsia="Times" w:cs="Arial"/>
                <w:b/>
              </w:rPr>
            </w:pPr>
          </w:p>
          <w:p w:rsidR="00CC514B" w:rsidRDefault="00CC514B" w:rsidP="00820DDC">
            <w:pPr>
              <w:rPr>
                <w:rFonts w:eastAsia="Times" w:cs="Arial"/>
                <w:b/>
              </w:rPr>
            </w:pPr>
          </w:p>
          <w:p w:rsidR="00CC514B" w:rsidRDefault="00CC514B" w:rsidP="00820DDC">
            <w:pPr>
              <w:rPr>
                <w:rFonts w:eastAsia="Times" w:cs="Arial"/>
                <w:b/>
              </w:rPr>
            </w:pPr>
          </w:p>
          <w:p w:rsidR="00CC514B" w:rsidRDefault="00CC514B" w:rsidP="00820DDC">
            <w:pPr>
              <w:rPr>
                <w:rFonts w:eastAsia="Times" w:cs="Arial"/>
                <w:b/>
              </w:rPr>
            </w:pPr>
          </w:p>
          <w:p w:rsidR="00CC514B" w:rsidRDefault="00CC514B" w:rsidP="00820DDC">
            <w:pPr>
              <w:rPr>
                <w:rFonts w:eastAsia="Times" w:cs="Arial"/>
                <w:b/>
              </w:rPr>
            </w:pPr>
          </w:p>
          <w:p w:rsidR="00CC514B" w:rsidRDefault="00CC514B" w:rsidP="00820DDC">
            <w:pPr>
              <w:rPr>
                <w:rFonts w:eastAsia="Times" w:cs="Arial"/>
                <w:b/>
              </w:rPr>
            </w:pPr>
          </w:p>
          <w:p w:rsidR="00CC514B" w:rsidRDefault="00CC514B" w:rsidP="00820DDC">
            <w:pPr>
              <w:rPr>
                <w:rFonts w:eastAsia="Times" w:cs="Arial"/>
                <w:b/>
              </w:rPr>
            </w:pPr>
          </w:p>
          <w:p w:rsidR="00CC514B" w:rsidRDefault="00CC514B" w:rsidP="00820DDC">
            <w:pPr>
              <w:rPr>
                <w:rFonts w:eastAsia="Times" w:cs="Arial"/>
                <w:b/>
              </w:rPr>
            </w:pPr>
          </w:p>
          <w:p w:rsidR="00CC514B" w:rsidRDefault="00CC514B" w:rsidP="00820DDC">
            <w:pPr>
              <w:rPr>
                <w:rFonts w:eastAsia="Times" w:cs="Arial"/>
                <w:b/>
              </w:rPr>
            </w:pPr>
          </w:p>
          <w:p w:rsidR="00CC514B" w:rsidRDefault="00CC514B" w:rsidP="00820DDC">
            <w:pPr>
              <w:rPr>
                <w:rFonts w:eastAsia="Times" w:cs="Arial"/>
                <w:b/>
              </w:rPr>
            </w:pPr>
          </w:p>
          <w:p w:rsidR="00CC514B" w:rsidRDefault="00CC514B" w:rsidP="00820DDC">
            <w:pPr>
              <w:rPr>
                <w:rFonts w:eastAsia="Times" w:cs="Arial"/>
                <w:b/>
              </w:rPr>
            </w:pPr>
          </w:p>
          <w:p w:rsidR="00CC514B" w:rsidRDefault="00CC514B" w:rsidP="00820DDC">
            <w:pPr>
              <w:rPr>
                <w:rFonts w:eastAsia="Times" w:cs="Arial"/>
                <w:b/>
              </w:rPr>
            </w:pPr>
          </w:p>
          <w:p w:rsidR="00CC514B" w:rsidRDefault="00CC514B" w:rsidP="00820DDC">
            <w:pPr>
              <w:rPr>
                <w:rFonts w:eastAsia="Times" w:cs="Arial"/>
                <w:b/>
              </w:rPr>
            </w:pPr>
          </w:p>
          <w:p w:rsidR="00EE0016" w:rsidRDefault="00EE0016" w:rsidP="00820DDC">
            <w:pPr>
              <w:rPr>
                <w:rFonts w:eastAsia="Times" w:cs="Arial"/>
                <w:b/>
              </w:rPr>
            </w:pPr>
          </w:p>
          <w:p w:rsidR="00EE0016" w:rsidRDefault="00EE0016" w:rsidP="00820DDC">
            <w:pPr>
              <w:rPr>
                <w:rFonts w:eastAsia="Times" w:cs="Arial"/>
                <w:b/>
              </w:rPr>
            </w:pPr>
          </w:p>
          <w:p w:rsidR="00EE0016" w:rsidRDefault="00EE0016" w:rsidP="00820DDC">
            <w:pPr>
              <w:rPr>
                <w:rFonts w:eastAsia="Times" w:cs="Arial"/>
                <w:b/>
              </w:rPr>
            </w:pPr>
          </w:p>
          <w:p w:rsidR="00EE0016" w:rsidRDefault="00EE0016" w:rsidP="00820DDC">
            <w:pPr>
              <w:rPr>
                <w:rFonts w:eastAsia="Times" w:cs="Arial"/>
                <w:b/>
              </w:rPr>
            </w:pPr>
          </w:p>
          <w:p w:rsidR="00EE0016" w:rsidRDefault="00EE0016" w:rsidP="00820DDC">
            <w:pPr>
              <w:rPr>
                <w:rFonts w:eastAsia="Times" w:cs="Arial"/>
                <w:b/>
              </w:rPr>
            </w:pPr>
          </w:p>
          <w:p w:rsidR="006A2369" w:rsidRDefault="006A2369" w:rsidP="00820DDC">
            <w:pPr>
              <w:rPr>
                <w:rFonts w:eastAsia="Times" w:cs="Arial"/>
                <w:b/>
              </w:rPr>
            </w:pPr>
          </w:p>
          <w:p w:rsidR="006A2369" w:rsidRDefault="006A2369" w:rsidP="00820DDC">
            <w:pPr>
              <w:rPr>
                <w:rFonts w:eastAsia="Times" w:cs="Arial"/>
                <w:b/>
              </w:rPr>
            </w:pPr>
          </w:p>
          <w:p w:rsidR="006155D6" w:rsidRDefault="00CC514B" w:rsidP="00820DDC">
            <w:pPr>
              <w:rPr>
                <w:rFonts w:eastAsia="Times" w:cs="Arial"/>
                <w:b/>
              </w:rPr>
            </w:pPr>
            <w:r>
              <w:rPr>
                <w:rFonts w:eastAsia="Times" w:cs="Arial"/>
                <w:b/>
              </w:rPr>
              <w:t xml:space="preserve">Brian Doherty </w:t>
            </w:r>
          </w:p>
          <w:p w:rsidR="008C7224" w:rsidRDefault="008C7224" w:rsidP="00820DDC">
            <w:pPr>
              <w:rPr>
                <w:rFonts w:eastAsia="Times" w:cs="Arial"/>
                <w:b/>
              </w:rPr>
            </w:pPr>
          </w:p>
          <w:p w:rsidR="008C7224" w:rsidRDefault="008C7224" w:rsidP="00EE0016">
            <w:pPr>
              <w:rPr>
                <w:rFonts w:eastAsia="Times" w:cs="Arial"/>
                <w:b/>
              </w:rPr>
            </w:pPr>
          </w:p>
        </w:tc>
      </w:tr>
      <w:tr w:rsidR="00DE3C6B" w:rsidRPr="00DE3C6B" w:rsidTr="00327524">
        <w:trPr>
          <w:trHeight w:val="293"/>
        </w:trPr>
        <w:tc>
          <w:tcPr>
            <w:tcW w:w="877" w:type="dxa"/>
          </w:tcPr>
          <w:p w:rsidR="000361B2" w:rsidRPr="00397BE1" w:rsidRDefault="00324193" w:rsidP="00820DDC">
            <w:pPr>
              <w:rPr>
                <w:rFonts w:eastAsia="Times" w:cs="Arial"/>
                <w:b/>
              </w:rPr>
            </w:pPr>
            <w:r w:rsidRPr="00397BE1">
              <w:rPr>
                <w:rFonts w:eastAsia="Times" w:cs="Arial"/>
                <w:b/>
              </w:rPr>
              <w:t>2(ii)</w:t>
            </w:r>
          </w:p>
        </w:tc>
        <w:tc>
          <w:tcPr>
            <w:tcW w:w="6861" w:type="dxa"/>
          </w:tcPr>
          <w:p w:rsidR="000976B0" w:rsidRPr="00F26110" w:rsidRDefault="00397BE1" w:rsidP="000976B0">
            <w:pPr>
              <w:jc w:val="both"/>
              <w:rPr>
                <w:rFonts w:eastAsia="Times" w:cs="Arial"/>
                <w:b/>
              </w:rPr>
            </w:pPr>
            <w:r w:rsidRPr="00F26110">
              <w:rPr>
                <w:rFonts w:eastAsia="Times" w:cs="Arial"/>
                <w:b/>
              </w:rPr>
              <w:t>NICS HR Presentation: Employee Relations Standardisation Project</w:t>
            </w:r>
          </w:p>
        </w:tc>
        <w:tc>
          <w:tcPr>
            <w:tcW w:w="2456" w:type="dxa"/>
          </w:tcPr>
          <w:p w:rsidR="000B6913" w:rsidRPr="00397BE1" w:rsidRDefault="000B6913" w:rsidP="00820DDC">
            <w:pPr>
              <w:rPr>
                <w:rFonts w:eastAsia="Times" w:cs="Arial"/>
                <w:b/>
              </w:rPr>
            </w:pPr>
          </w:p>
        </w:tc>
      </w:tr>
      <w:tr w:rsidR="00DE3C6B" w:rsidRPr="00DE3C6B" w:rsidTr="00327524">
        <w:tc>
          <w:tcPr>
            <w:tcW w:w="877" w:type="dxa"/>
          </w:tcPr>
          <w:p w:rsidR="000361B2" w:rsidRPr="00DE3C6B" w:rsidRDefault="000361B2" w:rsidP="00820DDC">
            <w:pPr>
              <w:rPr>
                <w:rFonts w:eastAsia="Times" w:cs="Arial"/>
                <w:b/>
                <w:color w:val="FF0000"/>
              </w:rPr>
            </w:pPr>
          </w:p>
        </w:tc>
        <w:tc>
          <w:tcPr>
            <w:tcW w:w="6861" w:type="dxa"/>
          </w:tcPr>
          <w:p w:rsidR="00397BE1" w:rsidRPr="00F26110" w:rsidRDefault="00397BE1" w:rsidP="00397BE1">
            <w:pPr>
              <w:jc w:val="both"/>
              <w:rPr>
                <w:rFonts w:eastAsia="Times" w:cs="Arial"/>
              </w:rPr>
            </w:pPr>
            <w:r w:rsidRPr="00F26110">
              <w:rPr>
                <w:rFonts w:eastAsia="Times" w:cs="Arial"/>
              </w:rPr>
              <w:t>The Board noted the presentation by Michael Cooke and Annette Hutton, NICS HR, o</w:t>
            </w:r>
            <w:r w:rsidR="00497A8F">
              <w:rPr>
                <w:rFonts w:eastAsia="Times" w:cs="Arial"/>
              </w:rPr>
              <w:t>n the progress of the Employee R</w:t>
            </w:r>
            <w:r w:rsidRPr="00F26110">
              <w:rPr>
                <w:rFonts w:eastAsia="Times" w:cs="Arial"/>
              </w:rPr>
              <w:t>elations Standardisation Project.</w:t>
            </w:r>
          </w:p>
          <w:p w:rsidR="00397BE1" w:rsidRPr="00F26110" w:rsidRDefault="00397BE1" w:rsidP="00397BE1">
            <w:pPr>
              <w:jc w:val="both"/>
              <w:rPr>
                <w:rFonts w:eastAsia="Times" w:cs="Arial"/>
              </w:rPr>
            </w:pPr>
          </w:p>
          <w:p w:rsidR="00397BE1" w:rsidRPr="00F26110" w:rsidRDefault="00397BE1" w:rsidP="00397BE1">
            <w:pPr>
              <w:jc w:val="both"/>
              <w:rPr>
                <w:rFonts w:eastAsia="Times" w:cs="Arial"/>
              </w:rPr>
            </w:pPr>
            <w:r w:rsidRPr="00F26110">
              <w:rPr>
                <w:rFonts w:eastAsia="Times" w:cs="Arial"/>
              </w:rPr>
              <w:t xml:space="preserve">Members welcomed the work being undertaken to simplify HR processes, the future role of dedicated NICS HR case workers, and the work undertaken to put staff at the heart of the processes.  The Board welcomed the development of a new NICS HR portal which would offer clear and concise advice for </w:t>
            </w:r>
            <w:r w:rsidR="00497A8F">
              <w:rPr>
                <w:rFonts w:eastAsia="Times" w:cs="Arial"/>
              </w:rPr>
              <w:t xml:space="preserve">both </w:t>
            </w:r>
            <w:r w:rsidRPr="00F26110">
              <w:rPr>
                <w:rFonts w:eastAsia="Times" w:cs="Arial"/>
              </w:rPr>
              <w:t>managers and staff</w:t>
            </w:r>
            <w:r w:rsidR="00711E10" w:rsidRPr="00F26110">
              <w:rPr>
                <w:rFonts w:eastAsia="Times" w:cs="Arial"/>
              </w:rPr>
              <w:t>.</w:t>
            </w:r>
          </w:p>
          <w:p w:rsidR="00711E10" w:rsidRPr="00F26110" w:rsidRDefault="00711E10" w:rsidP="00397BE1">
            <w:pPr>
              <w:jc w:val="both"/>
              <w:rPr>
                <w:rFonts w:eastAsia="Times" w:cs="Arial"/>
              </w:rPr>
            </w:pPr>
          </w:p>
          <w:p w:rsidR="00711E10" w:rsidRPr="00F26110" w:rsidRDefault="00711E10" w:rsidP="00397BE1">
            <w:pPr>
              <w:jc w:val="both"/>
              <w:rPr>
                <w:rFonts w:eastAsia="Times" w:cs="Arial"/>
              </w:rPr>
            </w:pPr>
            <w:r w:rsidRPr="00F26110">
              <w:rPr>
                <w:rFonts w:eastAsia="Times" w:cs="Arial"/>
              </w:rPr>
              <w:t>Members were invited to provide further feedback to NICS HR via the Business Partners as considered appropriate.</w:t>
            </w:r>
          </w:p>
        </w:tc>
        <w:tc>
          <w:tcPr>
            <w:tcW w:w="2456" w:type="dxa"/>
          </w:tcPr>
          <w:p w:rsidR="000361B2" w:rsidRPr="00DE3C6B" w:rsidRDefault="000361B2" w:rsidP="00820DDC">
            <w:pPr>
              <w:rPr>
                <w:rFonts w:eastAsia="Times" w:cs="Arial"/>
                <w:b/>
                <w:color w:val="FF0000"/>
              </w:rPr>
            </w:pPr>
          </w:p>
          <w:p w:rsidR="0054293E" w:rsidRPr="00DE3C6B" w:rsidRDefault="0054293E" w:rsidP="00820DDC">
            <w:pPr>
              <w:rPr>
                <w:rFonts w:eastAsia="Times" w:cs="Arial"/>
                <w:b/>
                <w:color w:val="FF0000"/>
              </w:rPr>
            </w:pPr>
          </w:p>
          <w:p w:rsidR="0054293E" w:rsidRPr="00DE3C6B" w:rsidRDefault="0054293E" w:rsidP="00820DDC">
            <w:pPr>
              <w:rPr>
                <w:rFonts w:eastAsia="Times" w:cs="Arial"/>
                <w:b/>
                <w:color w:val="FF0000"/>
              </w:rPr>
            </w:pPr>
          </w:p>
          <w:p w:rsidR="0054293E" w:rsidRPr="00DE3C6B" w:rsidRDefault="0054293E" w:rsidP="00820DDC">
            <w:pPr>
              <w:rPr>
                <w:rFonts w:eastAsia="Times" w:cs="Arial"/>
                <w:b/>
                <w:color w:val="FF0000"/>
              </w:rPr>
            </w:pPr>
          </w:p>
          <w:p w:rsidR="0054293E" w:rsidRPr="00DE3C6B" w:rsidRDefault="0054293E" w:rsidP="00820DDC">
            <w:pPr>
              <w:rPr>
                <w:rFonts w:eastAsia="Times" w:cs="Arial"/>
                <w:b/>
                <w:color w:val="FF0000"/>
              </w:rPr>
            </w:pPr>
          </w:p>
          <w:p w:rsidR="0054293E" w:rsidRPr="00DE3C6B" w:rsidRDefault="0054293E" w:rsidP="00820DDC">
            <w:pPr>
              <w:rPr>
                <w:rFonts w:eastAsia="Times" w:cs="Arial"/>
                <w:b/>
                <w:color w:val="FF0000"/>
              </w:rPr>
            </w:pPr>
          </w:p>
          <w:p w:rsidR="0054293E" w:rsidRPr="00DE3C6B" w:rsidRDefault="0054293E" w:rsidP="00820DDC">
            <w:pPr>
              <w:rPr>
                <w:rFonts w:eastAsia="Times" w:cs="Arial"/>
                <w:b/>
                <w:color w:val="FF0000"/>
              </w:rPr>
            </w:pPr>
          </w:p>
          <w:p w:rsidR="0054293E" w:rsidRPr="00DE3C6B" w:rsidRDefault="0054293E" w:rsidP="00820DDC">
            <w:pPr>
              <w:rPr>
                <w:rFonts w:eastAsia="Times" w:cs="Arial"/>
                <w:b/>
                <w:color w:val="FF0000"/>
              </w:rPr>
            </w:pPr>
          </w:p>
          <w:p w:rsidR="0054293E" w:rsidRPr="00DE3C6B" w:rsidRDefault="0054293E" w:rsidP="00820DDC">
            <w:pPr>
              <w:rPr>
                <w:rFonts w:eastAsia="Times" w:cs="Arial"/>
                <w:b/>
                <w:color w:val="FF0000"/>
              </w:rPr>
            </w:pPr>
          </w:p>
          <w:p w:rsidR="0054293E" w:rsidRPr="00DE3C6B" w:rsidRDefault="0054293E" w:rsidP="00820DDC">
            <w:pPr>
              <w:rPr>
                <w:rFonts w:eastAsia="Times" w:cs="Arial"/>
                <w:b/>
                <w:color w:val="FF0000"/>
              </w:rPr>
            </w:pPr>
          </w:p>
          <w:p w:rsidR="0054293E" w:rsidRPr="00DE3C6B" w:rsidRDefault="0054293E" w:rsidP="00820DDC">
            <w:pPr>
              <w:rPr>
                <w:rFonts w:eastAsia="Times" w:cs="Arial"/>
                <w:b/>
                <w:color w:val="FF0000"/>
              </w:rPr>
            </w:pPr>
          </w:p>
          <w:p w:rsidR="00584894" w:rsidRPr="00DE3C6B" w:rsidRDefault="00584894" w:rsidP="00820DDC">
            <w:pPr>
              <w:rPr>
                <w:rFonts w:eastAsia="Times" w:cs="Arial"/>
                <w:b/>
                <w:color w:val="FF0000"/>
              </w:rPr>
            </w:pPr>
          </w:p>
          <w:p w:rsidR="009F1797" w:rsidRPr="00DE3C6B" w:rsidRDefault="009F1797" w:rsidP="00820DDC">
            <w:pPr>
              <w:rPr>
                <w:rFonts w:eastAsia="Times" w:cs="Arial"/>
                <w:b/>
                <w:color w:val="FF0000"/>
              </w:rPr>
            </w:pPr>
          </w:p>
        </w:tc>
      </w:tr>
      <w:tr w:rsidR="00DE3C6B" w:rsidRPr="00DE3C6B" w:rsidTr="00327524">
        <w:tc>
          <w:tcPr>
            <w:tcW w:w="877" w:type="dxa"/>
          </w:tcPr>
          <w:p w:rsidR="000361B2" w:rsidRPr="00F26110" w:rsidRDefault="000D041E" w:rsidP="00820DDC">
            <w:pPr>
              <w:rPr>
                <w:rFonts w:eastAsia="Times" w:cs="Arial"/>
                <w:b/>
              </w:rPr>
            </w:pPr>
            <w:r w:rsidRPr="00F26110">
              <w:rPr>
                <w:rFonts w:eastAsia="Times" w:cs="Arial"/>
                <w:b/>
              </w:rPr>
              <w:lastRenderedPageBreak/>
              <w:t>3</w:t>
            </w:r>
          </w:p>
        </w:tc>
        <w:tc>
          <w:tcPr>
            <w:tcW w:w="6861" w:type="dxa"/>
          </w:tcPr>
          <w:p w:rsidR="007C6454" w:rsidRPr="00F26110" w:rsidRDefault="000D041E">
            <w:pPr>
              <w:jc w:val="both"/>
              <w:rPr>
                <w:rFonts w:eastAsia="Times" w:cs="Arial"/>
                <w:b/>
              </w:rPr>
            </w:pPr>
            <w:r w:rsidRPr="00F26110">
              <w:rPr>
                <w:rFonts w:eastAsia="Times" w:cs="Arial"/>
                <w:b/>
              </w:rPr>
              <w:t>Resources</w:t>
            </w:r>
          </w:p>
        </w:tc>
        <w:tc>
          <w:tcPr>
            <w:tcW w:w="2456" w:type="dxa"/>
          </w:tcPr>
          <w:p w:rsidR="002C5251" w:rsidRPr="00DE3C6B" w:rsidRDefault="002C5251" w:rsidP="00820DDC">
            <w:pPr>
              <w:rPr>
                <w:rFonts w:eastAsia="Times" w:cs="Arial"/>
                <w:b/>
                <w:color w:val="FF0000"/>
              </w:rPr>
            </w:pPr>
          </w:p>
        </w:tc>
      </w:tr>
      <w:tr w:rsidR="00DE3C6B" w:rsidRPr="00DE3C6B" w:rsidTr="00327524">
        <w:tc>
          <w:tcPr>
            <w:tcW w:w="877" w:type="dxa"/>
          </w:tcPr>
          <w:p w:rsidR="00F64942" w:rsidRPr="00F26110" w:rsidRDefault="000D041E" w:rsidP="00820DDC">
            <w:pPr>
              <w:rPr>
                <w:rFonts w:eastAsia="Times" w:cs="Arial"/>
                <w:b/>
              </w:rPr>
            </w:pPr>
            <w:r w:rsidRPr="00F26110">
              <w:rPr>
                <w:rFonts w:eastAsia="Times" w:cs="Arial"/>
                <w:b/>
              </w:rPr>
              <w:t>3(</w:t>
            </w:r>
            <w:proofErr w:type="spellStart"/>
            <w:r w:rsidRPr="00F26110">
              <w:rPr>
                <w:rFonts w:eastAsia="Times" w:cs="Arial"/>
                <w:b/>
              </w:rPr>
              <w:t>i</w:t>
            </w:r>
            <w:proofErr w:type="spellEnd"/>
            <w:r w:rsidR="007C6454" w:rsidRPr="00F26110">
              <w:rPr>
                <w:rFonts w:eastAsia="Times" w:cs="Arial"/>
                <w:b/>
              </w:rPr>
              <w:t>)</w:t>
            </w:r>
          </w:p>
        </w:tc>
        <w:tc>
          <w:tcPr>
            <w:tcW w:w="6861" w:type="dxa"/>
          </w:tcPr>
          <w:p w:rsidR="00257C82" w:rsidRPr="00F26110" w:rsidRDefault="000D041E" w:rsidP="00820DDC">
            <w:pPr>
              <w:jc w:val="both"/>
              <w:rPr>
                <w:rFonts w:eastAsia="Times" w:cs="Arial"/>
                <w:b/>
              </w:rPr>
            </w:pPr>
            <w:r w:rsidRPr="00F26110">
              <w:rPr>
                <w:rFonts w:eastAsia="Times" w:cs="Arial"/>
                <w:b/>
              </w:rPr>
              <w:t>Budget Position</w:t>
            </w:r>
          </w:p>
        </w:tc>
        <w:tc>
          <w:tcPr>
            <w:tcW w:w="2456" w:type="dxa"/>
          </w:tcPr>
          <w:p w:rsidR="000E77D7" w:rsidRPr="00DE3C6B" w:rsidRDefault="000E77D7" w:rsidP="00820DDC">
            <w:pPr>
              <w:rPr>
                <w:rFonts w:eastAsia="Times" w:cs="Arial"/>
                <w:b/>
                <w:color w:val="FF0000"/>
              </w:rPr>
            </w:pPr>
          </w:p>
        </w:tc>
      </w:tr>
      <w:tr w:rsidR="00DE3C6B" w:rsidRPr="00DE3C6B" w:rsidTr="00327524">
        <w:tc>
          <w:tcPr>
            <w:tcW w:w="877" w:type="dxa"/>
          </w:tcPr>
          <w:p w:rsidR="00B709B0" w:rsidRPr="00DE3C6B" w:rsidRDefault="00B709B0" w:rsidP="00820DDC">
            <w:pPr>
              <w:rPr>
                <w:rFonts w:eastAsia="Times" w:cs="Arial"/>
                <w:b/>
                <w:color w:val="FF0000"/>
              </w:rPr>
            </w:pPr>
          </w:p>
        </w:tc>
        <w:tc>
          <w:tcPr>
            <w:tcW w:w="6861" w:type="dxa"/>
          </w:tcPr>
          <w:p w:rsidR="009F1797" w:rsidRPr="00F26110" w:rsidRDefault="00711E10" w:rsidP="000D041E">
            <w:pPr>
              <w:jc w:val="both"/>
              <w:rPr>
                <w:rFonts w:eastAsia="Times" w:cs="Arial"/>
              </w:rPr>
            </w:pPr>
            <w:r w:rsidRPr="00F26110">
              <w:rPr>
                <w:rFonts w:eastAsia="Times" w:cs="Arial"/>
              </w:rPr>
              <w:t xml:space="preserve">Roger Downey provided an update on the Budget position for 2018/19, noting that the focus is now on spending out.  He </w:t>
            </w:r>
            <w:r w:rsidR="00AD3137" w:rsidRPr="00F26110">
              <w:rPr>
                <w:rFonts w:eastAsia="Times" w:cs="Arial"/>
              </w:rPr>
              <w:t>noted that the Finance Committee would receive updates at its next meeting.</w:t>
            </w:r>
          </w:p>
          <w:p w:rsidR="00AD3137" w:rsidRPr="00F26110" w:rsidRDefault="00AD3137" w:rsidP="000D041E">
            <w:pPr>
              <w:jc w:val="both"/>
              <w:rPr>
                <w:rFonts w:eastAsia="Times" w:cs="Arial"/>
              </w:rPr>
            </w:pPr>
          </w:p>
          <w:p w:rsidR="00AD3137" w:rsidRPr="00F26110" w:rsidRDefault="00497A8F" w:rsidP="009F1797">
            <w:pPr>
              <w:jc w:val="both"/>
              <w:rPr>
                <w:rFonts w:eastAsia="Times" w:cs="Arial"/>
              </w:rPr>
            </w:pPr>
            <w:r>
              <w:rPr>
                <w:rFonts w:eastAsia="Times" w:cs="Arial"/>
              </w:rPr>
              <w:t>Roger</w:t>
            </w:r>
            <w:r w:rsidR="00AD3137" w:rsidRPr="00F26110">
              <w:rPr>
                <w:rFonts w:eastAsia="Times" w:cs="Arial"/>
              </w:rPr>
              <w:t xml:space="preserve"> also provided an update on the anticipated position for 2019/2020, noting that the formal budget was not yet agreed.  There was a discussion in respect of allocations for Brexit posts, and the need to secure staffing resource in a timely manner.</w:t>
            </w:r>
          </w:p>
          <w:p w:rsidR="00AD3137" w:rsidRPr="00F26110" w:rsidRDefault="00AD3137" w:rsidP="009F1797">
            <w:pPr>
              <w:jc w:val="both"/>
              <w:rPr>
                <w:rFonts w:eastAsia="Times" w:cs="Arial"/>
              </w:rPr>
            </w:pPr>
          </w:p>
          <w:p w:rsidR="00741FEB" w:rsidRPr="00F26110" w:rsidRDefault="00741FEB" w:rsidP="009F1797">
            <w:pPr>
              <w:jc w:val="both"/>
              <w:rPr>
                <w:rFonts w:eastAsia="Times" w:cs="Arial"/>
              </w:rPr>
            </w:pPr>
            <w:r w:rsidRPr="00F26110">
              <w:rPr>
                <w:rFonts w:eastAsia="Times" w:cs="Arial"/>
              </w:rPr>
              <w:t xml:space="preserve">Members discussed the need to consider whether any areas of work could be paused.  It was agreed that the raw data from the exercise undertaken at the Leadership Convention </w:t>
            </w:r>
            <w:r w:rsidR="00457A37">
              <w:rPr>
                <w:rFonts w:eastAsia="Times" w:cs="Arial"/>
              </w:rPr>
              <w:t xml:space="preserve">(December 2018) </w:t>
            </w:r>
            <w:r w:rsidRPr="00F26110">
              <w:rPr>
                <w:rFonts w:eastAsia="Times" w:cs="Arial"/>
              </w:rPr>
              <w:t>would be shared with G3s for further consideration.</w:t>
            </w:r>
          </w:p>
          <w:p w:rsidR="00741FEB" w:rsidRPr="00F26110" w:rsidRDefault="00741FEB" w:rsidP="009F1797">
            <w:pPr>
              <w:jc w:val="both"/>
              <w:rPr>
                <w:rFonts w:eastAsia="Times" w:cs="Arial"/>
              </w:rPr>
            </w:pPr>
          </w:p>
          <w:p w:rsidR="00BD089A" w:rsidRDefault="00FC257B" w:rsidP="009F1797">
            <w:pPr>
              <w:jc w:val="both"/>
              <w:rPr>
                <w:rFonts w:eastAsia="Times" w:cs="Arial"/>
              </w:rPr>
            </w:pPr>
            <w:r w:rsidRPr="00F26110">
              <w:rPr>
                <w:rFonts w:eastAsia="Times" w:cs="Arial"/>
              </w:rPr>
              <w:t xml:space="preserve">The Board noted the </w:t>
            </w:r>
            <w:r w:rsidR="00741FEB" w:rsidRPr="00F26110">
              <w:rPr>
                <w:rFonts w:eastAsia="Times" w:cs="Arial"/>
              </w:rPr>
              <w:t xml:space="preserve">Finance </w:t>
            </w:r>
            <w:r w:rsidRPr="00F26110">
              <w:rPr>
                <w:rFonts w:eastAsia="Times" w:cs="Arial"/>
              </w:rPr>
              <w:t>paper</w:t>
            </w:r>
            <w:r w:rsidR="009F1797" w:rsidRPr="00F26110">
              <w:rPr>
                <w:rFonts w:eastAsia="Times" w:cs="Arial"/>
              </w:rPr>
              <w:t>.</w:t>
            </w:r>
          </w:p>
          <w:p w:rsidR="006A2369" w:rsidRDefault="006A2369" w:rsidP="009F1797">
            <w:pPr>
              <w:jc w:val="both"/>
              <w:rPr>
                <w:rFonts w:eastAsia="Times" w:cs="Arial"/>
              </w:rPr>
            </w:pPr>
          </w:p>
          <w:p w:rsidR="006A2369" w:rsidRPr="00F26110" w:rsidRDefault="006A2369" w:rsidP="009F1797">
            <w:pPr>
              <w:jc w:val="both"/>
              <w:rPr>
                <w:rFonts w:eastAsia="Times" w:cs="Arial"/>
              </w:rPr>
            </w:pPr>
            <w:r>
              <w:rPr>
                <w:rFonts w:eastAsia="Times" w:cs="Arial"/>
              </w:rPr>
              <w:t>Robert Huey and Norman Fulton left the meeting following this item.</w:t>
            </w:r>
          </w:p>
          <w:p w:rsidR="00AD3137" w:rsidRPr="00F26110" w:rsidRDefault="00AD3137" w:rsidP="009F1797">
            <w:pPr>
              <w:jc w:val="both"/>
              <w:rPr>
                <w:rFonts w:eastAsia="Times" w:cs="Arial"/>
              </w:rPr>
            </w:pPr>
          </w:p>
        </w:tc>
        <w:tc>
          <w:tcPr>
            <w:tcW w:w="2456" w:type="dxa"/>
          </w:tcPr>
          <w:p w:rsidR="00B709B0" w:rsidRDefault="00B709B0" w:rsidP="00820DDC">
            <w:pPr>
              <w:rPr>
                <w:rFonts w:eastAsia="Times" w:cs="Arial"/>
                <w:color w:val="FF0000"/>
              </w:rPr>
            </w:pPr>
          </w:p>
          <w:p w:rsidR="00741FEB" w:rsidRDefault="00741FEB" w:rsidP="00820DDC">
            <w:pPr>
              <w:rPr>
                <w:rFonts w:eastAsia="Times" w:cs="Arial"/>
                <w:color w:val="FF0000"/>
              </w:rPr>
            </w:pPr>
          </w:p>
          <w:p w:rsidR="00741FEB" w:rsidRDefault="00741FEB" w:rsidP="00820DDC">
            <w:pPr>
              <w:rPr>
                <w:rFonts w:eastAsia="Times" w:cs="Arial"/>
                <w:color w:val="FF0000"/>
              </w:rPr>
            </w:pPr>
          </w:p>
          <w:p w:rsidR="00741FEB" w:rsidRDefault="00741FEB" w:rsidP="00820DDC">
            <w:pPr>
              <w:rPr>
                <w:rFonts w:eastAsia="Times" w:cs="Arial"/>
                <w:color w:val="FF0000"/>
              </w:rPr>
            </w:pPr>
          </w:p>
          <w:p w:rsidR="00741FEB" w:rsidRDefault="00741FEB" w:rsidP="00820DDC">
            <w:pPr>
              <w:rPr>
                <w:rFonts w:eastAsia="Times" w:cs="Arial"/>
                <w:color w:val="FF0000"/>
              </w:rPr>
            </w:pPr>
          </w:p>
          <w:p w:rsidR="00741FEB" w:rsidRDefault="00741FEB" w:rsidP="00820DDC">
            <w:pPr>
              <w:rPr>
                <w:rFonts w:eastAsia="Times" w:cs="Arial"/>
                <w:color w:val="FF0000"/>
              </w:rPr>
            </w:pPr>
          </w:p>
          <w:p w:rsidR="00741FEB" w:rsidRDefault="00741FEB" w:rsidP="00820DDC">
            <w:pPr>
              <w:rPr>
                <w:rFonts w:eastAsia="Times" w:cs="Arial"/>
                <w:color w:val="FF0000"/>
              </w:rPr>
            </w:pPr>
          </w:p>
          <w:p w:rsidR="00741FEB" w:rsidRDefault="00741FEB" w:rsidP="00820DDC">
            <w:pPr>
              <w:rPr>
                <w:rFonts w:eastAsia="Times" w:cs="Arial"/>
                <w:color w:val="FF0000"/>
              </w:rPr>
            </w:pPr>
          </w:p>
          <w:p w:rsidR="00741FEB" w:rsidRDefault="00741FEB" w:rsidP="00820DDC">
            <w:pPr>
              <w:rPr>
                <w:rFonts w:eastAsia="Times" w:cs="Arial"/>
                <w:color w:val="FF0000"/>
              </w:rPr>
            </w:pPr>
          </w:p>
          <w:p w:rsidR="00741FEB" w:rsidRDefault="00741FEB" w:rsidP="00820DDC">
            <w:pPr>
              <w:rPr>
                <w:rFonts w:eastAsia="Times" w:cs="Arial"/>
                <w:color w:val="FF0000"/>
              </w:rPr>
            </w:pPr>
          </w:p>
          <w:p w:rsidR="00741FEB" w:rsidRDefault="00741FEB" w:rsidP="00820DDC">
            <w:pPr>
              <w:rPr>
                <w:rFonts w:eastAsia="Times" w:cs="Arial"/>
                <w:color w:val="FF0000"/>
              </w:rPr>
            </w:pPr>
          </w:p>
          <w:p w:rsidR="00741FEB" w:rsidRDefault="00741FEB" w:rsidP="00820DDC">
            <w:pPr>
              <w:rPr>
                <w:rFonts w:eastAsia="Times" w:cs="Arial"/>
                <w:color w:val="FF0000"/>
              </w:rPr>
            </w:pPr>
          </w:p>
          <w:p w:rsidR="00741FEB" w:rsidRPr="00F26110" w:rsidRDefault="00741FEB" w:rsidP="00820DDC">
            <w:pPr>
              <w:rPr>
                <w:rFonts w:eastAsia="Times" w:cs="Arial"/>
                <w:b/>
                <w:color w:val="FF0000"/>
              </w:rPr>
            </w:pPr>
            <w:r w:rsidRPr="00F26110">
              <w:rPr>
                <w:rFonts w:eastAsia="Times" w:cs="Arial"/>
                <w:b/>
              </w:rPr>
              <w:t>Brian Doherty</w:t>
            </w:r>
          </w:p>
        </w:tc>
      </w:tr>
      <w:tr w:rsidR="00741FEB" w:rsidRPr="00DE3C6B" w:rsidTr="00327524">
        <w:tc>
          <w:tcPr>
            <w:tcW w:w="877" w:type="dxa"/>
          </w:tcPr>
          <w:p w:rsidR="00741FEB" w:rsidRPr="007364F1" w:rsidRDefault="00741FEB" w:rsidP="00820DDC">
            <w:pPr>
              <w:rPr>
                <w:rFonts w:eastAsia="Times" w:cs="Arial"/>
                <w:b/>
              </w:rPr>
            </w:pPr>
            <w:r w:rsidRPr="007364F1">
              <w:rPr>
                <w:rFonts w:eastAsia="Times" w:cs="Arial"/>
                <w:b/>
              </w:rPr>
              <w:t>3 (ii)</w:t>
            </w:r>
          </w:p>
        </w:tc>
        <w:tc>
          <w:tcPr>
            <w:tcW w:w="6861" w:type="dxa"/>
          </w:tcPr>
          <w:p w:rsidR="00741FEB" w:rsidRPr="00497A8F" w:rsidRDefault="00741FEB" w:rsidP="000D041E">
            <w:pPr>
              <w:jc w:val="both"/>
              <w:rPr>
                <w:rFonts w:eastAsia="Times" w:cs="Arial"/>
                <w:b/>
              </w:rPr>
            </w:pPr>
            <w:r w:rsidRPr="00497A8F">
              <w:rPr>
                <w:rFonts w:eastAsia="Times" w:cs="Arial"/>
                <w:b/>
              </w:rPr>
              <w:t>Fire Risk Assessments – AFBI</w:t>
            </w:r>
          </w:p>
        </w:tc>
        <w:tc>
          <w:tcPr>
            <w:tcW w:w="2456" w:type="dxa"/>
          </w:tcPr>
          <w:p w:rsidR="00741FEB" w:rsidRPr="007364F1" w:rsidRDefault="00741FEB" w:rsidP="00820DDC">
            <w:pPr>
              <w:rPr>
                <w:rFonts w:eastAsia="Times" w:cs="Arial"/>
              </w:rPr>
            </w:pPr>
          </w:p>
        </w:tc>
      </w:tr>
      <w:tr w:rsidR="00741FEB" w:rsidRPr="00DE3C6B" w:rsidTr="00327524">
        <w:tc>
          <w:tcPr>
            <w:tcW w:w="877" w:type="dxa"/>
          </w:tcPr>
          <w:p w:rsidR="00741FEB" w:rsidRPr="007364F1" w:rsidRDefault="00741FEB" w:rsidP="00820DDC">
            <w:pPr>
              <w:rPr>
                <w:rFonts w:eastAsia="Times" w:cs="Arial"/>
                <w:b/>
              </w:rPr>
            </w:pPr>
          </w:p>
        </w:tc>
        <w:tc>
          <w:tcPr>
            <w:tcW w:w="6861" w:type="dxa"/>
          </w:tcPr>
          <w:p w:rsidR="00457A37" w:rsidRPr="007364F1" w:rsidRDefault="00457A37" w:rsidP="000D041E">
            <w:pPr>
              <w:jc w:val="both"/>
              <w:rPr>
                <w:rFonts w:eastAsia="Times" w:cs="Arial"/>
              </w:rPr>
            </w:pPr>
            <w:r w:rsidRPr="007364F1">
              <w:rPr>
                <w:rFonts w:eastAsia="Times" w:cs="Arial"/>
              </w:rPr>
              <w:t>The Board noted the paper, and asked for clarification as to how the Department could ensure the safety of those within buildings where it did not have a maintenance role, e.g. AFBI farm buildings.</w:t>
            </w:r>
          </w:p>
          <w:p w:rsidR="00457A37" w:rsidRPr="007364F1" w:rsidRDefault="00457A37" w:rsidP="000D041E">
            <w:pPr>
              <w:jc w:val="both"/>
              <w:rPr>
                <w:rFonts w:eastAsia="Times" w:cs="Arial"/>
              </w:rPr>
            </w:pPr>
          </w:p>
          <w:p w:rsidR="00457A37" w:rsidRPr="007364F1" w:rsidRDefault="00457A37" w:rsidP="000D041E">
            <w:pPr>
              <w:jc w:val="both"/>
              <w:rPr>
                <w:rFonts w:eastAsia="Times" w:cs="Arial"/>
              </w:rPr>
            </w:pPr>
            <w:r w:rsidRPr="007364F1">
              <w:rPr>
                <w:rFonts w:eastAsia="Times" w:cs="Arial"/>
              </w:rPr>
              <w:t>The Board noted that this paper dealt specifically with the AFBI Estate, and sought an update on the position in respect of the other DAERA ALBS</w:t>
            </w:r>
            <w:r w:rsidR="007364F1" w:rsidRPr="007364F1">
              <w:rPr>
                <w:rFonts w:eastAsia="Times" w:cs="Arial"/>
              </w:rPr>
              <w:t>.</w:t>
            </w:r>
          </w:p>
          <w:p w:rsidR="00457A37" w:rsidRPr="007364F1" w:rsidRDefault="00457A37" w:rsidP="000D041E">
            <w:pPr>
              <w:jc w:val="both"/>
              <w:rPr>
                <w:rFonts w:eastAsia="Times" w:cs="Arial"/>
              </w:rPr>
            </w:pPr>
          </w:p>
        </w:tc>
        <w:tc>
          <w:tcPr>
            <w:tcW w:w="2456" w:type="dxa"/>
          </w:tcPr>
          <w:p w:rsidR="00741FEB" w:rsidRPr="007364F1" w:rsidRDefault="007364F1" w:rsidP="00820DDC">
            <w:pPr>
              <w:rPr>
                <w:rFonts w:eastAsia="Times" w:cs="Arial"/>
                <w:b/>
              </w:rPr>
            </w:pPr>
            <w:r w:rsidRPr="007364F1">
              <w:rPr>
                <w:rFonts w:eastAsia="Times" w:cs="Arial"/>
                <w:b/>
              </w:rPr>
              <w:t>Fiona McCandless</w:t>
            </w:r>
          </w:p>
          <w:p w:rsidR="007364F1" w:rsidRPr="007364F1" w:rsidRDefault="007364F1" w:rsidP="00820DDC">
            <w:pPr>
              <w:rPr>
                <w:rFonts w:eastAsia="Times" w:cs="Arial"/>
                <w:b/>
              </w:rPr>
            </w:pPr>
          </w:p>
          <w:p w:rsidR="007364F1" w:rsidRPr="007364F1" w:rsidRDefault="007364F1" w:rsidP="00820DDC">
            <w:pPr>
              <w:rPr>
                <w:rFonts w:eastAsia="Times" w:cs="Arial"/>
                <w:b/>
              </w:rPr>
            </w:pPr>
          </w:p>
          <w:p w:rsidR="007364F1" w:rsidRPr="007364F1" w:rsidRDefault="007364F1" w:rsidP="00820DDC">
            <w:pPr>
              <w:rPr>
                <w:rFonts w:eastAsia="Times" w:cs="Arial"/>
                <w:b/>
              </w:rPr>
            </w:pPr>
          </w:p>
          <w:p w:rsidR="007364F1" w:rsidRPr="007364F1" w:rsidRDefault="007364F1" w:rsidP="00820DDC">
            <w:pPr>
              <w:rPr>
                <w:rFonts w:eastAsia="Times" w:cs="Arial"/>
                <w:b/>
              </w:rPr>
            </w:pPr>
          </w:p>
          <w:p w:rsidR="007364F1" w:rsidRPr="007364F1" w:rsidRDefault="007364F1" w:rsidP="00820DDC">
            <w:pPr>
              <w:rPr>
                <w:rFonts w:eastAsia="Times" w:cs="Arial"/>
              </w:rPr>
            </w:pPr>
            <w:r w:rsidRPr="007364F1">
              <w:rPr>
                <w:rFonts w:eastAsia="Times" w:cs="Arial"/>
                <w:b/>
              </w:rPr>
              <w:t>Fiona McCandless</w:t>
            </w:r>
          </w:p>
        </w:tc>
      </w:tr>
      <w:tr w:rsidR="00DE3C6B" w:rsidRPr="00DE3C6B" w:rsidTr="00327524">
        <w:tc>
          <w:tcPr>
            <w:tcW w:w="877" w:type="dxa"/>
          </w:tcPr>
          <w:p w:rsidR="00793276" w:rsidRPr="008D25DF" w:rsidRDefault="00793276" w:rsidP="00820DDC">
            <w:pPr>
              <w:rPr>
                <w:rFonts w:eastAsia="Times" w:cs="Arial"/>
                <w:b/>
              </w:rPr>
            </w:pPr>
            <w:r w:rsidRPr="008D25DF">
              <w:rPr>
                <w:rFonts w:eastAsia="Times" w:cs="Arial"/>
                <w:b/>
              </w:rPr>
              <w:t>4</w:t>
            </w:r>
          </w:p>
        </w:tc>
        <w:tc>
          <w:tcPr>
            <w:tcW w:w="6861" w:type="dxa"/>
          </w:tcPr>
          <w:p w:rsidR="00793276" w:rsidRPr="008D25DF" w:rsidRDefault="007364F1" w:rsidP="000D041E">
            <w:pPr>
              <w:jc w:val="both"/>
              <w:rPr>
                <w:rFonts w:eastAsia="Times" w:cs="Arial"/>
                <w:b/>
              </w:rPr>
            </w:pPr>
            <w:r w:rsidRPr="008D25DF">
              <w:rPr>
                <w:rFonts w:eastAsia="Times" w:cs="Arial"/>
                <w:b/>
              </w:rPr>
              <w:t>DB Governance</w:t>
            </w:r>
          </w:p>
        </w:tc>
        <w:tc>
          <w:tcPr>
            <w:tcW w:w="2456" w:type="dxa"/>
          </w:tcPr>
          <w:p w:rsidR="00793276" w:rsidRPr="00DE3C6B" w:rsidRDefault="00793276" w:rsidP="00820DDC">
            <w:pPr>
              <w:rPr>
                <w:rFonts w:eastAsia="Times" w:cs="Arial"/>
                <w:color w:val="FF0000"/>
              </w:rPr>
            </w:pPr>
          </w:p>
        </w:tc>
      </w:tr>
      <w:tr w:rsidR="00DE3C6B" w:rsidRPr="00DE3C6B" w:rsidTr="00327524">
        <w:tc>
          <w:tcPr>
            <w:tcW w:w="877" w:type="dxa"/>
          </w:tcPr>
          <w:p w:rsidR="00793276" w:rsidRPr="008D25DF" w:rsidRDefault="00793276" w:rsidP="00820DDC">
            <w:pPr>
              <w:rPr>
                <w:rFonts w:eastAsia="Times" w:cs="Arial"/>
                <w:b/>
              </w:rPr>
            </w:pPr>
            <w:r w:rsidRPr="008D25DF">
              <w:rPr>
                <w:rFonts w:eastAsia="Times" w:cs="Arial"/>
                <w:b/>
              </w:rPr>
              <w:t>4 (</w:t>
            </w:r>
            <w:proofErr w:type="spellStart"/>
            <w:r w:rsidRPr="008D25DF">
              <w:rPr>
                <w:rFonts w:eastAsia="Times" w:cs="Arial"/>
                <w:b/>
              </w:rPr>
              <w:t>i</w:t>
            </w:r>
            <w:proofErr w:type="spellEnd"/>
            <w:r w:rsidRPr="008D25DF">
              <w:rPr>
                <w:rFonts w:eastAsia="Times" w:cs="Arial"/>
                <w:b/>
              </w:rPr>
              <w:t>)</w:t>
            </w:r>
          </w:p>
        </w:tc>
        <w:tc>
          <w:tcPr>
            <w:tcW w:w="6861" w:type="dxa"/>
          </w:tcPr>
          <w:p w:rsidR="00793276" w:rsidRPr="008D25DF" w:rsidRDefault="007364F1" w:rsidP="000D041E">
            <w:pPr>
              <w:jc w:val="both"/>
              <w:rPr>
                <w:rFonts w:eastAsia="Times" w:cs="Arial"/>
                <w:b/>
              </w:rPr>
            </w:pPr>
            <w:r w:rsidRPr="008D25DF">
              <w:rPr>
                <w:rFonts w:eastAsia="Times" w:cs="Arial"/>
                <w:b/>
              </w:rPr>
              <w:t>ARAC Update</w:t>
            </w:r>
          </w:p>
        </w:tc>
        <w:tc>
          <w:tcPr>
            <w:tcW w:w="2456" w:type="dxa"/>
          </w:tcPr>
          <w:p w:rsidR="00793276" w:rsidRPr="00DE3C6B" w:rsidRDefault="00793276" w:rsidP="00820DDC">
            <w:pPr>
              <w:rPr>
                <w:rFonts w:eastAsia="Times" w:cs="Arial"/>
                <w:color w:val="FF0000"/>
              </w:rPr>
            </w:pPr>
          </w:p>
        </w:tc>
      </w:tr>
      <w:tr w:rsidR="00DE3C6B" w:rsidRPr="00DE3C6B" w:rsidTr="00327524">
        <w:tc>
          <w:tcPr>
            <w:tcW w:w="877" w:type="dxa"/>
          </w:tcPr>
          <w:p w:rsidR="00793276" w:rsidRPr="00DE3C6B" w:rsidRDefault="00793276" w:rsidP="00820DDC">
            <w:pPr>
              <w:rPr>
                <w:rFonts w:eastAsia="Times" w:cs="Arial"/>
                <w:b/>
                <w:color w:val="FF0000"/>
              </w:rPr>
            </w:pPr>
          </w:p>
        </w:tc>
        <w:tc>
          <w:tcPr>
            <w:tcW w:w="6861" w:type="dxa"/>
          </w:tcPr>
          <w:p w:rsidR="007364F1" w:rsidRPr="008D25DF" w:rsidRDefault="00497A8F" w:rsidP="000D041E">
            <w:pPr>
              <w:jc w:val="both"/>
              <w:rPr>
                <w:rFonts w:eastAsia="Times" w:cs="Arial"/>
              </w:rPr>
            </w:pPr>
            <w:r>
              <w:rPr>
                <w:rFonts w:eastAsia="Times" w:cs="Arial"/>
              </w:rPr>
              <w:t>Sharon McCu</w:t>
            </w:r>
            <w:r w:rsidR="007364F1" w:rsidRPr="008D25DF">
              <w:rPr>
                <w:rFonts w:eastAsia="Times" w:cs="Arial"/>
              </w:rPr>
              <w:t xml:space="preserve">e presented the paper and draft minutes of the ARAC meeting that took place on 10 January 2019.  She highlighted ongoing work in respect of the Corporate Governance Framework, </w:t>
            </w:r>
            <w:r w:rsidR="008D25DF" w:rsidRPr="008D25DF">
              <w:rPr>
                <w:rFonts w:eastAsia="Times" w:cs="Arial"/>
              </w:rPr>
              <w:t xml:space="preserve">the Audit Committee’s Self-Assessment exercise, plans to revise the </w:t>
            </w:r>
            <w:r w:rsidR="007364F1" w:rsidRPr="008D25DF">
              <w:rPr>
                <w:rFonts w:eastAsia="Times" w:cs="Arial"/>
              </w:rPr>
              <w:t>ARAC Terms of Reference, and the need for a discussion on reporting structures with the Delivery Committee</w:t>
            </w:r>
            <w:r w:rsidR="006A2369">
              <w:rPr>
                <w:rFonts w:eastAsia="Times" w:cs="Arial"/>
              </w:rPr>
              <w:t xml:space="preserve"> and / or ALB Committee</w:t>
            </w:r>
            <w:r w:rsidR="007364F1" w:rsidRPr="008D25DF">
              <w:rPr>
                <w:rFonts w:eastAsia="Times" w:cs="Arial"/>
              </w:rPr>
              <w:t>.</w:t>
            </w:r>
          </w:p>
          <w:p w:rsidR="007364F1" w:rsidRPr="008D25DF" w:rsidRDefault="007364F1" w:rsidP="000D041E">
            <w:pPr>
              <w:jc w:val="both"/>
              <w:rPr>
                <w:rFonts w:eastAsia="Times" w:cs="Arial"/>
              </w:rPr>
            </w:pPr>
          </w:p>
          <w:p w:rsidR="008D25DF" w:rsidRPr="008D25DF" w:rsidRDefault="00497A8F" w:rsidP="000D041E">
            <w:pPr>
              <w:jc w:val="both"/>
              <w:rPr>
                <w:rFonts w:eastAsia="Times" w:cs="Arial"/>
              </w:rPr>
            </w:pPr>
            <w:r>
              <w:rPr>
                <w:rFonts w:eastAsia="Times" w:cs="Arial"/>
              </w:rPr>
              <w:t>Sharon alerted Board M</w:t>
            </w:r>
            <w:r w:rsidR="007364F1" w:rsidRPr="008D25DF">
              <w:rPr>
                <w:rFonts w:eastAsia="Times" w:cs="Arial"/>
              </w:rPr>
              <w:t>embers to</w:t>
            </w:r>
            <w:r w:rsidR="008D25DF" w:rsidRPr="008D25DF">
              <w:rPr>
                <w:rFonts w:eastAsia="Times" w:cs="Arial"/>
              </w:rPr>
              <w:t xml:space="preserve"> the need to understand the findings of the Internal Audit Review in relation to Trade Certification, and </w:t>
            </w:r>
            <w:r>
              <w:rPr>
                <w:rFonts w:eastAsia="Times" w:cs="Arial"/>
              </w:rPr>
              <w:t xml:space="preserve">advised </w:t>
            </w:r>
            <w:r w:rsidR="008D25DF" w:rsidRPr="008D25DF">
              <w:rPr>
                <w:rFonts w:eastAsia="Times" w:cs="Arial"/>
              </w:rPr>
              <w:t>that papers had been requested for the next ARAC meeting.</w:t>
            </w:r>
          </w:p>
          <w:p w:rsidR="008D25DF" w:rsidRPr="008D25DF" w:rsidRDefault="008D25DF" w:rsidP="000D041E">
            <w:pPr>
              <w:jc w:val="both"/>
              <w:rPr>
                <w:rFonts w:eastAsia="Times" w:cs="Arial"/>
              </w:rPr>
            </w:pPr>
          </w:p>
          <w:p w:rsidR="007315D7" w:rsidRDefault="008D25DF" w:rsidP="007315D7">
            <w:pPr>
              <w:jc w:val="both"/>
              <w:rPr>
                <w:rFonts w:eastAsia="Times" w:cs="Arial"/>
              </w:rPr>
            </w:pPr>
            <w:r w:rsidRPr="008D25DF">
              <w:rPr>
                <w:rFonts w:eastAsia="Times" w:cs="Arial"/>
              </w:rPr>
              <w:t>Secretary agreed that it would be useful for the NEMs to</w:t>
            </w:r>
            <w:r w:rsidR="007315D7">
              <w:rPr>
                <w:rFonts w:eastAsia="Times" w:cs="Arial"/>
              </w:rPr>
              <w:t xml:space="preserve"> gain an understanding of</w:t>
            </w:r>
            <w:r w:rsidRPr="008D25DF">
              <w:rPr>
                <w:rFonts w:eastAsia="Times" w:cs="Arial"/>
              </w:rPr>
              <w:t xml:space="preserve"> the Department’s trade role and Trade Certification functions to allow them to provide a challenge / assurance as appropriate.</w:t>
            </w:r>
            <w:r w:rsidR="007315D7">
              <w:rPr>
                <w:rFonts w:eastAsia="Times" w:cs="Arial"/>
              </w:rPr>
              <w:t xml:space="preserve">  </w:t>
            </w:r>
          </w:p>
          <w:p w:rsidR="007315D7" w:rsidRDefault="007315D7" w:rsidP="007315D7">
            <w:pPr>
              <w:jc w:val="both"/>
              <w:rPr>
                <w:rFonts w:eastAsia="Times" w:cs="Arial"/>
              </w:rPr>
            </w:pPr>
          </w:p>
          <w:p w:rsidR="00877781" w:rsidRDefault="007315D7" w:rsidP="007315D7">
            <w:pPr>
              <w:jc w:val="both"/>
              <w:rPr>
                <w:rFonts w:eastAsia="Times" w:cs="Arial"/>
              </w:rPr>
            </w:pPr>
            <w:r>
              <w:rPr>
                <w:rFonts w:eastAsia="Times" w:cs="Arial"/>
              </w:rPr>
              <w:t>Robert Huey will provide a short paper to NEMS outlining the trade certification issue.</w:t>
            </w:r>
          </w:p>
          <w:p w:rsidR="007315D7" w:rsidRPr="008D25DF" w:rsidRDefault="007315D7" w:rsidP="007315D7">
            <w:pPr>
              <w:jc w:val="both"/>
              <w:rPr>
                <w:rFonts w:eastAsia="Times" w:cs="Arial"/>
              </w:rPr>
            </w:pPr>
          </w:p>
        </w:tc>
        <w:tc>
          <w:tcPr>
            <w:tcW w:w="2456" w:type="dxa"/>
          </w:tcPr>
          <w:p w:rsidR="00793276" w:rsidRPr="008D25DF" w:rsidRDefault="00793276" w:rsidP="00820DDC">
            <w:pPr>
              <w:rPr>
                <w:rFonts w:eastAsia="Times" w:cs="Arial"/>
              </w:rPr>
            </w:pPr>
          </w:p>
          <w:p w:rsidR="008D25DF" w:rsidRPr="008D25DF" w:rsidRDefault="008D25DF" w:rsidP="00820DDC">
            <w:pPr>
              <w:rPr>
                <w:rFonts w:eastAsia="Times" w:cs="Arial"/>
              </w:rPr>
            </w:pPr>
          </w:p>
          <w:p w:rsidR="008D25DF" w:rsidRPr="008D25DF" w:rsidRDefault="008D25DF" w:rsidP="00820DDC">
            <w:pPr>
              <w:rPr>
                <w:rFonts w:eastAsia="Times" w:cs="Arial"/>
              </w:rPr>
            </w:pPr>
          </w:p>
          <w:p w:rsidR="008D25DF" w:rsidRPr="008D25DF" w:rsidRDefault="008D25DF" w:rsidP="00820DDC">
            <w:pPr>
              <w:rPr>
                <w:rFonts w:eastAsia="Times" w:cs="Arial"/>
              </w:rPr>
            </w:pPr>
          </w:p>
          <w:p w:rsidR="008D25DF" w:rsidRPr="008D25DF" w:rsidRDefault="008D25DF" w:rsidP="00820DDC">
            <w:pPr>
              <w:rPr>
                <w:rFonts w:eastAsia="Times" w:cs="Arial"/>
              </w:rPr>
            </w:pPr>
          </w:p>
          <w:p w:rsidR="008D25DF" w:rsidRPr="008D25DF" w:rsidRDefault="008D25DF" w:rsidP="00820DDC">
            <w:pPr>
              <w:rPr>
                <w:rFonts w:eastAsia="Times" w:cs="Arial"/>
              </w:rPr>
            </w:pPr>
          </w:p>
          <w:p w:rsidR="008D25DF" w:rsidRPr="008D25DF" w:rsidRDefault="008D25DF" w:rsidP="00820DDC">
            <w:pPr>
              <w:rPr>
                <w:rFonts w:eastAsia="Times" w:cs="Arial"/>
              </w:rPr>
            </w:pPr>
          </w:p>
          <w:p w:rsidR="008D25DF" w:rsidRPr="008D25DF" w:rsidRDefault="008D25DF" w:rsidP="00820DDC">
            <w:pPr>
              <w:rPr>
                <w:rFonts w:eastAsia="Times" w:cs="Arial"/>
              </w:rPr>
            </w:pPr>
          </w:p>
          <w:p w:rsidR="008D25DF" w:rsidRPr="008D25DF" w:rsidRDefault="008D25DF" w:rsidP="00820DDC">
            <w:pPr>
              <w:rPr>
                <w:rFonts w:eastAsia="Times" w:cs="Arial"/>
              </w:rPr>
            </w:pPr>
          </w:p>
          <w:p w:rsidR="008D25DF" w:rsidRPr="008D25DF" w:rsidRDefault="008D25DF" w:rsidP="00820DDC">
            <w:pPr>
              <w:rPr>
                <w:rFonts w:eastAsia="Times" w:cs="Arial"/>
              </w:rPr>
            </w:pPr>
          </w:p>
          <w:p w:rsidR="008D25DF" w:rsidRPr="008D25DF" w:rsidRDefault="008D25DF" w:rsidP="00820DDC">
            <w:pPr>
              <w:rPr>
                <w:rFonts w:eastAsia="Times" w:cs="Arial"/>
              </w:rPr>
            </w:pPr>
          </w:p>
          <w:p w:rsidR="008D25DF" w:rsidRPr="008D25DF" w:rsidRDefault="008D25DF" w:rsidP="00820DDC">
            <w:pPr>
              <w:rPr>
                <w:rFonts w:eastAsia="Times" w:cs="Arial"/>
              </w:rPr>
            </w:pPr>
          </w:p>
          <w:p w:rsidR="008D25DF" w:rsidRPr="008D25DF" w:rsidRDefault="008D25DF" w:rsidP="00820DDC">
            <w:pPr>
              <w:rPr>
                <w:rFonts w:eastAsia="Times" w:cs="Arial"/>
              </w:rPr>
            </w:pPr>
          </w:p>
          <w:p w:rsidR="006A2369" w:rsidRDefault="006A2369" w:rsidP="00820DDC">
            <w:pPr>
              <w:rPr>
                <w:rFonts w:eastAsia="Times" w:cs="Arial"/>
                <w:b/>
              </w:rPr>
            </w:pPr>
          </w:p>
          <w:p w:rsidR="008D25DF" w:rsidRDefault="008D25DF" w:rsidP="00820DDC">
            <w:pPr>
              <w:rPr>
                <w:rFonts w:eastAsia="Times" w:cs="Arial"/>
                <w:b/>
              </w:rPr>
            </w:pPr>
          </w:p>
          <w:p w:rsidR="007315D7" w:rsidRDefault="007315D7" w:rsidP="00820DDC">
            <w:pPr>
              <w:rPr>
                <w:rFonts w:eastAsia="Times" w:cs="Arial"/>
                <w:b/>
              </w:rPr>
            </w:pPr>
          </w:p>
          <w:p w:rsidR="007315D7" w:rsidRDefault="007315D7" w:rsidP="00820DDC">
            <w:pPr>
              <w:rPr>
                <w:rFonts w:eastAsia="Times" w:cs="Arial"/>
                <w:b/>
              </w:rPr>
            </w:pPr>
          </w:p>
          <w:p w:rsidR="007315D7" w:rsidRDefault="007315D7" w:rsidP="00820DDC">
            <w:pPr>
              <w:rPr>
                <w:rFonts w:eastAsia="Times" w:cs="Arial"/>
                <w:b/>
              </w:rPr>
            </w:pPr>
          </w:p>
          <w:p w:rsidR="007315D7" w:rsidRDefault="007315D7" w:rsidP="00820DDC">
            <w:pPr>
              <w:rPr>
                <w:rFonts w:eastAsia="Times" w:cs="Arial"/>
                <w:b/>
              </w:rPr>
            </w:pPr>
          </w:p>
          <w:p w:rsidR="007315D7" w:rsidRPr="003A098D" w:rsidRDefault="007315D7" w:rsidP="00820DDC">
            <w:pPr>
              <w:rPr>
                <w:rFonts w:eastAsia="Times" w:cs="Arial"/>
                <w:b/>
              </w:rPr>
            </w:pPr>
            <w:r>
              <w:rPr>
                <w:rFonts w:eastAsia="Times" w:cs="Arial"/>
                <w:b/>
              </w:rPr>
              <w:t>Robert Huey</w:t>
            </w:r>
          </w:p>
        </w:tc>
      </w:tr>
      <w:tr w:rsidR="00DE3C6B" w:rsidRPr="00DE3C6B" w:rsidTr="00327524">
        <w:tc>
          <w:tcPr>
            <w:tcW w:w="7738" w:type="dxa"/>
            <w:gridSpan w:val="2"/>
          </w:tcPr>
          <w:p w:rsidR="001B4FDB" w:rsidRPr="00A53085" w:rsidRDefault="001B4FDB" w:rsidP="00F32338">
            <w:pPr>
              <w:jc w:val="both"/>
              <w:rPr>
                <w:rFonts w:eastAsia="Times" w:cs="Arial"/>
                <w:b/>
              </w:rPr>
            </w:pPr>
            <w:r w:rsidRPr="00A53085">
              <w:rPr>
                <w:rFonts w:eastAsia="Times" w:cs="Arial"/>
                <w:b/>
              </w:rPr>
              <w:lastRenderedPageBreak/>
              <w:t>Strategic Issues</w:t>
            </w:r>
          </w:p>
        </w:tc>
        <w:tc>
          <w:tcPr>
            <w:tcW w:w="2456" w:type="dxa"/>
          </w:tcPr>
          <w:p w:rsidR="001B4FDB" w:rsidRPr="00DE3C6B" w:rsidRDefault="001B4FDB" w:rsidP="00820DDC">
            <w:pPr>
              <w:rPr>
                <w:rFonts w:eastAsia="Times" w:cs="Arial"/>
                <w:color w:val="FF0000"/>
              </w:rPr>
            </w:pPr>
          </w:p>
        </w:tc>
      </w:tr>
      <w:tr w:rsidR="00ED454D" w:rsidRPr="00DE3C6B" w:rsidTr="00327524">
        <w:tc>
          <w:tcPr>
            <w:tcW w:w="877" w:type="dxa"/>
          </w:tcPr>
          <w:p w:rsidR="00ED454D" w:rsidRPr="00A53085" w:rsidRDefault="00ED454D" w:rsidP="00820DDC">
            <w:pPr>
              <w:rPr>
                <w:rFonts w:eastAsia="Times" w:cs="Arial"/>
                <w:b/>
              </w:rPr>
            </w:pPr>
            <w:r w:rsidRPr="00A53085">
              <w:rPr>
                <w:rFonts w:eastAsia="Times" w:cs="Arial"/>
                <w:b/>
              </w:rPr>
              <w:t>5</w:t>
            </w:r>
          </w:p>
        </w:tc>
        <w:tc>
          <w:tcPr>
            <w:tcW w:w="6861" w:type="dxa"/>
          </w:tcPr>
          <w:p w:rsidR="00ED454D" w:rsidRPr="00A53085" w:rsidRDefault="00ED454D" w:rsidP="004B756F">
            <w:pPr>
              <w:jc w:val="both"/>
              <w:rPr>
                <w:rFonts w:eastAsia="Times" w:cs="Arial"/>
                <w:b/>
              </w:rPr>
            </w:pPr>
            <w:r w:rsidRPr="00A53085">
              <w:rPr>
                <w:rFonts w:eastAsia="Times" w:cs="Arial"/>
                <w:b/>
              </w:rPr>
              <w:t>Brexit Update</w:t>
            </w:r>
          </w:p>
        </w:tc>
        <w:tc>
          <w:tcPr>
            <w:tcW w:w="2456" w:type="dxa"/>
          </w:tcPr>
          <w:p w:rsidR="00ED454D" w:rsidRPr="00DE3C6B" w:rsidRDefault="00ED454D" w:rsidP="00820DDC">
            <w:pPr>
              <w:rPr>
                <w:rFonts w:eastAsia="Times" w:cs="Arial"/>
                <w:color w:val="FF0000"/>
              </w:rPr>
            </w:pPr>
          </w:p>
        </w:tc>
      </w:tr>
      <w:tr w:rsidR="00ED454D" w:rsidRPr="00DE3C6B" w:rsidTr="00327524">
        <w:tc>
          <w:tcPr>
            <w:tcW w:w="877" w:type="dxa"/>
          </w:tcPr>
          <w:p w:rsidR="00ED454D" w:rsidRPr="00A53085" w:rsidRDefault="00ED454D" w:rsidP="00820DDC">
            <w:pPr>
              <w:rPr>
                <w:rFonts w:eastAsia="Times" w:cs="Arial"/>
                <w:b/>
              </w:rPr>
            </w:pPr>
          </w:p>
        </w:tc>
        <w:tc>
          <w:tcPr>
            <w:tcW w:w="6861" w:type="dxa"/>
          </w:tcPr>
          <w:p w:rsidR="00A53085" w:rsidRPr="00A53085" w:rsidRDefault="00A53085" w:rsidP="00A53085">
            <w:pPr>
              <w:jc w:val="both"/>
              <w:rPr>
                <w:rFonts w:eastAsia="Times" w:cs="Arial"/>
              </w:rPr>
            </w:pPr>
            <w:r w:rsidRPr="00A53085">
              <w:rPr>
                <w:rFonts w:eastAsia="Times" w:cs="Arial"/>
              </w:rPr>
              <w:t xml:space="preserve">Rosemary Agnew presented the paper and brought Members up to date following recent parliamentary debates.  </w:t>
            </w:r>
          </w:p>
          <w:p w:rsidR="00A53085" w:rsidRPr="00A53085" w:rsidRDefault="00A53085" w:rsidP="00A53085">
            <w:pPr>
              <w:jc w:val="both"/>
              <w:rPr>
                <w:rFonts w:eastAsia="Times" w:cs="Arial"/>
              </w:rPr>
            </w:pPr>
          </w:p>
          <w:p w:rsidR="00A53085" w:rsidRPr="00A53085" w:rsidRDefault="00A53085" w:rsidP="00A53085">
            <w:pPr>
              <w:jc w:val="both"/>
              <w:rPr>
                <w:rFonts w:eastAsia="Times" w:cs="Arial"/>
              </w:rPr>
            </w:pPr>
            <w:r w:rsidRPr="00A53085">
              <w:rPr>
                <w:rFonts w:eastAsia="Times" w:cs="Arial"/>
              </w:rPr>
              <w:t>The Board noted that the Gateway Review was ongoing, and that significant progress had been made on preparatory work</w:t>
            </w:r>
            <w:r w:rsidR="00497A8F">
              <w:rPr>
                <w:rFonts w:eastAsia="Times" w:cs="Arial"/>
              </w:rPr>
              <w:t xml:space="preserve"> prior to Exit day</w:t>
            </w:r>
            <w:r w:rsidRPr="00A53085">
              <w:rPr>
                <w:rFonts w:eastAsia="Times" w:cs="Arial"/>
              </w:rPr>
              <w:t xml:space="preserve">, </w:t>
            </w:r>
            <w:r w:rsidR="00497A8F">
              <w:rPr>
                <w:rFonts w:eastAsia="Times" w:cs="Arial"/>
              </w:rPr>
              <w:t>including the development of a significant</w:t>
            </w:r>
            <w:r w:rsidRPr="00A53085">
              <w:rPr>
                <w:rFonts w:eastAsia="Times" w:cs="Arial"/>
              </w:rPr>
              <w:t xml:space="preserve"> legislative programme which </w:t>
            </w:r>
            <w:r w:rsidR="00D059EB">
              <w:rPr>
                <w:rFonts w:eastAsia="Times" w:cs="Arial"/>
              </w:rPr>
              <w:t>is nearing completion and</w:t>
            </w:r>
            <w:r w:rsidRPr="00A53085">
              <w:rPr>
                <w:rFonts w:eastAsia="Times" w:cs="Arial"/>
              </w:rPr>
              <w:t xml:space="preserve"> now largely with Defra.</w:t>
            </w:r>
          </w:p>
        </w:tc>
        <w:tc>
          <w:tcPr>
            <w:tcW w:w="2456" w:type="dxa"/>
          </w:tcPr>
          <w:p w:rsidR="00ED454D" w:rsidRPr="00DE3C6B" w:rsidRDefault="00ED454D" w:rsidP="00820DDC">
            <w:pPr>
              <w:rPr>
                <w:rFonts w:eastAsia="Times" w:cs="Arial"/>
                <w:color w:val="FF0000"/>
              </w:rPr>
            </w:pPr>
          </w:p>
        </w:tc>
      </w:tr>
      <w:tr w:rsidR="00ED454D" w:rsidRPr="00DE3C6B" w:rsidTr="00327524">
        <w:tc>
          <w:tcPr>
            <w:tcW w:w="877" w:type="dxa"/>
          </w:tcPr>
          <w:p w:rsidR="00ED454D" w:rsidRPr="00463BE2" w:rsidRDefault="00ED454D" w:rsidP="00820DDC">
            <w:pPr>
              <w:rPr>
                <w:rFonts w:eastAsia="Times" w:cs="Arial"/>
                <w:b/>
              </w:rPr>
            </w:pPr>
            <w:r w:rsidRPr="00463BE2">
              <w:rPr>
                <w:rFonts w:eastAsia="Times" w:cs="Arial"/>
                <w:b/>
              </w:rPr>
              <w:t>6</w:t>
            </w:r>
          </w:p>
        </w:tc>
        <w:tc>
          <w:tcPr>
            <w:tcW w:w="6861" w:type="dxa"/>
          </w:tcPr>
          <w:p w:rsidR="00ED454D" w:rsidRPr="00463BE2" w:rsidRDefault="00ED454D" w:rsidP="004B756F">
            <w:pPr>
              <w:jc w:val="both"/>
              <w:rPr>
                <w:rFonts w:eastAsia="Times" w:cs="Arial"/>
                <w:b/>
              </w:rPr>
            </w:pPr>
            <w:r w:rsidRPr="00463BE2">
              <w:rPr>
                <w:rFonts w:eastAsia="Times" w:cs="Arial"/>
                <w:b/>
              </w:rPr>
              <w:t>NI Future Agricultural Policy Framework – Stakeholder Engagement Exercise</w:t>
            </w:r>
          </w:p>
        </w:tc>
        <w:tc>
          <w:tcPr>
            <w:tcW w:w="2456" w:type="dxa"/>
          </w:tcPr>
          <w:p w:rsidR="00ED454D" w:rsidRPr="00DE3C6B" w:rsidRDefault="00ED454D" w:rsidP="00820DDC">
            <w:pPr>
              <w:rPr>
                <w:rFonts w:eastAsia="Times" w:cs="Arial"/>
                <w:color w:val="FF0000"/>
              </w:rPr>
            </w:pPr>
          </w:p>
        </w:tc>
      </w:tr>
      <w:tr w:rsidR="00ED454D" w:rsidRPr="00DE3C6B" w:rsidTr="00327524">
        <w:tc>
          <w:tcPr>
            <w:tcW w:w="877" w:type="dxa"/>
          </w:tcPr>
          <w:p w:rsidR="00ED454D" w:rsidRDefault="00ED454D" w:rsidP="00820DDC">
            <w:pPr>
              <w:rPr>
                <w:rFonts w:eastAsia="Times" w:cs="Arial"/>
                <w:b/>
                <w:color w:val="FF0000"/>
              </w:rPr>
            </w:pPr>
          </w:p>
        </w:tc>
        <w:tc>
          <w:tcPr>
            <w:tcW w:w="6861" w:type="dxa"/>
          </w:tcPr>
          <w:p w:rsidR="00ED454D" w:rsidRDefault="00463BE2" w:rsidP="004B756F">
            <w:pPr>
              <w:jc w:val="both"/>
              <w:rPr>
                <w:rFonts w:eastAsia="Times" w:cs="Arial"/>
              </w:rPr>
            </w:pPr>
            <w:r w:rsidRPr="00463BE2">
              <w:rPr>
                <w:rFonts w:eastAsia="Times" w:cs="Arial"/>
              </w:rPr>
              <w:t xml:space="preserve">Rosemary Agnew </w:t>
            </w:r>
            <w:r>
              <w:rPr>
                <w:rFonts w:eastAsia="Times" w:cs="Arial"/>
              </w:rPr>
              <w:t>provide</w:t>
            </w:r>
            <w:r w:rsidR="00497A8F">
              <w:rPr>
                <w:rFonts w:eastAsia="Times" w:cs="Arial"/>
              </w:rPr>
              <w:t>d an update on the Stakeholder Engagement E</w:t>
            </w:r>
            <w:r>
              <w:rPr>
                <w:rFonts w:eastAsia="Times" w:cs="Arial"/>
              </w:rPr>
              <w:t>xercise undertaken in 2018 and an overview of the responses received.  She noted that a summary of responses would be shared with the Trade and Agriculture Committee and the Environmental Steering Group, and wou</w:t>
            </w:r>
            <w:r w:rsidR="00497A8F">
              <w:rPr>
                <w:rFonts w:eastAsia="Times" w:cs="Arial"/>
              </w:rPr>
              <w:t>ld be published on the internet in due course.</w:t>
            </w:r>
          </w:p>
          <w:p w:rsidR="00463BE2" w:rsidRDefault="00463BE2" w:rsidP="004B756F">
            <w:pPr>
              <w:jc w:val="both"/>
              <w:rPr>
                <w:rFonts w:eastAsia="Times" w:cs="Arial"/>
              </w:rPr>
            </w:pPr>
          </w:p>
          <w:p w:rsidR="00463BE2" w:rsidRPr="007315D7" w:rsidRDefault="00463BE2" w:rsidP="004B756F">
            <w:pPr>
              <w:jc w:val="both"/>
              <w:rPr>
                <w:rFonts w:eastAsia="Times" w:cs="Arial"/>
              </w:rPr>
            </w:pPr>
            <w:r>
              <w:rPr>
                <w:rFonts w:eastAsia="Times" w:cs="Arial"/>
              </w:rPr>
              <w:t xml:space="preserve">It was noted that a number of responses considered the issue of </w:t>
            </w:r>
            <w:r w:rsidR="00D059EB">
              <w:rPr>
                <w:rFonts w:eastAsia="Times" w:cs="Arial"/>
              </w:rPr>
              <w:t xml:space="preserve">convergence of </w:t>
            </w:r>
            <w:r>
              <w:rPr>
                <w:rFonts w:eastAsia="Times" w:cs="Arial"/>
              </w:rPr>
              <w:t>direct payments</w:t>
            </w:r>
            <w:r w:rsidR="00D059EB">
              <w:rPr>
                <w:rFonts w:eastAsia="Times" w:cs="Arial"/>
              </w:rPr>
              <w:t xml:space="preserve"> to flat rate</w:t>
            </w:r>
            <w:r>
              <w:rPr>
                <w:rFonts w:eastAsia="Times" w:cs="Arial"/>
              </w:rPr>
              <w:t xml:space="preserve">, and that </w:t>
            </w:r>
            <w:r w:rsidR="00D059EB">
              <w:rPr>
                <w:rFonts w:eastAsia="Times" w:cs="Arial"/>
              </w:rPr>
              <w:t>a further paper would be brought to DB in due course.</w:t>
            </w:r>
          </w:p>
        </w:tc>
        <w:tc>
          <w:tcPr>
            <w:tcW w:w="2456" w:type="dxa"/>
          </w:tcPr>
          <w:p w:rsidR="00ED454D" w:rsidRDefault="00ED454D" w:rsidP="00820DDC">
            <w:pPr>
              <w:rPr>
                <w:rFonts w:eastAsia="Times" w:cs="Arial"/>
                <w:color w:val="FF0000"/>
              </w:rPr>
            </w:pPr>
          </w:p>
          <w:p w:rsidR="00463BE2" w:rsidRDefault="00463BE2" w:rsidP="00820DDC">
            <w:pPr>
              <w:rPr>
                <w:rFonts w:eastAsia="Times" w:cs="Arial"/>
                <w:color w:val="FF0000"/>
              </w:rPr>
            </w:pPr>
          </w:p>
          <w:p w:rsidR="00463BE2" w:rsidRDefault="00463BE2" w:rsidP="00820DDC">
            <w:pPr>
              <w:rPr>
                <w:rFonts w:eastAsia="Times" w:cs="Arial"/>
                <w:color w:val="FF0000"/>
              </w:rPr>
            </w:pPr>
          </w:p>
          <w:p w:rsidR="00463BE2" w:rsidRDefault="00463BE2" w:rsidP="00820DDC">
            <w:pPr>
              <w:rPr>
                <w:rFonts w:eastAsia="Times" w:cs="Arial"/>
                <w:color w:val="FF0000"/>
              </w:rPr>
            </w:pPr>
          </w:p>
          <w:p w:rsidR="00463BE2" w:rsidRDefault="00463BE2" w:rsidP="00820DDC">
            <w:pPr>
              <w:rPr>
                <w:rFonts w:eastAsia="Times" w:cs="Arial"/>
                <w:color w:val="FF0000"/>
              </w:rPr>
            </w:pPr>
          </w:p>
          <w:p w:rsidR="00463BE2" w:rsidRDefault="00463BE2" w:rsidP="00820DDC">
            <w:pPr>
              <w:rPr>
                <w:rFonts w:eastAsia="Times" w:cs="Arial"/>
                <w:color w:val="FF0000"/>
              </w:rPr>
            </w:pPr>
          </w:p>
          <w:p w:rsidR="00463BE2" w:rsidRDefault="00463BE2" w:rsidP="00820DDC">
            <w:pPr>
              <w:rPr>
                <w:rFonts w:eastAsia="Times" w:cs="Arial"/>
                <w:color w:val="FF0000"/>
              </w:rPr>
            </w:pPr>
          </w:p>
          <w:p w:rsidR="00463BE2" w:rsidRDefault="00463BE2" w:rsidP="00820DDC">
            <w:pPr>
              <w:rPr>
                <w:rFonts w:eastAsia="Times" w:cs="Arial"/>
                <w:color w:val="FF0000"/>
              </w:rPr>
            </w:pPr>
          </w:p>
          <w:p w:rsidR="00463BE2" w:rsidRPr="00463BE2" w:rsidRDefault="00463BE2" w:rsidP="00820DDC">
            <w:pPr>
              <w:rPr>
                <w:rFonts w:eastAsia="Times" w:cs="Arial"/>
                <w:b/>
                <w:color w:val="FF0000"/>
              </w:rPr>
            </w:pPr>
            <w:r w:rsidRPr="00463BE2">
              <w:rPr>
                <w:rFonts w:eastAsia="Times" w:cs="Arial"/>
                <w:b/>
              </w:rPr>
              <w:t>Norman Fulton</w:t>
            </w:r>
          </w:p>
        </w:tc>
      </w:tr>
      <w:tr w:rsidR="00ED454D" w:rsidRPr="00DE3C6B" w:rsidTr="00327524">
        <w:tc>
          <w:tcPr>
            <w:tcW w:w="877" w:type="dxa"/>
          </w:tcPr>
          <w:p w:rsidR="00ED454D" w:rsidRPr="004B4E87" w:rsidRDefault="00ED454D" w:rsidP="00820DDC">
            <w:pPr>
              <w:rPr>
                <w:rFonts w:eastAsia="Times" w:cs="Arial"/>
                <w:b/>
              </w:rPr>
            </w:pPr>
            <w:r w:rsidRPr="004B4E87">
              <w:rPr>
                <w:rFonts w:eastAsia="Times" w:cs="Arial"/>
                <w:b/>
              </w:rPr>
              <w:t>7</w:t>
            </w:r>
          </w:p>
        </w:tc>
        <w:tc>
          <w:tcPr>
            <w:tcW w:w="6861" w:type="dxa"/>
          </w:tcPr>
          <w:p w:rsidR="00ED454D" w:rsidRPr="004B4E87" w:rsidRDefault="00ED454D" w:rsidP="004B756F">
            <w:pPr>
              <w:jc w:val="both"/>
              <w:rPr>
                <w:rFonts w:eastAsia="Times" w:cs="Arial"/>
                <w:b/>
              </w:rPr>
            </w:pPr>
            <w:r w:rsidRPr="004B4E87">
              <w:rPr>
                <w:rFonts w:eastAsia="Times" w:cs="Arial"/>
                <w:b/>
              </w:rPr>
              <w:t>Funding of Veterinary Medicines Residues Testing Schemes in NI</w:t>
            </w:r>
          </w:p>
        </w:tc>
        <w:tc>
          <w:tcPr>
            <w:tcW w:w="2456" w:type="dxa"/>
          </w:tcPr>
          <w:p w:rsidR="00ED454D" w:rsidRPr="004B4E87" w:rsidRDefault="00ED454D" w:rsidP="00820DDC">
            <w:pPr>
              <w:rPr>
                <w:rFonts w:eastAsia="Times" w:cs="Arial"/>
              </w:rPr>
            </w:pPr>
          </w:p>
        </w:tc>
      </w:tr>
      <w:tr w:rsidR="00ED454D" w:rsidRPr="00DE3C6B" w:rsidTr="00327524">
        <w:tc>
          <w:tcPr>
            <w:tcW w:w="877" w:type="dxa"/>
          </w:tcPr>
          <w:p w:rsidR="00ED454D" w:rsidRPr="004B4E87" w:rsidRDefault="00ED454D" w:rsidP="00820DDC">
            <w:pPr>
              <w:rPr>
                <w:rFonts w:eastAsia="Times" w:cs="Arial"/>
                <w:b/>
              </w:rPr>
            </w:pPr>
          </w:p>
        </w:tc>
        <w:tc>
          <w:tcPr>
            <w:tcW w:w="6861" w:type="dxa"/>
          </w:tcPr>
          <w:p w:rsidR="00ED454D" w:rsidRPr="004B4E87" w:rsidRDefault="004B4E87" w:rsidP="004B756F">
            <w:pPr>
              <w:jc w:val="both"/>
              <w:rPr>
                <w:rFonts w:eastAsia="Times" w:cs="Arial"/>
              </w:rPr>
            </w:pPr>
            <w:r w:rsidRPr="004B4E87">
              <w:rPr>
                <w:rFonts w:eastAsia="Times" w:cs="Arial"/>
              </w:rPr>
              <w:t>Members noted the paper which outlined the current position in relation to the Residues Testing regime, and suggested that it may be appropriate for consideration by the Senior Decision Making Forum (SDMF) at some stage in the future.</w:t>
            </w:r>
          </w:p>
          <w:p w:rsidR="004B4E87" w:rsidRPr="004B4E87" w:rsidRDefault="004B4E87" w:rsidP="004B756F">
            <w:pPr>
              <w:jc w:val="both"/>
              <w:rPr>
                <w:rFonts w:eastAsia="Times" w:cs="Arial"/>
              </w:rPr>
            </w:pPr>
          </w:p>
          <w:p w:rsidR="004B4E87" w:rsidRPr="004B4E87" w:rsidRDefault="004B4E87" w:rsidP="004B756F">
            <w:pPr>
              <w:jc w:val="both"/>
              <w:rPr>
                <w:rFonts w:eastAsia="Times" w:cs="Arial"/>
              </w:rPr>
            </w:pPr>
            <w:r w:rsidRPr="004B4E87">
              <w:rPr>
                <w:rFonts w:eastAsia="Times" w:cs="Arial"/>
              </w:rPr>
              <w:t xml:space="preserve">In response to a question on the SDMF, it was agreed that a paper would be provided ‘Below the Line’ for the next DB </w:t>
            </w:r>
            <w:r w:rsidR="006A2369" w:rsidRPr="004B4E87">
              <w:rPr>
                <w:rFonts w:eastAsia="Times" w:cs="Arial"/>
              </w:rPr>
              <w:t>meeting</w:t>
            </w:r>
            <w:r w:rsidR="006A2369">
              <w:rPr>
                <w:rFonts w:eastAsia="Times" w:cs="Arial"/>
              </w:rPr>
              <w:t>, and that the SDMF should be reflected within the Corporate Governance Framework</w:t>
            </w:r>
            <w:r w:rsidRPr="004B4E87">
              <w:rPr>
                <w:rFonts w:eastAsia="Times" w:cs="Arial"/>
              </w:rPr>
              <w:t>.</w:t>
            </w:r>
          </w:p>
        </w:tc>
        <w:tc>
          <w:tcPr>
            <w:tcW w:w="2456" w:type="dxa"/>
          </w:tcPr>
          <w:p w:rsidR="00ED454D" w:rsidRPr="004B4E87" w:rsidRDefault="00ED454D" w:rsidP="00820DDC">
            <w:pPr>
              <w:rPr>
                <w:rFonts w:eastAsia="Times" w:cs="Arial"/>
              </w:rPr>
            </w:pPr>
          </w:p>
          <w:p w:rsidR="004B4E87" w:rsidRPr="004B4E87" w:rsidRDefault="004B4E87" w:rsidP="00820DDC">
            <w:pPr>
              <w:rPr>
                <w:rFonts w:eastAsia="Times" w:cs="Arial"/>
              </w:rPr>
            </w:pPr>
          </w:p>
          <w:p w:rsidR="004B4E87" w:rsidRPr="004B4E87" w:rsidRDefault="004B4E87" w:rsidP="00820DDC">
            <w:pPr>
              <w:rPr>
                <w:rFonts w:eastAsia="Times" w:cs="Arial"/>
              </w:rPr>
            </w:pPr>
          </w:p>
          <w:p w:rsidR="004B4E87" w:rsidRPr="004B4E87" w:rsidRDefault="004B4E87" w:rsidP="00820DDC">
            <w:pPr>
              <w:rPr>
                <w:rFonts w:eastAsia="Times" w:cs="Arial"/>
              </w:rPr>
            </w:pPr>
          </w:p>
          <w:p w:rsidR="004B4E87" w:rsidRPr="004B4E87" w:rsidRDefault="004B4E87" w:rsidP="00820DDC">
            <w:pPr>
              <w:rPr>
                <w:rFonts w:eastAsia="Times" w:cs="Arial"/>
              </w:rPr>
            </w:pPr>
          </w:p>
          <w:p w:rsidR="004B4E87" w:rsidRPr="004B4E87" w:rsidRDefault="004B4E87" w:rsidP="00820DDC">
            <w:pPr>
              <w:rPr>
                <w:rFonts w:eastAsia="Times" w:cs="Arial"/>
              </w:rPr>
            </w:pPr>
          </w:p>
          <w:p w:rsidR="004B4E87" w:rsidRPr="004B4E87" w:rsidRDefault="004B4E87" w:rsidP="00820DDC">
            <w:pPr>
              <w:rPr>
                <w:rFonts w:eastAsia="Times" w:cs="Arial"/>
                <w:b/>
              </w:rPr>
            </w:pPr>
            <w:r w:rsidRPr="004B4E87">
              <w:rPr>
                <w:rFonts w:eastAsia="Times" w:cs="Arial"/>
                <w:b/>
              </w:rPr>
              <w:t>Sean McGrade</w:t>
            </w:r>
          </w:p>
        </w:tc>
      </w:tr>
      <w:tr w:rsidR="00DE3C6B" w:rsidRPr="00DE3C6B" w:rsidTr="00327524">
        <w:tc>
          <w:tcPr>
            <w:tcW w:w="877" w:type="dxa"/>
          </w:tcPr>
          <w:p w:rsidR="004B756F" w:rsidRPr="001D5AA9" w:rsidRDefault="00ED454D" w:rsidP="00820DDC">
            <w:pPr>
              <w:rPr>
                <w:rFonts w:eastAsia="Times" w:cs="Arial"/>
                <w:b/>
              </w:rPr>
            </w:pPr>
            <w:r w:rsidRPr="001D5AA9">
              <w:rPr>
                <w:rFonts w:eastAsia="Times" w:cs="Arial"/>
                <w:b/>
              </w:rPr>
              <w:t>8</w:t>
            </w:r>
          </w:p>
        </w:tc>
        <w:tc>
          <w:tcPr>
            <w:tcW w:w="6861" w:type="dxa"/>
          </w:tcPr>
          <w:p w:rsidR="00C00965" w:rsidRPr="001D5AA9" w:rsidRDefault="00204B8A" w:rsidP="004B756F">
            <w:pPr>
              <w:jc w:val="both"/>
              <w:rPr>
                <w:rFonts w:eastAsia="Times" w:cs="Arial"/>
                <w:b/>
              </w:rPr>
            </w:pPr>
            <w:r w:rsidRPr="001D5AA9">
              <w:rPr>
                <w:rFonts w:eastAsia="Times" w:cs="Arial"/>
                <w:b/>
              </w:rPr>
              <w:t>NIFAIS Update</w:t>
            </w:r>
          </w:p>
        </w:tc>
        <w:tc>
          <w:tcPr>
            <w:tcW w:w="2456" w:type="dxa"/>
          </w:tcPr>
          <w:p w:rsidR="004B756F" w:rsidRPr="001D5AA9" w:rsidRDefault="004B756F" w:rsidP="00820DDC">
            <w:pPr>
              <w:rPr>
                <w:rFonts w:eastAsia="Times" w:cs="Arial"/>
              </w:rPr>
            </w:pPr>
          </w:p>
        </w:tc>
      </w:tr>
      <w:tr w:rsidR="00DE3C6B" w:rsidRPr="00DE3C6B" w:rsidTr="00327524">
        <w:tc>
          <w:tcPr>
            <w:tcW w:w="877" w:type="dxa"/>
          </w:tcPr>
          <w:p w:rsidR="00386C59" w:rsidRPr="001D5AA9" w:rsidRDefault="00386C59" w:rsidP="00820DDC">
            <w:pPr>
              <w:rPr>
                <w:rFonts w:eastAsia="Times" w:cs="Arial"/>
                <w:b/>
              </w:rPr>
            </w:pPr>
          </w:p>
        </w:tc>
        <w:tc>
          <w:tcPr>
            <w:tcW w:w="6861" w:type="dxa"/>
          </w:tcPr>
          <w:p w:rsidR="00F51DBB" w:rsidRPr="001D5AA9" w:rsidRDefault="004B4E87" w:rsidP="004B4E87">
            <w:pPr>
              <w:jc w:val="both"/>
              <w:rPr>
                <w:rFonts w:eastAsia="Times" w:cs="Arial"/>
              </w:rPr>
            </w:pPr>
            <w:r w:rsidRPr="001D5AA9">
              <w:rPr>
                <w:rFonts w:eastAsia="Times" w:cs="Arial"/>
              </w:rPr>
              <w:t>David Torrens</w:t>
            </w:r>
            <w:r w:rsidR="00497A8F">
              <w:rPr>
                <w:rFonts w:eastAsia="Times" w:cs="Arial"/>
              </w:rPr>
              <w:t xml:space="preserve"> provided an update</w:t>
            </w:r>
            <w:r w:rsidR="001D5AA9" w:rsidRPr="001D5AA9">
              <w:rPr>
                <w:rFonts w:eastAsia="Times" w:cs="Arial"/>
              </w:rPr>
              <w:t xml:space="preserve"> on de</w:t>
            </w:r>
            <w:r w:rsidR="00497A8F">
              <w:rPr>
                <w:rFonts w:eastAsia="Times" w:cs="Arial"/>
              </w:rPr>
              <w:t>velopments since the last Board meeting</w:t>
            </w:r>
            <w:r w:rsidR="001D5AA9" w:rsidRPr="001D5AA9">
              <w:rPr>
                <w:rFonts w:eastAsia="Times" w:cs="Arial"/>
              </w:rPr>
              <w:t xml:space="preserve">, and confirmed that </w:t>
            </w:r>
            <w:r w:rsidR="00F51DBB" w:rsidRPr="001D5AA9">
              <w:rPr>
                <w:rFonts w:eastAsia="Times" w:cs="Arial"/>
              </w:rPr>
              <w:t xml:space="preserve">the Gateway Review </w:t>
            </w:r>
            <w:r w:rsidRPr="001D5AA9">
              <w:rPr>
                <w:rFonts w:eastAsia="Times" w:cs="Arial"/>
              </w:rPr>
              <w:t xml:space="preserve">would take place in w/c 04 February 2019.  </w:t>
            </w:r>
          </w:p>
          <w:p w:rsidR="00F51DBB" w:rsidRPr="001D5AA9" w:rsidRDefault="00F51DBB" w:rsidP="00F51DBB">
            <w:pPr>
              <w:pStyle w:val="ListParagraph"/>
              <w:jc w:val="both"/>
              <w:rPr>
                <w:rFonts w:ascii="Arial" w:eastAsia="Times" w:hAnsi="Arial" w:cs="Arial"/>
                <w:sz w:val="24"/>
                <w:szCs w:val="24"/>
              </w:rPr>
            </w:pPr>
          </w:p>
          <w:p w:rsidR="00327524" w:rsidRPr="001D5AA9" w:rsidRDefault="00327524" w:rsidP="00327524">
            <w:pPr>
              <w:jc w:val="both"/>
              <w:rPr>
                <w:rFonts w:eastAsia="Times" w:cs="Arial"/>
              </w:rPr>
            </w:pPr>
            <w:r w:rsidRPr="001D5AA9">
              <w:rPr>
                <w:rFonts w:eastAsia="Times" w:cs="Arial"/>
              </w:rPr>
              <w:t xml:space="preserve">The Board noted the paper and </w:t>
            </w:r>
            <w:r w:rsidR="001D5AA9" w:rsidRPr="001D5AA9">
              <w:rPr>
                <w:rFonts w:eastAsia="Times" w:cs="Arial"/>
              </w:rPr>
              <w:t xml:space="preserve">asked for a </w:t>
            </w:r>
            <w:r w:rsidRPr="001D5AA9">
              <w:rPr>
                <w:rFonts w:eastAsia="Times" w:cs="Arial"/>
              </w:rPr>
              <w:t xml:space="preserve">further </w:t>
            </w:r>
            <w:r w:rsidR="001D5AA9" w:rsidRPr="001D5AA9">
              <w:rPr>
                <w:rFonts w:eastAsia="Times" w:cs="Arial"/>
              </w:rPr>
              <w:t>update following the Gateway Review.</w:t>
            </w:r>
          </w:p>
        </w:tc>
        <w:tc>
          <w:tcPr>
            <w:tcW w:w="2456" w:type="dxa"/>
          </w:tcPr>
          <w:p w:rsidR="00386C59" w:rsidRPr="001D5AA9" w:rsidRDefault="00386C59" w:rsidP="00820DDC">
            <w:pPr>
              <w:rPr>
                <w:rFonts w:eastAsia="Times" w:cs="Arial"/>
              </w:rPr>
            </w:pPr>
          </w:p>
          <w:p w:rsidR="001D5AA9" w:rsidRPr="001D5AA9" w:rsidRDefault="001D5AA9" w:rsidP="00820DDC">
            <w:pPr>
              <w:rPr>
                <w:rFonts w:eastAsia="Times" w:cs="Arial"/>
              </w:rPr>
            </w:pPr>
          </w:p>
          <w:p w:rsidR="001D5AA9" w:rsidRPr="001D5AA9" w:rsidRDefault="001D5AA9" w:rsidP="00820DDC">
            <w:pPr>
              <w:rPr>
                <w:rFonts w:eastAsia="Times" w:cs="Arial"/>
              </w:rPr>
            </w:pPr>
          </w:p>
          <w:p w:rsidR="001D5AA9" w:rsidRPr="001D5AA9" w:rsidRDefault="001D5AA9" w:rsidP="00820DDC">
            <w:pPr>
              <w:rPr>
                <w:rFonts w:eastAsia="Times" w:cs="Arial"/>
              </w:rPr>
            </w:pPr>
          </w:p>
          <w:p w:rsidR="001D5AA9" w:rsidRPr="001D5AA9" w:rsidRDefault="001D5AA9" w:rsidP="00820DDC">
            <w:pPr>
              <w:rPr>
                <w:rFonts w:eastAsia="Times" w:cs="Arial"/>
                <w:b/>
              </w:rPr>
            </w:pPr>
            <w:r w:rsidRPr="001D5AA9">
              <w:rPr>
                <w:rFonts w:eastAsia="Times" w:cs="Arial"/>
                <w:b/>
              </w:rPr>
              <w:t>Robert Huey</w:t>
            </w:r>
          </w:p>
        </w:tc>
      </w:tr>
      <w:tr w:rsidR="00DE3C6B" w:rsidRPr="00DE3C6B" w:rsidTr="00327524">
        <w:tc>
          <w:tcPr>
            <w:tcW w:w="877" w:type="dxa"/>
          </w:tcPr>
          <w:p w:rsidR="00386C59" w:rsidRPr="00BB4DE3" w:rsidRDefault="00ED454D" w:rsidP="00820DDC">
            <w:pPr>
              <w:rPr>
                <w:rFonts w:eastAsia="Times" w:cs="Arial"/>
                <w:b/>
              </w:rPr>
            </w:pPr>
            <w:r w:rsidRPr="00BB4DE3">
              <w:rPr>
                <w:rFonts w:eastAsia="Times" w:cs="Arial"/>
                <w:b/>
              </w:rPr>
              <w:t>9</w:t>
            </w:r>
          </w:p>
        </w:tc>
        <w:tc>
          <w:tcPr>
            <w:tcW w:w="6861" w:type="dxa"/>
          </w:tcPr>
          <w:p w:rsidR="00386C59" w:rsidRPr="00BB4DE3" w:rsidRDefault="00ED454D" w:rsidP="00327524">
            <w:pPr>
              <w:rPr>
                <w:rFonts w:eastAsia="Times" w:cs="Arial"/>
                <w:b/>
              </w:rPr>
            </w:pPr>
            <w:r w:rsidRPr="00BB4DE3">
              <w:rPr>
                <w:rFonts w:eastAsia="Times" w:cs="Arial"/>
                <w:b/>
              </w:rPr>
              <w:t>Strategic Di</w:t>
            </w:r>
            <w:r w:rsidR="00562C17">
              <w:rPr>
                <w:rFonts w:eastAsia="Times" w:cs="Arial"/>
                <w:b/>
              </w:rPr>
              <w:t>rection for the NI Environment</w:t>
            </w:r>
            <w:r w:rsidRPr="00BB4DE3">
              <w:rPr>
                <w:rFonts w:eastAsia="Times" w:cs="Arial"/>
                <w:b/>
              </w:rPr>
              <w:t xml:space="preserve"> Strategy</w:t>
            </w:r>
          </w:p>
        </w:tc>
        <w:tc>
          <w:tcPr>
            <w:tcW w:w="2456" w:type="dxa"/>
          </w:tcPr>
          <w:p w:rsidR="00386C59" w:rsidRPr="00BB4DE3" w:rsidRDefault="00386C59" w:rsidP="00820DDC">
            <w:pPr>
              <w:rPr>
                <w:rFonts w:eastAsia="Times" w:cs="Arial"/>
              </w:rPr>
            </w:pPr>
          </w:p>
        </w:tc>
      </w:tr>
      <w:tr w:rsidR="00DE3C6B" w:rsidRPr="00DE3C6B" w:rsidTr="00327524">
        <w:tc>
          <w:tcPr>
            <w:tcW w:w="877" w:type="dxa"/>
          </w:tcPr>
          <w:p w:rsidR="00327524" w:rsidRPr="00BB4DE3" w:rsidRDefault="00327524" w:rsidP="00820DDC">
            <w:pPr>
              <w:rPr>
                <w:rFonts w:eastAsia="Times" w:cs="Arial"/>
                <w:b/>
              </w:rPr>
            </w:pPr>
          </w:p>
        </w:tc>
        <w:tc>
          <w:tcPr>
            <w:tcW w:w="6861" w:type="dxa"/>
          </w:tcPr>
          <w:p w:rsidR="006A2369" w:rsidRDefault="001D5AA9" w:rsidP="001D5AA9">
            <w:pPr>
              <w:rPr>
                <w:rFonts w:eastAsia="Times" w:cs="Arial"/>
              </w:rPr>
            </w:pPr>
            <w:r w:rsidRPr="00BB4DE3">
              <w:rPr>
                <w:rFonts w:eastAsia="Times" w:cs="Arial"/>
              </w:rPr>
              <w:t>David Small presented the paper which outlined progress on the work undertaken to develop a NI Environment Strategy, and the opportunity this would present to enhance NI’s position globally, with associated bene</w:t>
            </w:r>
            <w:r w:rsidR="00BB4DE3" w:rsidRPr="00BB4DE3">
              <w:rPr>
                <w:rFonts w:eastAsia="Times" w:cs="Arial"/>
              </w:rPr>
              <w:t>fits for the environment and</w:t>
            </w:r>
            <w:r w:rsidRPr="00BB4DE3">
              <w:rPr>
                <w:rFonts w:eastAsia="Times" w:cs="Arial"/>
              </w:rPr>
              <w:t xml:space="preserve"> agriculture </w:t>
            </w:r>
            <w:r w:rsidR="00BB4DE3" w:rsidRPr="00BB4DE3">
              <w:rPr>
                <w:rFonts w:eastAsia="Times" w:cs="Arial"/>
              </w:rPr>
              <w:t xml:space="preserve">sectors, </w:t>
            </w:r>
            <w:r w:rsidRPr="00BB4DE3">
              <w:rPr>
                <w:rFonts w:eastAsia="Times" w:cs="Arial"/>
              </w:rPr>
              <w:t>and NI plc more widely.</w:t>
            </w:r>
          </w:p>
          <w:p w:rsidR="007315D7" w:rsidRPr="00BB4DE3" w:rsidRDefault="007315D7" w:rsidP="001D5AA9">
            <w:pPr>
              <w:rPr>
                <w:rFonts w:eastAsia="Times" w:cs="Arial"/>
              </w:rPr>
            </w:pPr>
            <w:bookmarkStart w:id="0" w:name="_GoBack"/>
            <w:bookmarkEnd w:id="0"/>
          </w:p>
          <w:p w:rsidR="006A2369" w:rsidRPr="00BB4DE3" w:rsidRDefault="00497A8F" w:rsidP="001D5AA9">
            <w:pPr>
              <w:rPr>
                <w:rFonts w:eastAsia="Times" w:cs="Arial"/>
              </w:rPr>
            </w:pPr>
            <w:r>
              <w:rPr>
                <w:rFonts w:eastAsia="Times" w:cs="Arial"/>
              </w:rPr>
              <w:lastRenderedPageBreak/>
              <w:t>The Board commended</w:t>
            </w:r>
            <w:r w:rsidR="00BB4DE3" w:rsidRPr="00BB4DE3">
              <w:rPr>
                <w:rFonts w:eastAsia="Times" w:cs="Arial"/>
              </w:rPr>
              <w:t xml:space="preserve"> the detail and</w:t>
            </w:r>
            <w:r>
              <w:rPr>
                <w:rFonts w:eastAsia="Times" w:cs="Arial"/>
              </w:rPr>
              <w:t xml:space="preserve"> ambition within the paper, </w:t>
            </w:r>
            <w:r w:rsidR="00BB4DE3" w:rsidRPr="00BB4DE3">
              <w:rPr>
                <w:rFonts w:eastAsia="Times" w:cs="Arial"/>
              </w:rPr>
              <w:t xml:space="preserve">welcomed the work to date, </w:t>
            </w:r>
            <w:r>
              <w:rPr>
                <w:rFonts w:eastAsia="Times" w:cs="Arial"/>
              </w:rPr>
              <w:t>and asked</w:t>
            </w:r>
            <w:r w:rsidR="00BB4DE3" w:rsidRPr="00BB4DE3">
              <w:rPr>
                <w:rFonts w:eastAsia="Times" w:cs="Arial"/>
              </w:rPr>
              <w:t xml:space="preserve"> David to </w:t>
            </w:r>
            <w:r w:rsidR="00877781">
              <w:rPr>
                <w:rFonts w:eastAsia="Times" w:cs="Arial"/>
              </w:rPr>
              <w:t xml:space="preserve">consider </w:t>
            </w:r>
            <w:r w:rsidR="00BB4DE3" w:rsidRPr="00BB4DE3">
              <w:rPr>
                <w:rFonts w:eastAsia="Times" w:cs="Arial"/>
              </w:rPr>
              <w:t>how this work could be progressed.</w:t>
            </w:r>
          </w:p>
        </w:tc>
        <w:tc>
          <w:tcPr>
            <w:tcW w:w="2456" w:type="dxa"/>
          </w:tcPr>
          <w:p w:rsidR="00327524" w:rsidRPr="00BB4DE3" w:rsidRDefault="00327524" w:rsidP="00820DDC">
            <w:pPr>
              <w:rPr>
                <w:rFonts w:eastAsia="Times" w:cs="Arial"/>
              </w:rPr>
            </w:pPr>
          </w:p>
          <w:p w:rsidR="00327524" w:rsidRPr="00BB4DE3" w:rsidRDefault="00327524" w:rsidP="00820DDC">
            <w:pPr>
              <w:rPr>
                <w:rFonts w:eastAsia="Times" w:cs="Arial"/>
              </w:rPr>
            </w:pPr>
          </w:p>
          <w:p w:rsidR="00327524" w:rsidRPr="00BB4DE3" w:rsidRDefault="00327524" w:rsidP="00820DDC">
            <w:pPr>
              <w:rPr>
                <w:rFonts w:eastAsia="Times" w:cs="Arial"/>
              </w:rPr>
            </w:pPr>
          </w:p>
          <w:p w:rsidR="00327524" w:rsidRPr="00BB4DE3" w:rsidRDefault="00327524" w:rsidP="00820DDC">
            <w:pPr>
              <w:rPr>
                <w:rFonts w:eastAsia="Times" w:cs="Arial"/>
              </w:rPr>
            </w:pPr>
          </w:p>
          <w:p w:rsidR="00327524" w:rsidRPr="00BB4DE3" w:rsidRDefault="00327524" w:rsidP="00820DDC">
            <w:pPr>
              <w:rPr>
                <w:rFonts w:eastAsia="Times" w:cs="Arial"/>
              </w:rPr>
            </w:pPr>
          </w:p>
          <w:p w:rsidR="00327524" w:rsidRPr="00BB4DE3" w:rsidRDefault="00327524" w:rsidP="00820DDC">
            <w:pPr>
              <w:rPr>
                <w:rFonts w:eastAsia="Times" w:cs="Arial"/>
              </w:rPr>
            </w:pPr>
          </w:p>
          <w:p w:rsidR="00327524" w:rsidRPr="00BB4DE3" w:rsidRDefault="00327524" w:rsidP="00820DDC">
            <w:pPr>
              <w:rPr>
                <w:rFonts w:eastAsia="Times" w:cs="Arial"/>
              </w:rPr>
            </w:pPr>
          </w:p>
          <w:p w:rsidR="00327524" w:rsidRPr="00BB4DE3" w:rsidRDefault="00327524" w:rsidP="00877781">
            <w:pPr>
              <w:rPr>
                <w:rFonts w:eastAsia="Times" w:cs="Arial"/>
              </w:rPr>
            </w:pPr>
          </w:p>
        </w:tc>
      </w:tr>
      <w:tr w:rsidR="00562C17" w:rsidRPr="00DE3C6B" w:rsidTr="00327524">
        <w:tc>
          <w:tcPr>
            <w:tcW w:w="877" w:type="dxa"/>
          </w:tcPr>
          <w:p w:rsidR="00562C17" w:rsidRPr="00BB4DE3" w:rsidRDefault="00562C17" w:rsidP="00820DDC">
            <w:pPr>
              <w:rPr>
                <w:rFonts w:eastAsia="Times" w:cs="Arial"/>
                <w:b/>
              </w:rPr>
            </w:pPr>
            <w:r>
              <w:rPr>
                <w:rFonts w:eastAsia="Times" w:cs="Arial"/>
                <w:b/>
              </w:rPr>
              <w:t>10</w:t>
            </w:r>
          </w:p>
        </w:tc>
        <w:tc>
          <w:tcPr>
            <w:tcW w:w="6861" w:type="dxa"/>
          </w:tcPr>
          <w:p w:rsidR="00562C17" w:rsidRPr="00562C17" w:rsidRDefault="00562C17" w:rsidP="001D5AA9">
            <w:pPr>
              <w:rPr>
                <w:rFonts w:eastAsia="Times" w:cs="Arial"/>
                <w:b/>
              </w:rPr>
            </w:pPr>
            <w:r>
              <w:rPr>
                <w:rFonts w:eastAsia="Times" w:cs="Arial"/>
                <w:b/>
              </w:rPr>
              <w:t xml:space="preserve">Informal Feedback - </w:t>
            </w:r>
            <w:r w:rsidRPr="00562C17">
              <w:rPr>
                <w:rFonts w:eastAsia="Times" w:cs="Arial"/>
                <w:b/>
              </w:rPr>
              <w:t>DB MERP Exercise</w:t>
            </w:r>
          </w:p>
        </w:tc>
        <w:tc>
          <w:tcPr>
            <w:tcW w:w="2456" w:type="dxa"/>
          </w:tcPr>
          <w:p w:rsidR="00562C17" w:rsidRPr="00BB4DE3" w:rsidRDefault="00562C17" w:rsidP="00820DDC">
            <w:pPr>
              <w:rPr>
                <w:rFonts w:eastAsia="Times" w:cs="Arial"/>
              </w:rPr>
            </w:pPr>
          </w:p>
        </w:tc>
      </w:tr>
      <w:tr w:rsidR="00562C17" w:rsidRPr="00DE3C6B" w:rsidTr="00327524">
        <w:tc>
          <w:tcPr>
            <w:tcW w:w="877" w:type="dxa"/>
          </w:tcPr>
          <w:p w:rsidR="00562C17" w:rsidRDefault="00562C17" w:rsidP="00820DDC">
            <w:pPr>
              <w:rPr>
                <w:rFonts w:eastAsia="Times" w:cs="Arial"/>
                <w:b/>
              </w:rPr>
            </w:pPr>
          </w:p>
        </w:tc>
        <w:tc>
          <w:tcPr>
            <w:tcW w:w="6861" w:type="dxa"/>
          </w:tcPr>
          <w:p w:rsidR="00562C17" w:rsidRDefault="00562C17" w:rsidP="001D5AA9">
            <w:pPr>
              <w:rPr>
                <w:rFonts w:eastAsia="Times" w:cs="Arial"/>
              </w:rPr>
            </w:pPr>
            <w:r>
              <w:rPr>
                <w:rFonts w:eastAsia="Times" w:cs="Arial"/>
              </w:rPr>
              <w:t xml:space="preserve">Michael Oliver and Dermot Millar provided initial and informal feedback on the MERP </w:t>
            </w:r>
            <w:proofErr w:type="spellStart"/>
            <w:r>
              <w:rPr>
                <w:rFonts w:eastAsia="Times" w:cs="Arial"/>
              </w:rPr>
              <w:t>tabletop</w:t>
            </w:r>
            <w:proofErr w:type="spellEnd"/>
            <w:r>
              <w:rPr>
                <w:rFonts w:eastAsia="Times" w:cs="Arial"/>
              </w:rPr>
              <w:t xml:space="preserve"> exercise which had taken place throughout the DB meeting.</w:t>
            </w:r>
          </w:p>
          <w:p w:rsidR="00562C17" w:rsidRDefault="00562C17" w:rsidP="001D5AA9">
            <w:pPr>
              <w:rPr>
                <w:rFonts w:eastAsia="Times" w:cs="Arial"/>
              </w:rPr>
            </w:pPr>
          </w:p>
          <w:p w:rsidR="008A5D80" w:rsidRDefault="00562C17" w:rsidP="001D5AA9">
            <w:pPr>
              <w:rPr>
                <w:rFonts w:eastAsia="Times" w:cs="Arial"/>
              </w:rPr>
            </w:pPr>
            <w:r>
              <w:rPr>
                <w:rFonts w:eastAsia="Times" w:cs="Arial"/>
              </w:rPr>
              <w:t xml:space="preserve">Members noted that it had been a useful exercise and looked forward to a formal update as a ‘Below the Line’ paper at the February meeting.  </w:t>
            </w:r>
          </w:p>
        </w:tc>
        <w:tc>
          <w:tcPr>
            <w:tcW w:w="2456" w:type="dxa"/>
          </w:tcPr>
          <w:p w:rsidR="00562C17" w:rsidRDefault="00562C17" w:rsidP="00820DDC">
            <w:pPr>
              <w:rPr>
                <w:rFonts w:eastAsia="Times" w:cs="Arial"/>
              </w:rPr>
            </w:pPr>
          </w:p>
          <w:p w:rsidR="00562C17" w:rsidRDefault="00562C17" w:rsidP="00820DDC">
            <w:pPr>
              <w:rPr>
                <w:rFonts w:eastAsia="Times" w:cs="Arial"/>
              </w:rPr>
            </w:pPr>
          </w:p>
          <w:p w:rsidR="00562C17" w:rsidRDefault="00562C17" w:rsidP="00820DDC">
            <w:pPr>
              <w:rPr>
                <w:rFonts w:eastAsia="Times" w:cs="Arial"/>
              </w:rPr>
            </w:pPr>
          </w:p>
          <w:p w:rsidR="00562C17" w:rsidRDefault="00562C17" w:rsidP="00820DDC">
            <w:pPr>
              <w:rPr>
                <w:rFonts w:eastAsia="Times" w:cs="Arial"/>
              </w:rPr>
            </w:pPr>
          </w:p>
          <w:p w:rsidR="00562C17" w:rsidRPr="00562C17" w:rsidRDefault="00562C17" w:rsidP="00820DDC">
            <w:pPr>
              <w:rPr>
                <w:rFonts w:eastAsia="Times" w:cs="Arial"/>
                <w:b/>
              </w:rPr>
            </w:pPr>
            <w:r w:rsidRPr="00562C17">
              <w:rPr>
                <w:rFonts w:eastAsia="Times" w:cs="Arial"/>
                <w:b/>
              </w:rPr>
              <w:t>Sean McGrade</w:t>
            </w:r>
          </w:p>
        </w:tc>
      </w:tr>
      <w:tr w:rsidR="00DE3C6B" w:rsidRPr="00DE3C6B" w:rsidTr="00327524">
        <w:tc>
          <w:tcPr>
            <w:tcW w:w="7738" w:type="dxa"/>
            <w:gridSpan w:val="2"/>
          </w:tcPr>
          <w:p w:rsidR="003A3886" w:rsidRPr="00DE3C6B" w:rsidRDefault="003A3886" w:rsidP="004600FE">
            <w:pPr>
              <w:rPr>
                <w:rFonts w:eastAsia="Times" w:cs="Arial"/>
                <w:b/>
                <w:color w:val="FF0000"/>
              </w:rPr>
            </w:pPr>
            <w:r w:rsidRPr="00562C17">
              <w:rPr>
                <w:rFonts w:eastAsia="Times" w:cs="Arial"/>
                <w:b/>
              </w:rPr>
              <w:t>Closing Items</w:t>
            </w:r>
          </w:p>
        </w:tc>
        <w:tc>
          <w:tcPr>
            <w:tcW w:w="2456" w:type="dxa"/>
          </w:tcPr>
          <w:p w:rsidR="003A3886" w:rsidRPr="00DE3C6B" w:rsidRDefault="003A3886" w:rsidP="00820DDC">
            <w:pPr>
              <w:rPr>
                <w:rFonts w:eastAsia="Times" w:cs="Arial"/>
                <w:b/>
                <w:color w:val="FF0000"/>
              </w:rPr>
            </w:pPr>
          </w:p>
        </w:tc>
      </w:tr>
      <w:tr w:rsidR="00DE3C6B" w:rsidRPr="00DE3C6B" w:rsidTr="00327524">
        <w:tc>
          <w:tcPr>
            <w:tcW w:w="877" w:type="dxa"/>
          </w:tcPr>
          <w:p w:rsidR="00820DDC" w:rsidRPr="00DE3C6B" w:rsidRDefault="004F7F90" w:rsidP="00820DDC">
            <w:pPr>
              <w:rPr>
                <w:rFonts w:eastAsia="Times" w:cs="Arial"/>
                <w:b/>
                <w:color w:val="FF0000"/>
              </w:rPr>
            </w:pPr>
            <w:r w:rsidRPr="00562C17">
              <w:rPr>
                <w:rFonts w:eastAsia="Times" w:cs="Arial"/>
                <w:b/>
              </w:rPr>
              <w:t>1</w:t>
            </w:r>
            <w:r w:rsidR="00562C17">
              <w:rPr>
                <w:rFonts w:eastAsia="Times" w:cs="Arial"/>
                <w:b/>
              </w:rPr>
              <w:t>1</w:t>
            </w:r>
          </w:p>
        </w:tc>
        <w:tc>
          <w:tcPr>
            <w:tcW w:w="6861" w:type="dxa"/>
          </w:tcPr>
          <w:p w:rsidR="004F7F90" w:rsidRPr="00EC7C7F" w:rsidRDefault="00EC7C7F" w:rsidP="00820DDC">
            <w:pPr>
              <w:rPr>
                <w:rFonts w:eastAsia="Times" w:cs="Arial"/>
                <w:b/>
              </w:rPr>
            </w:pPr>
            <w:r w:rsidRPr="00EC7C7F">
              <w:rPr>
                <w:rFonts w:eastAsia="Times" w:cs="Arial"/>
                <w:b/>
              </w:rPr>
              <w:t>DB February</w:t>
            </w:r>
            <w:r w:rsidR="004F7F90" w:rsidRPr="00EC7C7F">
              <w:rPr>
                <w:rFonts w:eastAsia="Times" w:cs="Arial"/>
                <w:b/>
              </w:rPr>
              <w:t xml:space="preserve"> Forward Agenda</w:t>
            </w:r>
          </w:p>
        </w:tc>
        <w:tc>
          <w:tcPr>
            <w:tcW w:w="2456" w:type="dxa"/>
          </w:tcPr>
          <w:p w:rsidR="00820DDC" w:rsidRPr="00EC7C7F" w:rsidRDefault="00820DDC" w:rsidP="00820DDC">
            <w:pPr>
              <w:rPr>
                <w:rFonts w:eastAsia="Times" w:cs="Arial"/>
                <w:b/>
              </w:rPr>
            </w:pPr>
          </w:p>
        </w:tc>
      </w:tr>
      <w:tr w:rsidR="00DE3C6B" w:rsidRPr="00DE3C6B" w:rsidTr="00327524">
        <w:tc>
          <w:tcPr>
            <w:tcW w:w="877" w:type="dxa"/>
          </w:tcPr>
          <w:p w:rsidR="00820DDC" w:rsidRPr="00DE3C6B" w:rsidRDefault="00820DDC" w:rsidP="00820DDC">
            <w:pPr>
              <w:rPr>
                <w:rFonts w:eastAsia="Times" w:cs="Arial"/>
                <w:color w:val="FF0000"/>
              </w:rPr>
            </w:pPr>
          </w:p>
        </w:tc>
        <w:tc>
          <w:tcPr>
            <w:tcW w:w="6861" w:type="dxa"/>
          </w:tcPr>
          <w:p w:rsidR="005D0AC5" w:rsidRPr="00EC7C7F" w:rsidRDefault="00EC7C7F" w:rsidP="004F7F90">
            <w:pPr>
              <w:rPr>
                <w:rFonts w:eastAsia="Times" w:cs="Arial"/>
              </w:rPr>
            </w:pPr>
            <w:r w:rsidRPr="00EC7C7F">
              <w:rPr>
                <w:rFonts w:eastAsia="Times" w:cs="Arial"/>
              </w:rPr>
              <w:t>The Agenda for February</w:t>
            </w:r>
            <w:r w:rsidR="008B6CDD" w:rsidRPr="00EC7C7F">
              <w:rPr>
                <w:rFonts w:eastAsia="Times" w:cs="Arial"/>
              </w:rPr>
              <w:t xml:space="preserve"> was agre</w:t>
            </w:r>
            <w:r w:rsidRPr="00EC7C7F">
              <w:rPr>
                <w:rFonts w:eastAsia="Times" w:cs="Arial"/>
              </w:rPr>
              <w:t>ed with the verbal feedback on the MERP test to be presented as a Below the Line paper, and the addition of a Below the Line paper on the Senior Decision Making Forum.</w:t>
            </w:r>
          </w:p>
          <w:p w:rsidR="00EC7C7F" w:rsidRPr="00EC7C7F" w:rsidRDefault="00EC7C7F" w:rsidP="004F7F90">
            <w:pPr>
              <w:rPr>
                <w:rFonts w:eastAsia="Times" w:cs="Arial"/>
              </w:rPr>
            </w:pPr>
          </w:p>
          <w:p w:rsidR="00EC7C7F" w:rsidRPr="00EC7C7F" w:rsidRDefault="00EC7C7F" w:rsidP="004F7F90">
            <w:pPr>
              <w:rPr>
                <w:rFonts w:eastAsia="Times" w:cs="Arial"/>
              </w:rPr>
            </w:pPr>
            <w:r w:rsidRPr="00EC7C7F">
              <w:rPr>
                <w:rFonts w:eastAsia="Times" w:cs="Arial"/>
              </w:rPr>
              <w:t>It was agreed that the paper on the Departmental Asset Management Plan</w:t>
            </w:r>
            <w:r w:rsidR="00497A8F">
              <w:rPr>
                <w:rFonts w:eastAsia="Times" w:cs="Arial"/>
              </w:rPr>
              <w:t>,</w:t>
            </w:r>
            <w:r w:rsidRPr="00EC7C7F">
              <w:rPr>
                <w:rFonts w:eastAsia="Times" w:cs="Arial"/>
              </w:rPr>
              <w:t xml:space="preserve"> </w:t>
            </w:r>
            <w:r w:rsidR="00497A8F">
              <w:rPr>
                <w:rFonts w:eastAsia="Times" w:cs="Arial"/>
              </w:rPr>
              <w:t xml:space="preserve">for consideration at the March DB meeting, </w:t>
            </w:r>
            <w:r w:rsidRPr="00EC7C7F">
              <w:rPr>
                <w:rFonts w:eastAsia="Times" w:cs="Arial"/>
              </w:rPr>
              <w:t>should address how it fits into the wider SIB plan.</w:t>
            </w:r>
          </w:p>
          <w:p w:rsidR="004F7F90" w:rsidRPr="00EC7C7F" w:rsidRDefault="004F7F90" w:rsidP="00EC7C7F">
            <w:pPr>
              <w:pStyle w:val="ListParagraph"/>
              <w:ind w:left="1440"/>
              <w:rPr>
                <w:rFonts w:eastAsia="Times" w:cs="Arial"/>
              </w:rPr>
            </w:pPr>
          </w:p>
        </w:tc>
        <w:tc>
          <w:tcPr>
            <w:tcW w:w="2456" w:type="dxa"/>
          </w:tcPr>
          <w:p w:rsidR="009D260E" w:rsidRPr="00EC7C7F" w:rsidRDefault="009D260E" w:rsidP="00820DDC">
            <w:pPr>
              <w:rPr>
                <w:rFonts w:eastAsia="Times" w:cs="Arial"/>
                <w:b/>
              </w:rPr>
            </w:pPr>
          </w:p>
          <w:p w:rsidR="00EC7C7F" w:rsidRPr="00EC7C7F" w:rsidRDefault="00EC7C7F" w:rsidP="00820DDC">
            <w:pPr>
              <w:rPr>
                <w:rFonts w:eastAsia="Times" w:cs="Arial"/>
                <w:b/>
              </w:rPr>
            </w:pPr>
          </w:p>
          <w:p w:rsidR="00EC7C7F" w:rsidRPr="00EC7C7F" w:rsidRDefault="00EC7C7F" w:rsidP="00820DDC">
            <w:pPr>
              <w:rPr>
                <w:rFonts w:eastAsia="Times" w:cs="Arial"/>
                <w:b/>
              </w:rPr>
            </w:pPr>
          </w:p>
          <w:p w:rsidR="00EC7C7F" w:rsidRPr="00EC7C7F" w:rsidRDefault="00EC7C7F" w:rsidP="00820DDC">
            <w:pPr>
              <w:rPr>
                <w:rFonts w:eastAsia="Times" w:cs="Arial"/>
                <w:b/>
              </w:rPr>
            </w:pPr>
          </w:p>
          <w:p w:rsidR="00EC7C7F" w:rsidRPr="00EC7C7F" w:rsidRDefault="00EC7C7F" w:rsidP="00820DDC">
            <w:pPr>
              <w:rPr>
                <w:rFonts w:eastAsia="Times" w:cs="Arial"/>
                <w:b/>
              </w:rPr>
            </w:pPr>
          </w:p>
          <w:p w:rsidR="00EC7C7F" w:rsidRPr="00EC7C7F" w:rsidRDefault="00EC7C7F" w:rsidP="00820DDC">
            <w:pPr>
              <w:rPr>
                <w:rFonts w:eastAsia="Times" w:cs="Arial"/>
                <w:b/>
              </w:rPr>
            </w:pPr>
          </w:p>
          <w:p w:rsidR="00EC7C7F" w:rsidRPr="00EC7C7F" w:rsidRDefault="00EC7C7F" w:rsidP="00820DDC">
            <w:pPr>
              <w:rPr>
                <w:rFonts w:eastAsia="Times" w:cs="Arial"/>
                <w:b/>
              </w:rPr>
            </w:pPr>
            <w:r w:rsidRPr="00EC7C7F">
              <w:rPr>
                <w:rFonts w:eastAsia="Times" w:cs="Arial"/>
                <w:b/>
              </w:rPr>
              <w:t>Fiona McCandless</w:t>
            </w:r>
          </w:p>
        </w:tc>
      </w:tr>
      <w:tr w:rsidR="00DE3C6B" w:rsidRPr="00DE3C6B" w:rsidTr="00327524">
        <w:tc>
          <w:tcPr>
            <w:tcW w:w="877" w:type="dxa"/>
          </w:tcPr>
          <w:p w:rsidR="00CC5904" w:rsidRPr="00562C17" w:rsidRDefault="004F7F90" w:rsidP="00CC5904">
            <w:pPr>
              <w:rPr>
                <w:rFonts w:eastAsia="Times" w:cs="Arial"/>
                <w:b/>
              </w:rPr>
            </w:pPr>
            <w:r w:rsidRPr="00562C17">
              <w:rPr>
                <w:rFonts w:eastAsia="Times" w:cs="Arial"/>
                <w:b/>
              </w:rPr>
              <w:t>1</w:t>
            </w:r>
            <w:r w:rsidR="00562C17">
              <w:rPr>
                <w:rFonts w:eastAsia="Times" w:cs="Arial"/>
                <w:b/>
              </w:rPr>
              <w:t>2</w:t>
            </w:r>
          </w:p>
        </w:tc>
        <w:tc>
          <w:tcPr>
            <w:tcW w:w="6861" w:type="dxa"/>
          </w:tcPr>
          <w:p w:rsidR="00CC5904" w:rsidRPr="00562C17" w:rsidRDefault="00781AC3" w:rsidP="00CC5904">
            <w:pPr>
              <w:rPr>
                <w:rFonts w:eastAsia="Times" w:cs="Arial"/>
                <w:b/>
              </w:rPr>
            </w:pPr>
            <w:r w:rsidRPr="00562C17">
              <w:rPr>
                <w:rFonts w:eastAsia="Times" w:cs="Arial"/>
                <w:b/>
              </w:rPr>
              <w:t>Internal Communication Messages for Team Brief</w:t>
            </w:r>
          </w:p>
        </w:tc>
        <w:tc>
          <w:tcPr>
            <w:tcW w:w="2456" w:type="dxa"/>
          </w:tcPr>
          <w:p w:rsidR="00CC5904" w:rsidRPr="00562C17" w:rsidRDefault="00CC5904" w:rsidP="00CC5904">
            <w:pPr>
              <w:rPr>
                <w:rFonts w:eastAsia="Times" w:cs="Arial"/>
              </w:rPr>
            </w:pPr>
          </w:p>
        </w:tc>
      </w:tr>
      <w:tr w:rsidR="00DE3C6B" w:rsidRPr="00DE3C6B" w:rsidTr="00327524">
        <w:tc>
          <w:tcPr>
            <w:tcW w:w="877" w:type="dxa"/>
          </w:tcPr>
          <w:p w:rsidR="00CC5904" w:rsidRPr="00562C17" w:rsidRDefault="00CC5904" w:rsidP="00CC5904">
            <w:pPr>
              <w:rPr>
                <w:rFonts w:eastAsia="Times" w:cs="Arial"/>
              </w:rPr>
            </w:pPr>
          </w:p>
        </w:tc>
        <w:tc>
          <w:tcPr>
            <w:tcW w:w="6861" w:type="dxa"/>
          </w:tcPr>
          <w:p w:rsidR="006C4026" w:rsidRPr="00562C17" w:rsidRDefault="006C6322" w:rsidP="00562C17">
            <w:pPr>
              <w:rPr>
                <w:rFonts w:eastAsia="Times" w:cs="Arial"/>
              </w:rPr>
            </w:pPr>
            <w:r w:rsidRPr="00562C17">
              <w:rPr>
                <w:rFonts w:eastAsia="Times" w:cs="Arial"/>
              </w:rPr>
              <w:t>Items for inclusion in the next available Team Brief were:</w:t>
            </w:r>
          </w:p>
          <w:p w:rsidR="006C4026" w:rsidRPr="00562C17" w:rsidRDefault="006C4026" w:rsidP="006C4026">
            <w:pPr>
              <w:pStyle w:val="NoSpacing"/>
              <w:numPr>
                <w:ilvl w:val="0"/>
                <w:numId w:val="14"/>
              </w:numPr>
              <w:rPr>
                <w:rFonts w:cs="Arial"/>
                <w:szCs w:val="24"/>
              </w:rPr>
            </w:pPr>
            <w:r w:rsidRPr="00562C17">
              <w:rPr>
                <w:rFonts w:cs="Arial"/>
                <w:szCs w:val="24"/>
              </w:rPr>
              <w:t>Budget position 18/19</w:t>
            </w:r>
            <w:r w:rsidR="00562C17" w:rsidRPr="00562C17">
              <w:rPr>
                <w:rFonts w:cs="Arial"/>
                <w:szCs w:val="24"/>
              </w:rPr>
              <w:t xml:space="preserve"> and 19/20</w:t>
            </w:r>
          </w:p>
          <w:p w:rsidR="00562C17" w:rsidRPr="00562C17" w:rsidRDefault="00562C17" w:rsidP="006C4026">
            <w:pPr>
              <w:pStyle w:val="NoSpacing"/>
              <w:numPr>
                <w:ilvl w:val="0"/>
                <w:numId w:val="14"/>
              </w:numPr>
              <w:rPr>
                <w:rFonts w:cs="Arial"/>
                <w:szCs w:val="24"/>
              </w:rPr>
            </w:pPr>
            <w:r w:rsidRPr="00562C17">
              <w:rPr>
                <w:rFonts w:cs="Arial"/>
                <w:szCs w:val="24"/>
              </w:rPr>
              <w:t>NIFAIS</w:t>
            </w:r>
          </w:p>
          <w:p w:rsidR="006C4026" w:rsidRPr="00562C17" w:rsidRDefault="006C4026" w:rsidP="006C4026">
            <w:pPr>
              <w:pStyle w:val="NoSpacing"/>
              <w:numPr>
                <w:ilvl w:val="0"/>
                <w:numId w:val="14"/>
              </w:numPr>
              <w:rPr>
                <w:rFonts w:cs="Arial"/>
                <w:szCs w:val="24"/>
              </w:rPr>
            </w:pPr>
            <w:r w:rsidRPr="00562C17">
              <w:rPr>
                <w:rFonts w:cs="Arial"/>
                <w:szCs w:val="24"/>
              </w:rPr>
              <w:t>Brexit</w:t>
            </w:r>
          </w:p>
          <w:p w:rsidR="006C6322" w:rsidRPr="00562C17" w:rsidRDefault="00562C17" w:rsidP="00562C17">
            <w:pPr>
              <w:pStyle w:val="NoSpacing"/>
              <w:numPr>
                <w:ilvl w:val="0"/>
                <w:numId w:val="14"/>
              </w:numPr>
              <w:rPr>
                <w:rFonts w:eastAsia="Times" w:cs="Arial"/>
              </w:rPr>
            </w:pPr>
            <w:r w:rsidRPr="00562C17">
              <w:rPr>
                <w:rFonts w:cs="Arial"/>
                <w:szCs w:val="24"/>
              </w:rPr>
              <w:t>Update on NI Future Agricultural Policy Framework Stakeholders Engagement Exercise</w:t>
            </w:r>
          </w:p>
          <w:p w:rsidR="00562C17" w:rsidRPr="00562C17" w:rsidRDefault="00562C17" w:rsidP="00562C17">
            <w:pPr>
              <w:pStyle w:val="NoSpacing"/>
              <w:numPr>
                <w:ilvl w:val="0"/>
                <w:numId w:val="14"/>
              </w:numPr>
              <w:rPr>
                <w:rFonts w:eastAsia="Times" w:cs="Arial"/>
              </w:rPr>
            </w:pPr>
            <w:r w:rsidRPr="00562C17">
              <w:rPr>
                <w:rFonts w:eastAsia="Times" w:cs="Arial"/>
              </w:rPr>
              <w:t>Update on the development of the NI Environment Strategy</w:t>
            </w:r>
          </w:p>
          <w:p w:rsidR="00562C17" w:rsidRPr="00562C17" w:rsidRDefault="00562C17" w:rsidP="00562C17">
            <w:pPr>
              <w:pStyle w:val="NoSpacing"/>
              <w:numPr>
                <w:ilvl w:val="0"/>
                <w:numId w:val="14"/>
              </w:numPr>
              <w:rPr>
                <w:rFonts w:eastAsia="Times" w:cs="Arial"/>
              </w:rPr>
            </w:pPr>
            <w:r w:rsidRPr="00562C17">
              <w:rPr>
                <w:rFonts w:eastAsia="Times" w:cs="Arial"/>
              </w:rPr>
              <w:t>DB Member’s experience of the MERP exercise.</w:t>
            </w:r>
          </w:p>
        </w:tc>
        <w:tc>
          <w:tcPr>
            <w:tcW w:w="2456" w:type="dxa"/>
          </w:tcPr>
          <w:p w:rsidR="00247909" w:rsidRPr="00562C17" w:rsidRDefault="00247909" w:rsidP="00CC5904">
            <w:pPr>
              <w:rPr>
                <w:rFonts w:eastAsia="Times" w:cs="Arial"/>
                <w:b/>
              </w:rPr>
            </w:pPr>
          </w:p>
        </w:tc>
      </w:tr>
      <w:tr w:rsidR="00DE3C6B" w:rsidRPr="00DE3C6B" w:rsidTr="00327524">
        <w:tc>
          <w:tcPr>
            <w:tcW w:w="877" w:type="dxa"/>
          </w:tcPr>
          <w:p w:rsidR="0071591D" w:rsidRPr="00562C17" w:rsidRDefault="00C446F6" w:rsidP="00CC5904">
            <w:pPr>
              <w:rPr>
                <w:rFonts w:eastAsia="Times" w:cs="Arial"/>
                <w:b/>
              </w:rPr>
            </w:pPr>
            <w:r w:rsidRPr="00562C17">
              <w:rPr>
                <w:rFonts w:eastAsia="Times" w:cs="Arial"/>
                <w:b/>
              </w:rPr>
              <w:t>1</w:t>
            </w:r>
            <w:r w:rsidR="00562C17">
              <w:rPr>
                <w:rFonts w:eastAsia="Times" w:cs="Arial"/>
                <w:b/>
              </w:rPr>
              <w:t>3</w:t>
            </w:r>
          </w:p>
        </w:tc>
        <w:tc>
          <w:tcPr>
            <w:tcW w:w="6861" w:type="dxa"/>
          </w:tcPr>
          <w:p w:rsidR="0071591D" w:rsidRPr="00562C17" w:rsidRDefault="00C446F6" w:rsidP="00CC5904">
            <w:pPr>
              <w:rPr>
                <w:rFonts w:eastAsia="Times" w:cs="Arial"/>
                <w:b/>
              </w:rPr>
            </w:pPr>
            <w:r w:rsidRPr="00562C17">
              <w:rPr>
                <w:rFonts w:eastAsia="Times" w:cs="Arial"/>
                <w:b/>
              </w:rPr>
              <w:t>AOB</w:t>
            </w:r>
          </w:p>
        </w:tc>
        <w:tc>
          <w:tcPr>
            <w:tcW w:w="2456" w:type="dxa"/>
          </w:tcPr>
          <w:p w:rsidR="0071591D" w:rsidRPr="00DE3C6B" w:rsidRDefault="0071591D" w:rsidP="00CC5904">
            <w:pPr>
              <w:rPr>
                <w:rFonts w:eastAsia="Times" w:cs="Arial"/>
                <w:b/>
                <w:color w:val="FF0000"/>
              </w:rPr>
            </w:pPr>
          </w:p>
        </w:tc>
      </w:tr>
      <w:tr w:rsidR="00DE3C6B" w:rsidRPr="00DE3C6B" w:rsidTr="00327524">
        <w:tc>
          <w:tcPr>
            <w:tcW w:w="877" w:type="dxa"/>
          </w:tcPr>
          <w:p w:rsidR="0071591D" w:rsidRPr="00DE3C6B" w:rsidRDefault="0071591D" w:rsidP="00CC5904">
            <w:pPr>
              <w:rPr>
                <w:rFonts w:eastAsia="Times" w:cs="Arial"/>
                <w:color w:val="FF0000"/>
              </w:rPr>
            </w:pPr>
          </w:p>
        </w:tc>
        <w:tc>
          <w:tcPr>
            <w:tcW w:w="6861" w:type="dxa"/>
          </w:tcPr>
          <w:p w:rsidR="003C4A90" w:rsidRPr="00497A8F" w:rsidRDefault="003C4A90" w:rsidP="00EE0016">
            <w:pPr>
              <w:rPr>
                <w:rFonts w:eastAsia="Times" w:cs="Arial"/>
                <w:u w:val="single"/>
              </w:rPr>
            </w:pPr>
            <w:r w:rsidRPr="00497A8F">
              <w:rPr>
                <w:rFonts w:eastAsia="Times" w:cs="Arial"/>
                <w:u w:val="single"/>
              </w:rPr>
              <w:t>NICS People Survey 2018</w:t>
            </w:r>
          </w:p>
          <w:p w:rsidR="003C4A90" w:rsidRDefault="003C4A90" w:rsidP="00EE0016">
            <w:pPr>
              <w:rPr>
                <w:rFonts w:eastAsia="Times" w:cs="Arial"/>
              </w:rPr>
            </w:pPr>
          </w:p>
          <w:p w:rsidR="006C4026" w:rsidRDefault="00EE0016" w:rsidP="00EE0016">
            <w:pPr>
              <w:rPr>
                <w:rFonts w:eastAsia="Times" w:cs="Arial"/>
              </w:rPr>
            </w:pPr>
            <w:r>
              <w:rPr>
                <w:rFonts w:eastAsia="Times" w:cs="Arial"/>
              </w:rPr>
              <w:t xml:space="preserve">Secretary advised that </w:t>
            </w:r>
            <w:r w:rsidR="003C4A90">
              <w:rPr>
                <w:rFonts w:eastAsia="Times" w:cs="Arial"/>
              </w:rPr>
              <w:t xml:space="preserve">the </w:t>
            </w:r>
            <w:r w:rsidR="00497A8F">
              <w:rPr>
                <w:rFonts w:eastAsia="Times" w:cs="Arial"/>
              </w:rPr>
              <w:t xml:space="preserve">NICS People Survey 2018 </w:t>
            </w:r>
            <w:r w:rsidR="003C4A90">
              <w:rPr>
                <w:rFonts w:eastAsia="Times" w:cs="Arial"/>
              </w:rPr>
              <w:t>Benchmark Scores had been published and he was happy to note the improvement in Employee Engagement</w:t>
            </w:r>
            <w:r w:rsidR="00497A8F">
              <w:rPr>
                <w:rFonts w:eastAsia="Times" w:cs="Arial"/>
              </w:rPr>
              <w:t xml:space="preserve"> within DAERA</w:t>
            </w:r>
            <w:r w:rsidR="003C4A90">
              <w:rPr>
                <w:rFonts w:eastAsia="Times" w:cs="Arial"/>
              </w:rPr>
              <w:t>.  He recorded his thanks to the Management Team for their work to date and noted the positive impact this was having on staff and how they viewed their place within the organisation.</w:t>
            </w:r>
          </w:p>
          <w:p w:rsidR="003C4A90" w:rsidRDefault="003C4A90" w:rsidP="00EE0016">
            <w:pPr>
              <w:rPr>
                <w:rFonts w:eastAsia="Times" w:cs="Arial"/>
              </w:rPr>
            </w:pPr>
          </w:p>
          <w:p w:rsidR="003C4A90" w:rsidRPr="00EE0016" w:rsidRDefault="003C4A90" w:rsidP="00EE0016">
            <w:pPr>
              <w:rPr>
                <w:rFonts w:eastAsia="Times" w:cs="Arial"/>
              </w:rPr>
            </w:pPr>
            <w:r>
              <w:rPr>
                <w:rFonts w:eastAsia="Times" w:cs="Arial"/>
              </w:rPr>
              <w:t>Brian Doherty advised that some initial analysis of the detail had been prepared and would be shared with the Board shortly.</w:t>
            </w:r>
          </w:p>
        </w:tc>
        <w:tc>
          <w:tcPr>
            <w:tcW w:w="2456" w:type="dxa"/>
          </w:tcPr>
          <w:p w:rsidR="003C4A90" w:rsidRDefault="003C4A90" w:rsidP="00CC5904">
            <w:pPr>
              <w:rPr>
                <w:rFonts w:eastAsia="Times" w:cs="Arial"/>
                <w:b/>
                <w:color w:val="FF0000"/>
              </w:rPr>
            </w:pPr>
          </w:p>
          <w:p w:rsidR="003C4A90" w:rsidRDefault="003C4A90" w:rsidP="00CC5904">
            <w:pPr>
              <w:rPr>
                <w:rFonts w:eastAsia="Times" w:cs="Arial"/>
                <w:b/>
                <w:color w:val="FF0000"/>
              </w:rPr>
            </w:pPr>
          </w:p>
          <w:p w:rsidR="003C4A90" w:rsidRDefault="003C4A90" w:rsidP="00CC5904">
            <w:pPr>
              <w:rPr>
                <w:rFonts w:eastAsia="Times" w:cs="Arial"/>
                <w:b/>
                <w:color w:val="FF0000"/>
              </w:rPr>
            </w:pPr>
          </w:p>
          <w:p w:rsidR="003C4A90" w:rsidRDefault="003C4A90" w:rsidP="00CC5904">
            <w:pPr>
              <w:rPr>
                <w:rFonts w:eastAsia="Times" w:cs="Arial"/>
                <w:b/>
                <w:color w:val="FF0000"/>
              </w:rPr>
            </w:pPr>
          </w:p>
          <w:p w:rsidR="003C4A90" w:rsidRDefault="003C4A90" w:rsidP="00CC5904">
            <w:pPr>
              <w:rPr>
                <w:rFonts w:eastAsia="Times" w:cs="Arial"/>
                <w:b/>
                <w:color w:val="FF0000"/>
              </w:rPr>
            </w:pPr>
          </w:p>
          <w:p w:rsidR="003C4A90" w:rsidRDefault="003C4A90" w:rsidP="00CC5904">
            <w:pPr>
              <w:rPr>
                <w:rFonts w:eastAsia="Times" w:cs="Arial"/>
                <w:b/>
                <w:color w:val="FF0000"/>
              </w:rPr>
            </w:pPr>
          </w:p>
          <w:p w:rsidR="003C4A90" w:rsidRDefault="003C4A90" w:rsidP="00CC5904">
            <w:pPr>
              <w:rPr>
                <w:rFonts w:eastAsia="Times" w:cs="Arial"/>
                <w:b/>
                <w:color w:val="FF0000"/>
              </w:rPr>
            </w:pPr>
          </w:p>
          <w:p w:rsidR="003C4A90" w:rsidRDefault="003C4A90" w:rsidP="00CC5904">
            <w:pPr>
              <w:rPr>
                <w:rFonts w:eastAsia="Times" w:cs="Arial"/>
                <w:b/>
                <w:color w:val="FF0000"/>
              </w:rPr>
            </w:pPr>
          </w:p>
          <w:p w:rsidR="003C4A90" w:rsidRDefault="003C4A90" w:rsidP="00CC5904">
            <w:pPr>
              <w:rPr>
                <w:rFonts w:eastAsia="Times" w:cs="Arial"/>
                <w:b/>
                <w:color w:val="FF0000"/>
              </w:rPr>
            </w:pPr>
          </w:p>
          <w:p w:rsidR="003C4A90" w:rsidRDefault="003C4A90" w:rsidP="00CC5904">
            <w:pPr>
              <w:rPr>
                <w:rFonts w:eastAsia="Times" w:cs="Arial"/>
                <w:b/>
              </w:rPr>
            </w:pPr>
          </w:p>
          <w:p w:rsidR="0071591D" w:rsidRPr="003C4A90" w:rsidRDefault="006C4026" w:rsidP="00CC5904">
            <w:pPr>
              <w:rPr>
                <w:rFonts w:eastAsia="Times" w:cs="Arial"/>
                <w:b/>
              </w:rPr>
            </w:pPr>
            <w:r w:rsidRPr="003C4A90">
              <w:rPr>
                <w:rFonts w:eastAsia="Times" w:cs="Arial"/>
                <w:b/>
              </w:rPr>
              <w:t>Brian Doherty</w:t>
            </w:r>
          </w:p>
          <w:p w:rsidR="007A35CE" w:rsidRPr="00DE3C6B" w:rsidRDefault="007A35CE" w:rsidP="00CC5904">
            <w:pPr>
              <w:rPr>
                <w:rFonts w:eastAsia="Times" w:cs="Arial"/>
                <w:b/>
                <w:color w:val="FF0000"/>
              </w:rPr>
            </w:pPr>
          </w:p>
          <w:p w:rsidR="007A35CE" w:rsidRPr="00DE3C6B" w:rsidRDefault="007A35CE" w:rsidP="00CC5904">
            <w:pPr>
              <w:rPr>
                <w:rFonts w:eastAsia="Times" w:cs="Arial"/>
                <w:b/>
                <w:color w:val="FF0000"/>
              </w:rPr>
            </w:pPr>
          </w:p>
        </w:tc>
      </w:tr>
      <w:tr w:rsidR="00DE3C6B" w:rsidRPr="00DE3C6B" w:rsidTr="00327524">
        <w:tc>
          <w:tcPr>
            <w:tcW w:w="877" w:type="dxa"/>
          </w:tcPr>
          <w:p w:rsidR="00C446F6" w:rsidRPr="00562C17" w:rsidRDefault="00C446F6" w:rsidP="00CC5904">
            <w:pPr>
              <w:rPr>
                <w:rFonts w:eastAsia="Times" w:cs="Arial"/>
              </w:rPr>
            </w:pPr>
          </w:p>
        </w:tc>
        <w:tc>
          <w:tcPr>
            <w:tcW w:w="6861" w:type="dxa"/>
          </w:tcPr>
          <w:p w:rsidR="00C446F6" w:rsidRPr="00562C17" w:rsidRDefault="00457B0A" w:rsidP="008A3248">
            <w:pPr>
              <w:rPr>
                <w:rFonts w:eastAsia="Times" w:cs="Arial"/>
                <w:b/>
              </w:rPr>
            </w:pPr>
            <w:r w:rsidRPr="00562C17">
              <w:rPr>
                <w:rFonts w:eastAsia="Times" w:cs="Arial"/>
                <w:b/>
              </w:rPr>
              <w:t>Close</w:t>
            </w:r>
          </w:p>
        </w:tc>
        <w:tc>
          <w:tcPr>
            <w:tcW w:w="2456" w:type="dxa"/>
          </w:tcPr>
          <w:p w:rsidR="00C446F6" w:rsidRPr="00DE3C6B" w:rsidRDefault="00C446F6" w:rsidP="00CC5904">
            <w:pPr>
              <w:rPr>
                <w:rFonts w:eastAsia="Times" w:cs="Arial"/>
                <w:b/>
                <w:color w:val="FF0000"/>
              </w:rPr>
            </w:pPr>
          </w:p>
        </w:tc>
      </w:tr>
      <w:tr w:rsidR="003A098D" w:rsidRPr="00DE3C6B" w:rsidTr="00327524">
        <w:tc>
          <w:tcPr>
            <w:tcW w:w="877" w:type="dxa"/>
          </w:tcPr>
          <w:p w:rsidR="00C446F6" w:rsidRPr="00562C17" w:rsidRDefault="00C446F6" w:rsidP="00CC5904">
            <w:pPr>
              <w:rPr>
                <w:rFonts w:eastAsia="Times" w:cs="Arial"/>
              </w:rPr>
            </w:pPr>
          </w:p>
        </w:tc>
        <w:tc>
          <w:tcPr>
            <w:tcW w:w="6861" w:type="dxa"/>
          </w:tcPr>
          <w:p w:rsidR="00C446F6" w:rsidRPr="00562C17" w:rsidRDefault="00457B0A" w:rsidP="008A3248">
            <w:pPr>
              <w:rPr>
                <w:rFonts w:eastAsia="Times" w:cs="Arial"/>
              </w:rPr>
            </w:pPr>
            <w:r w:rsidRPr="00562C17">
              <w:rPr>
                <w:rFonts w:eastAsia="Times" w:cs="Arial"/>
              </w:rPr>
              <w:t xml:space="preserve">Secretary thanked </w:t>
            </w:r>
            <w:r w:rsidR="00D55F6D" w:rsidRPr="00562C17">
              <w:rPr>
                <w:rFonts w:eastAsia="Times" w:cs="Arial"/>
              </w:rPr>
              <w:t>everyone for their participation</w:t>
            </w:r>
            <w:r w:rsidRPr="00562C17">
              <w:rPr>
                <w:rFonts w:eastAsia="Times" w:cs="Arial"/>
              </w:rPr>
              <w:t xml:space="preserve"> and closed the meeting.</w:t>
            </w:r>
          </w:p>
          <w:p w:rsidR="00195423" w:rsidRPr="00562C17" w:rsidRDefault="00195423" w:rsidP="008A3248">
            <w:pPr>
              <w:rPr>
                <w:rFonts w:eastAsia="Times" w:cs="Arial"/>
              </w:rPr>
            </w:pPr>
          </w:p>
        </w:tc>
        <w:tc>
          <w:tcPr>
            <w:tcW w:w="2456" w:type="dxa"/>
          </w:tcPr>
          <w:p w:rsidR="00C446F6" w:rsidRPr="00DE3C6B" w:rsidRDefault="00C446F6" w:rsidP="00CC5904">
            <w:pPr>
              <w:rPr>
                <w:rFonts w:eastAsia="Times" w:cs="Arial"/>
                <w:b/>
                <w:color w:val="FF0000"/>
              </w:rPr>
            </w:pPr>
          </w:p>
        </w:tc>
      </w:tr>
    </w:tbl>
    <w:p w:rsidR="0043282A" w:rsidRPr="00DE3C6B" w:rsidRDefault="0043282A" w:rsidP="00FC0AB1">
      <w:pPr>
        <w:rPr>
          <w:rFonts w:cs="Arial"/>
          <w:color w:val="FF0000"/>
        </w:rPr>
      </w:pPr>
    </w:p>
    <w:p w:rsidR="003207CA" w:rsidRPr="00E5316C" w:rsidRDefault="003207CA" w:rsidP="003207CA">
      <w:pPr>
        <w:jc w:val="center"/>
        <w:rPr>
          <w:rFonts w:cs="Arial"/>
          <w:b/>
        </w:rPr>
      </w:pPr>
      <w:r w:rsidRPr="00E5316C">
        <w:rPr>
          <w:rFonts w:cs="Arial"/>
          <w:b/>
        </w:rPr>
        <w:t xml:space="preserve">Date of next meeting: </w:t>
      </w:r>
      <w:r w:rsidR="00ED3357" w:rsidRPr="00E5316C">
        <w:rPr>
          <w:rFonts w:cs="Arial"/>
          <w:b/>
        </w:rPr>
        <w:t xml:space="preserve">  </w:t>
      </w:r>
      <w:r w:rsidR="00E5316C" w:rsidRPr="00E5316C">
        <w:rPr>
          <w:rFonts w:cs="Arial"/>
          <w:b/>
        </w:rPr>
        <w:t>Wednesday 27 February</w:t>
      </w:r>
      <w:r w:rsidR="003235B9" w:rsidRPr="00E5316C">
        <w:rPr>
          <w:rFonts w:cs="Arial"/>
          <w:b/>
        </w:rPr>
        <w:t xml:space="preserve"> </w:t>
      </w:r>
      <w:r w:rsidR="006C4026" w:rsidRPr="00E5316C">
        <w:rPr>
          <w:rFonts w:cs="Arial"/>
          <w:b/>
        </w:rPr>
        <w:t>2019</w:t>
      </w:r>
    </w:p>
    <w:p w:rsidR="003235B9" w:rsidRPr="00E5316C" w:rsidRDefault="00E5316C" w:rsidP="006C4026">
      <w:pPr>
        <w:jc w:val="center"/>
        <w:rPr>
          <w:rFonts w:cs="Arial"/>
          <w:b/>
        </w:rPr>
      </w:pPr>
      <w:proofErr w:type="spellStart"/>
      <w:r w:rsidRPr="00E5316C">
        <w:rPr>
          <w:rFonts w:cs="Arial"/>
          <w:b/>
        </w:rPr>
        <w:t>Glenree</w:t>
      </w:r>
      <w:proofErr w:type="spellEnd"/>
      <w:r w:rsidRPr="00E5316C">
        <w:rPr>
          <w:rFonts w:cs="Arial"/>
          <w:b/>
        </w:rPr>
        <w:t xml:space="preserve"> House, Newry</w:t>
      </w:r>
    </w:p>
    <w:sectPr w:rsidR="003235B9" w:rsidRPr="00E5316C" w:rsidSect="00624E1D">
      <w:headerReference w:type="default" r:id="rId8"/>
      <w:footerReference w:type="default" r:id="rId9"/>
      <w:type w:val="continuous"/>
      <w:pgSz w:w="11906" w:h="16838"/>
      <w:pgMar w:top="993" w:right="851" w:bottom="993" w:left="851" w:header="709"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7DA" w:rsidRDefault="00FE77DA">
      <w:r>
        <w:separator/>
      </w:r>
    </w:p>
  </w:endnote>
  <w:endnote w:type="continuationSeparator" w:id="0">
    <w:p w:rsidR="00FE77DA" w:rsidRDefault="00FE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FE4" w:rsidRDefault="007F7FE4">
    <w:pPr>
      <w:pStyle w:val="Footer"/>
      <w:jc w:val="right"/>
    </w:pPr>
    <w:r>
      <w:fldChar w:fldCharType="begin"/>
    </w:r>
    <w:r>
      <w:instrText xml:space="preserve"> PAGE   \* MERGEFORMAT </w:instrText>
    </w:r>
    <w:r>
      <w:fldChar w:fldCharType="separate"/>
    </w:r>
    <w:r w:rsidR="007315D7">
      <w:rPr>
        <w:noProof/>
      </w:rPr>
      <w:t>3</w:t>
    </w:r>
    <w:r>
      <w:rPr>
        <w:noProof/>
      </w:rPr>
      <w:fldChar w:fldCharType="end"/>
    </w:r>
  </w:p>
  <w:p w:rsidR="007F7FE4" w:rsidRPr="008476F2" w:rsidRDefault="007F7FE4" w:rsidP="008476F2">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7DA" w:rsidRDefault="00FE77DA">
      <w:r>
        <w:separator/>
      </w:r>
    </w:p>
  </w:footnote>
  <w:footnote w:type="continuationSeparator" w:id="0">
    <w:p w:rsidR="00FE77DA" w:rsidRDefault="00FE7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52" w:rsidRDefault="00CC65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1B99"/>
    <w:multiLevelType w:val="hybridMultilevel"/>
    <w:tmpl w:val="F15883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10D86BCC"/>
    <w:multiLevelType w:val="hybridMultilevel"/>
    <w:tmpl w:val="60E83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E13079"/>
    <w:multiLevelType w:val="hybridMultilevel"/>
    <w:tmpl w:val="8F7E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E05AB0"/>
    <w:multiLevelType w:val="hybridMultilevel"/>
    <w:tmpl w:val="CDE42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1F2DA9"/>
    <w:multiLevelType w:val="hybridMultilevel"/>
    <w:tmpl w:val="B5A05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10F29"/>
    <w:multiLevelType w:val="hybridMultilevel"/>
    <w:tmpl w:val="B0309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A42C9A"/>
    <w:multiLevelType w:val="hybridMultilevel"/>
    <w:tmpl w:val="9E9C4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31332A"/>
    <w:multiLevelType w:val="hybridMultilevel"/>
    <w:tmpl w:val="2C123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1B6A18"/>
    <w:multiLevelType w:val="hybridMultilevel"/>
    <w:tmpl w:val="C2909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526F1A"/>
    <w:multiLevelType w:val="hybridMultilevel"/>
    <w:tmpl w:val="0BF64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DC5D89"/>
    <w:multiLevelType w:val="hybridMultilevel"/>
    <w:tmpl w:val="E5B4AF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95C79"/>
    <w:multiLevelType w:val="hybridMultilevel"/>
    <w:tmpl w:val="BE9E6D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58F6FFE"/>
    <w:multiLevelType w:val="hybridMultilevel"/>
    <w:tmpl w:val="6CB25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7E31BC"/>
    <w:multiLevelType w:val="hybridMultilevel"/>
    <w:tmpl w:val="4FF4A6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D424F09"/>
    <w:multiLevelType w:val="hybridMultilevel"/>
    <w:tmpl w:val="C13EF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7D71BE"/>
    <w:multiLevelType w:val="hybridMultilevel"/>
    <w:tmpl w:val="CB202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4"/>
  </w:num>
  <w:num w:numId="3">
    <w:abstractNumId w:val="6"/>
  </w:num>
  <w:num w:numId="4">
    <w:abstractNumId w:val="14"/>
  </w:num>
  <w:num w:numId="5">
    <w:abstractNumId w:val="8"/>
  </w:num>
  <w:num w:numId="6">
    <w:abstractNumId w:val="1"/>
  </w:num>
  <w:num w:numId="7">
    <w:abstractNumId w:val="12"/>
  </w:num>
  <w:num w:numId="8">
    <w:abstractNumId w:val="3"/>
  </w:num>
  <w:num w:numId="9">
    <w:abstractNumId w:val="2"/>
  </w:num>
  <w:num w:numId="10">
    <w:abstractNumId w:val="11"/>
  </w:num>
  <w:num w:numId="11">
    <w:abstractNumId w:val="9"/>
  </w:num>
  <w:num w:numId="12">
    <w:abstractNumId w:val="5"/>
  </w:num>
  <w:num w:numId="13">
    <w:abstractNumId w:val="7"/>
  </w:num>
  <w:num w:numId="14">
    <w:abstractNumId w:val="10"/>
  </w:num>
  <w:num w:numId="15">
    <w:abstractNumId w:val="0"/>
  </w:num>
  <w:num w:numId="16">
    <w:abstractNumId w:val="0"/>
  </w:num>
  <w:num w:numId="1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38"/>
    <w:rsid w:val="0000083D"/>
    <w:rsid w:val="000024D0"/>
    <w:rsid w:val="00002CA8"/>
    <w:rsid w:val="00004FF5"/>
    <w:rsid w:val="00010D74"/>
    <w:rsid w:val="00013345"/>
    <w:rsid w:val="000225BF"/>
    <w:rsid w:val="00022FA0"/>
    <w:rsid w:val="00025564"/>
    <w:rsid w:val="000302F6"/>
    <w:rsid w:val="00030842"/>
    <w:rsid w:val="00031017"/>
    <w:rsid w:val="000314EC"/>
    <w:rsid w:val="00032625"/>
    <w:rsid w:val="00034EF0"/>
    <w:rsid w:val="00035536"/>
    <w:rsid w:val="000359C8"/>
    <w:rsid w:val="00035C2F"/>
    <w:rsid w:val="00035ED4"/>
    <w:rsid w:val="000361B2"/>
    <w:rsid w:val="00037246"/>
    <w:rsid w:val="0004045C"/>
    <w:rsid w:val="00041D83"/>
    <w:rsid w:val="000477A2"/>
    <w:rsid w:val="00050169"/>
    <w:rsid w:val="00050EEE"/>
    <w:rsid w:val="000511BC"/>
    <w:rsid w:val="00051C88"/>
    <w:rsid w:val="000521FD"/>
    <w:rsid w:val="00056363"/>
    <w:rsid w:val="00056859"/>
    <w:rsid w:val="00056B83"/>
    <w:rsid w:val="00061771"/>
    <w:rsid w:val="00063EA0"/>
    <w:rsid w:val="000672CC"/>
    <w:rsid w:val="0007160D"/>
    <w:rsid w:val="0007397C"/>
    <w:rsid w:val="00073E8A"/>
    <w:rsid w:val="00073F17"/>
    <w:rsid w:val="00074177"/>
    <w:rsid w:val="000753E1"/>
    <w:rsid w:val="000762E4"/>
    <w:rsid w:val="000805CA"/>
    <w:rsid w:val="0008123F"/>
    <w:rsid w:val="000818CC"/>
    <w:rsid w:val="00087DC5"/>
    <w:rsid w:val="00091066"/>
    <w:rsid w:val="00091419"/>
    <w:rsid w:val="00092885"/>
    <w:rsid w:val="0009312A"/>
    <w:rsid w:val="000935C2"/>
    <w:rsid w:val="000952B9"/>
    <w:rsid w:val="00097442"/>
    <w:rsid w:val="000976B0"/>
    <w:rsid w:val="000A05E8"/>
    <w:rsid w:val="000A3F74"/>
    <w:rsid w:val="000A4398"/>
    <w:rsid w:val="000A5FB8"/>
    <w:rsid w:val="000B6913"/>
    <w:rsid w:val="000B697C"/>
    <w:rsid w:val="000B6B43"/>
    <w:rsid w:val="000B7D68"/>
    <w:rsid w:val="000B7EDE"/>
    <w:rsid w:val="000C0D16"/>
    <w:rsid w:val="000C318B"/>
    <w:rsid w:val="000D041E"/>
    <w:rsid w:val="000D2532"/>
    <w:rsid w:val="000D51BE"/>
    <w:rsid w:val="000E1074"/>
    <w:rsid w:val="000E428C"/>
    <w:rsid w:val="000E4E2A"/>
    <w:rsid w:val="000E7153"/>
    <w:rsid w:val="000E77D7"/>
    <w:rsid w:val="000F270D"/>
    <w:rsid w:val="000F3F47"/>
    <w:rsid w:val="000F5371"/>
    <w:rsid w:val="00100E0A"/>
    <w:rsid w:val="0010605A"/>
    <w:rsid w:val="001074D5"/>
    <w:rsid w:val="001130E7"/>
    <w:rsid w:val="00114FBF"/>
    <w:rsid w:val="00115600"/>
    <w:rsid w:val="001165FA"/>
    <w:rsid w:val="001178EE"/>
    <w:rsid w:val="00117D6B"/>
    <w:rsid w:val="00120402"/>
    <w:rsid w:val="00120CAD"/>
    <w:rsid w:val="00122863"/>
    <w:rsid w:val="00124B62"/>
    <w:rsid w:val="00126C68"/>
    <w:rsid w:val="00127030"/>
    <w:rsid w:val="001278DB"/>
    <w:rsid w:val="00131342"/>
    <w:rsid w:val="00131F73"/>
    <w:rsid w:val="0013747B"/>
    <w:rsid w:val="001374A7"/>
    <w:rsid w:val="0014221B"/>
    <w:rsid w:val="00145838"/>
    <w:rsid w:val="0015090A"/>
    <w:rsid w:val="00150B04"/>
    <w:rsid w:val="00156F69"/>
    <w:rsid w:val="00157067"/>
    <w:rsid w:val="00157CBD"/>
    <w:rsid w:val="00161D87"/>
    <w:rsid w:val="00162029"/>
    <w:rsid w:val="001624DA"/>
    <w:rsid w:val="001761F6"/>
    <w:rsid w:val="00180A1E"/>
    <w:rsid w:val="00183141"/>
    <w:rsid w:val="0018548B"/>
    <w:rsid w:val="00186125"/>
    <w:rsid w:val="00190B71"/>
    <w:rsid w:val="00190CBE"/>
    <w:rsid w:val="001943EF"/>
    <w:rsid w:val="00195423"/>
    <w:rsid w:val="00195651"/>
    <w:rsid w:val="00196485"/>
    <w:rsid w:val="001A2C38"/>
    <w:rsid w:val="001A4D27"/>
    <w:rsid w:val="001A515B"/>
    <w:rsid w:val="001A5DD9"/>
    <w:rsid w:val="001B4878"/>
    <w:rsid w:val="001B4FDB"/>
    <w:rsid w:val="001B5583"/>
    <w:rsid w:val="001C0345"/>
    <w:rsid w:val="001C4099"/>
    <w:rsid w:val="001C4450"/>
    <w:rsid w:val="001C643E"/>
    <w:rsid w:val="001C7F10"/>
    <w:rsid w:val="001D129B"/>
    <w:rsid w:val="001D1A87"/>
    <w:rsid w:val="001D4307"/>
    <w:rsid w:val="001D4F4F"/>
    <w:rsid w:val="001D5A1D"/>
    <w:rsid w:val="001D5AA9"/>
    <w:rsid w:val="001D659B"/>
    <w:rsid w:val="001D6AA7"/>
    <w:rsid w:val="001D6DA9"/>
    <w:rsid w:val="001E52DC"/>
    <w:rsid w:val="001E711D"/>
    <w:rsid w:val="001F208D"/>
    <w:rsid w:val="001F40F0"/>
    <w:rsid w:val="001F59F2"/>
    <w:rsid w:val="001F7827"/>
    <w:rsid w:val="002035AB"/>
    <w:rsid w:val="00204742"/>
    <w:rsid w:val="00204B8A"/>
    <w:rsid w:val="0020694F"/>
    <w:rsid w:val="0020766D"/>
    <w:rsid w:val="00210EF7"/>
    <w:rsid w:val="00212DB7"/>
    <w:rsid w:val="00215481"/>
    <w:rsid w:val="002211BA"/>
    <w:rsid w:val="0022137C"/>
    <w:rsid w:val="0022297D"/>
    <w:rsid w:val="00225058"/>
    <w:rsid w:val="00226959"/>
    <w:rsid w:val="00227984"/>
    <w:rsid w:val="00230363"/>
    <w:rsid w:val="00233D80"/>
    <w:rsid w:val="00236429"/>
    <w:rsid w:val="00236FEA"/>
    <w:rsid w:val="00241DB2"/>
    <w:rsid w:val="00243383"/>
    <w:rsid w:val="00244C02"/>
    <w:rsid w:val="002450DD"/>
    <w:rsid w:val="00245944"/>
    <w:rsid w:val="00246CF5"/>
    <w:rsid w:val="0024748F"/>
    <w:rsid w:val="00247909"/>
    <w:rsid w:val="002500BD"/>
    <w:rsid w:val="002532E3"/>
    <w:rsid w:val="00255067"/>
    <w:rsid w:val="00256887"/>
    <w:rsid w:val="00256DF3"/>
    <w:rsid w:val="00257C82"/>
    <w:rsid w:val="0026200B"/>
    <w:rsid w:val="00262439"/>
    <w:rsid w:val="002626E2"/>
    <w:rsid w:val="00264B88"/>
    <w:rsid w:val="00266649"/>
    <w:rsid w:val="00266C9B"/>
    <w:rsid w:val="002759DE"/>
    <w:rsid w:val="002767EA"/>
    <w:rsid w:val="00281523"/>
    <w:rsid w:val="002826D1"/>
    <w:rsid w:val="00283990"/>
    <w:rsid w:val="00285FC3"/>
    <w:rsid w:val="00287072"/>
    <w:rsid w:val="002908DF"/>
    <w:rsid w:val="00291365"/>
    <w:rsid w:val="002916B0"/>
    <w:rsid w:val="002A1F62"/>
    <w:rsid w:val="002A4C7D"/>
    <w:rsid w:val="002A7745"/>
    <w:rsid w:val="002B66C8"/>
    <w:rsid w:val="002B6D4A"/>
    <w:rsid w:val="002C357B"/>
    <w:rsid w:val="002C5251"/>
    <w:rsid w:val="002C675E"/>
    <w:rsid w:val="002C76BE"/>
    <w:rsid w:val="002C7B2B"/>
    <w:rsid w:val="002D090C"/>
    <w:rsid w:val="002D178D"/>
    <w:rsid w:val="002D273B"/>
    <w:rsid w:val="002D3F83"/>
    <w:rsid w:val="002D4879"/>
    <w:rsid w:val="002D4C35"/>
    <w:rsid w:val="002D4E3A"/>
    <w:rsid w:val="002D6A38"/>
    <w:rsid w:val="002D6D60"/>
    <w:rsid w:val="002D7A29"/>
    <w:rsid w:val="002E17A2"/>
    <w:rsid w:val="002E4BAE"/>
    <w:rsid w:val="002E7A32"/>
    <w:rsid w:val="002F36B9"/>
    <w:rsid w:val="002F4CB8"/>
    <w:rsid w:val="002F6C32"/>
    <w:rsid w:val="00302034"/>
    <w:rsid w:val="00302E90"/>
    <w:rsid w:val="00305D48"/>
    <w:rsid w:val="00306A9D"/>
    <w:rsid w:val="00307870"/>
    <w:rsid w:val="0031010C"/>
    <w:rsid w:val="003108CF"/>
    <w:rsid w:val="0031124C"/>
    <w:rsid w:val="00311F29"/>
    <w:rsid w:val="00312848"/>
    <w:rsid w:val="00314E3A"/>
    <w:rsid w:val="0031769F"/>
    <w:rsid w:val="0032041B"/>
    <w:rsid w:val="003207CA"/>
    <w:rsid w:val="00320887"/>
    <w:rsid w:val="00321237"/>
    <w:rsid w:val="003213FE"/>
    <w:rsid w:val="00321B21"/>
    <w:rsid w:val="00322541"/>
    <w:rsid w:val="003235B9"/>
    <w:rsid w:val="0032375B"/>
    <w:rsid w:val="00324193"/>
    <w:rsid w:val="003251E2"/>
    <w:rsid w:val="00325378"/>
    <w:rsid w:val="00327524"/>
    <w:rsid w:val="0033041D"/>
    <w:rsid w:val="00333685"/>
    <w:rsid w:val="00334425"/>
    <w:rsid w:val="00335C63"/>
    <w:rsid w:val="00337F9B"/>
    <w:rsid w:val="00342775"/>
    <w:rsid w:val="00345A1F"/>
    <w:rsid w:val="00346483"/>
    <w:rsid w:val="00346642"/>
    <w:rsid w:val="00347913"/>
    <w:rsid w:val="003528B0"/>
    <w:rsid w:val="003529AF"/>
    <w:rsid w:val="0035307B"/>
    <w:rsid w:val="003607DC"/>
    <w:rsid w:val="0036118C"/>
    <w:rsid w:val="0036273C"/>
    <w:rsid w:val="00363C16"/>
    <w:rsid w:val="00365725"/>
    <w:rsid w:val="00366E0C"/>
    <w:rsid w:val="003732F8"/>
    <w:rsid w:val="00373681"/>
    <w:rsid w:val="003761B0"/>
    <w:rsid w:val="00377E58"/>
    <w:rsid w:val="00382DC4"/>
    <w:rsid w:val="003849B4"/>
    <w:rsid w:val="00386210"/>
    <w:rsid w:val="00386C59"/>
    <w:rsid w:val="00390502"/>
    <w:rsid w:val="0039492E"/>
    <w:rsid w:val="00397BE1"/>
    <w:rsid w:val="003A098D"/>
    <w:rsid w:val="003A242A"/>
    <w:rsid w:val="003A3886"/>
    <w:rsid w:val="003A3AAE"/>
    <w:rsid w:val="003A5546"/>
    <w:rsid w:val="003A683E"/>
    <w:rsid w:val="003A6B7E"/>
    <w:rsid w:val="003A6C3E"/>
    <w:rsid w:val="003B1277"/>
    <w:rsid w:val="003B5EF3"/>
    <w:rsid w:val="003B679E"/>
    <w:rsid w:val="003C00B1"/>
    <w:rsid w:val="003C11B1"/>
    <w:rsid w:val="003C2788"/>
    <w:rsid w:val="003C3249"/>
    <w:rsid w:val="003C49E9"/>
    <w:rsid w:val="003C4A90"/>
    <w:rsid w:val="003C5401"/>
    <w:rsid w:val="003C7462"/>
    <w:rsid w:val="003D09B8"/>
    <w:rsid w:val="003D3268"/>
    <w:rsid w:val="003D3924"/>
    <w:rsid w:val="003D7963"/>
    <w:rsid w:val="003D7ED5"/>
    <w:rsid w:val="003E0210"/>
    <w:rsid w:val="003E05B2"/>
    <w:rsid w:val="003E122E"/>
    <w:rsid w:val="003E1C2B"/>
    <w:rsid w:val="003E5CED"/>
    <w:rsid w:val="003E749F"/>
    <w:rsid w:val="003F67A5"/>
    <w:rsid w:val="004009ED"/>
    <w:rsid w:val="0040238E"/>
    <w:rsid w:val="004076C3"/>
    <w:rsid w:val="00407B9F"/>
    <w:rsid w:val="00411985"/>
    <w:rsid w:val="00411E8E"/>
    <w:rsid w:val="004147CB"/>
    <w:rsid w:val="00417931"/>
    <w:rsid w:val="004233A6"/>
    <w:rsid w:val="00423E16"/>
    <w:rsid w:val="0042608B"/>
    <w:rsid w:val="0042735B"/>
    <w:rsid w:val="0043187B"/>
    <w:rsid w:val="0043282A"/>
    <w:rsid w:val="00432F09"/>
    <w:rsid w:val="00435E02"/>
    <w:rsid w:val="004370D4"/>
    <w:rsid w:val="004418FC"/>
    <w:rsid w:val="004430D4"/>
    <w:rsid w:val="004455E7"/>
    <w:rsid w:val="0044638C"/>
    <w:rsid w:val="004464E1"/>
    <w:rsid w:val="00456C78"/>
    <w:rsid w:val="00456DBE"/>
    <w:rsid w:val="00457A37"/>
    <w:rsid w:val="00457B0A"/>
    <w:rsid w:val="00457ED4"/>
    <w:rsid w:val="0046006C"/>
    <w:rsid w:val="004600FE"/>
    <w:rsid w:val="00463BE2"/>
    <w:rsid w:val="00465826"/>
    <w:rsid w:val="00467EB0"/>
    <w:rsid w:val="004711EA"/>
    <w:rsid w:val="00474BE5"/>
    <w:rsid w:val="00477FA3"/>
    <w:rsid w:val="00490958"/>
    <w:rsid w:val="004928E2"/>
    <w:rsid w:val="00493A58"/>
    <w:rsid w:val="00493D35"/>
    <w:rsid w:val="00495B01"/>
    <w:rsid w:val="00497A8F"/>
    <w:rsid w:val="004A0D83"/>
    <w:rsid w:val="004A4FA0"/>
    <w:rsid w:val="004A7649"/>
    <w:rsid w:val="004A76F7"/>
    <w:rsid w:val="004A7B3A"/>
    <w:rsid w:val="004A7E79"/>
    <w:rsid w:val="004B01F3"/>
    <w:rsid w:val="004B4E87"/>
    <w:rsid w:val="004B756F"/>
    <w:rsid w:val="004C1B09"/>
    <w:rsid w:val="004C24FC"/>
    <w:rsid w:val="004C5564"/>
    <w:rsid w:val="004D3FE9"/>
    <w:rsid w:val="004D640B"/>
    <w:rsid w:val="004E0E49"/>
    <w:rsid w:val="004E3B8B"/>
    <w:rsid w:val="004E593F"/>
    <w:rsid w:val="004E6DD1"/>
    <w:rsid w:val="004F119C"/>
    <w:rsid w:val="004F7F90"/>
    <w:rsid w:val="005004C6"/>
    <w:rsid w:val="00501EFC"/>
    <w:rsid w:val="005069DD"/>
    <w:rsid w:val="00510B0F"/>
    <w:rsid w:val="005116A3"/>
    <w:rsid w:val="005141D1"/>
    <w:rsid w:val="00514910"/>
    <w:rsid w:val="00517551"/>
    <w:rsid w:val="005204F4"/>
    <w:rsid w:val="00520A30"/>
    <w:rsid w:val="0052271F"/>
    <w:rsid w:val="005234DF"/>
    <w:rsid w:val="00523EB5"/>
    <w:rsid w:val="0053171B"/>
    <w:rsid w:val="00533100"/>
    <w:rsid w:val="0053552F"/>
    <w:rsid w:val="005375F0"/>
    <w:rsid w:val="00537D38"/>
    <w:rsid w:val="00537FB0"/>
    <w:rsid w:val="005400D8"/>
    <w:rsid w:val="005403FA"/>
    <w:rsid w:val="00540CED"/>
    <w:rsid w:val="005419C1"/>
    <w:rsid w:val="0054293E"/>
    <w:rsid w:val="00552347"/>
    <w:rsid w:val="00555062"/>
    <w:rsid w:val="005557BF"/>
    <w:rsid w:val="00556A45"/>
    <w:rsid w:val="00561CEA"/>
    <w:rsid w:val="00562C17"/>
    <w:rsid w:val="00563574"/>
    <w:rsid w:val="00567606"/>
    <w:rsid w:val="005728EE"/>
    <w:rsid w:val="00574D3B"/>
    <w:rsid w:val="0057599D"/>
    <w:rsid w:val="00575B4B"/>
    <w:rsid w:val="005764C2"/>
    <w:rsid w:val="00576D37"/>
    <w:rsid w:val="00577325"/>
    <w:rsid w:val="00580046"/>
    <w:rsid w:val="00580C3B"/>
    <w:rsid w:val="005810A5"/>
    <w:rsid w:val="00582829"/>
    <w:rsid w:val="00584894"/>
    <w:rsid w:val="005849BE"/>
    <w:rsid w:val="0058528C"/>
    <w:rsid w:val="00585786"/>
    <w:rsid w:val="00585A1A"/>
    <w:rsid w:val="00586896"/>
    <w:rsid w:val="00586C1A"/>
    <w:rsid w:val="00587662"/>
    <w:rsid w:val="00587F3A"/>
    <w:rsid w:val="00591199"/>
    <w:rsid w:val="00591C34"/>
    <w:rsid w:val="005935A6"/>
    <w:rsid w:val="005964DE"/>
    <w:rsid w:val="00596534"/>
    <w:rsid w:val="005A0549"/>
    <w:rsid w:val="005A0ABA"/>
    <w:rsid w:val="005A5AB9"/>
    <w:rsid w:val="005A661B"/>
    <w:rsid w:val="005A77B8"/>
    <w:rsid w:val="005B02C7"/>
    <w:rsid w:val="005B036F"/>
    <w:rsid w:val="005B2599"/>
    <w:rsid w:val="005B25F5"/>
    <w:rsid w:val="005B4EAF"/>
    <w:rsid w:val="005B6380"/>
    <w:rsid w:val="005B6C1C"/>
    <w:rsid w:val="005C06EE"/>
    <w:rsid w:val="005C5AFC"/>
    <w:rsid w:val="005C70F8"/>
    <w:rsid w:val="005D0AC5"/>
    <w:rsid w:val="005D3775"/>
    <w:rsid w:val="005D38B0"/>
    <w:rsid w:val="005D69AD"/>
    <w:rsid w:val="005D6EBD"/>
    <w:rsid w:val="005E108F"/>
    <w:rsid w:val="005E10B6"/>
    <w:rsid w:val="005E10E0"/>
    <w:rsid w:val="005E2362"/>
    <w:rsid w:val="005E60EF"/>
    <w:rsid w:val="005F04E0"/>
    <w:rsid w:val="005F0A07"/>
    <w:rsid w:val="005F26D9"/>
    <w:rsid w:val="005F2729"/>
    <w:rsid w:val="005F34B6"/>
    <w:rsid w:val="005F4503"/>
    <w:rsid w:val="006029CB"/>
    <w:rsid w:val="00604811"/>
    <w:rsid w:val="00605BE5"/>
    <w:rsid w:val="0060641F"/>
    <w:rsid w:val="006074A2"/>
    <w:rsid w:val="00613090"/>
    <w:rsid w:val="00614BA6"/>
    <w:rsid w:val="006155D6"/>
    <w:rsid w:val="00615DEC"/>
    <w:rsid w:val="00616C99"/>
    <w:rsid w:val="00620552"/>
    <w:rsid w:val="0062096C"/>
    <w:rsid w:val="00622468"/>
    <w:rsid w:val="00623003"/>
    <w:rsid w:val="00624E1D"/>
    <w:rsid w:val="00624FB1"/>
    <w:rsid w:val="00626E2C"/>
    <w:rsid w:val="00627AD8"/>
    <w:rsid w:val="00627B06"/>
    <w:rsid w:val="00630E19"/>
    <w:rsid w:val="0063167B"/>
    <w:rsid w:val="00631991"/>
    <w:rsid w:val="00632437"/>
    <w:rsid w:val="006346E8"/>
    <w:rsid w:val="006353F5"/>
    <w:rsid w:val="00636047"/>
    <w:rsid w:val="00636448"/>
    <w:rsid w:val="00636FB9"/>
    <w:rsid w:val="0063749C"/>
    <w:rsid w:val="00641105"/>
    <w:rsid w:val="00641FA6"/>
    <w:rsid w:val="00642B92"/>
    <w:rsid w:val="0064309F"/>
    <w:rsid w:val="006454E4"/>
    <w:rsid w:val="00650AF5"/>
    <w:rsid w:val="00650C1A"/>
    <w:rsid w:val="0065335B"/>
    <w:rsid w:val="0065745F"/>
    <w:rsid w:val="00660008"/>
    <w:rsid w:val="006601B7"/>
    <w:rsid w:val="00662EFA"/>
    <w:rsid w:val="00663565"/>
    <w:rsid w:val="00663924"/>
    <w:rsid w:val="00664B79"/>
    <w:rsid w:val="006724A8"/>
    <w:rsid w:val="006726A2"/>
    <w:rsid w:val="00675294"/>
    <w:rsid w:val="00676A9C"/>
    <w:rsid w:val="00676AB4"/>
    <w:rsid w:val="00683C51"/>
    <w:rsid w:val="00685773"/>
    <w:rsid w:val="006909C8"/>
    <w:rsid w:val="0069161D"/>
    <w:rsid w:val="00695078"/>
    <w:rsid w:val="006A16FD"/>
    <w:rsid w:val="006A2369"/>
    <w:rsid w:val="006A50E6"/>
    <w:rsid w:val="006A52EA"/>
    <w:rsid w:val="006A5C5C"/>
    <w:rsid w:val="006B1FC4"/>
    <w:rsid w:val="006B3583"/>
    <w:rsid w:val="006B37AA"/>
    <w:rsid w:val="006C1148"/>
    <w:rsid w:val="006C36B4"/>
    <w:rsid w:val="006C4026"/>
    <w:rsid w:val="006C444A"/>
    <w:rsid w:val="006C5407"/>
    <w:rsid w:val="006C6322"/>
    <w:rsid w:val="006C775F"/>
    <w:rsid w:val="006D2AB1"/>
    <w:rsid w:val="006D2FB9"/>
    <w:rsid w:val="006D5FDF"/>
    <w:rsid w:val="006D77A9"/>
    <w:rsid w:val="006E060F"/>
    <w:rsid w:val="006E2E71"/>
    <w:rsid w:val="006E40C2"/>
    <w:rsid w:val="006E4ACB"/>
    <w:rsid w:val="006E5E7C"/>
    <w:rsid w:val="006E7632"/>
    <w:rsid w:val="006F041A"/>
    <w:rsid w:val="006F27F4"/>
    <w:rsid w:val="006F4573"/>
    <w:rsid w:val="006F5FB6"/>
    <w:rsid w:val="00701202"/>
    <w:rsid w:val="007014E4"/>
    <w:rsid w:val="00703131"/>
    <w:rsid w:val="007041CC"/>
    <w:rsid w:val="00704BC6"/>
    <w:rsid w:val="007052DA"/>
    <w:rsid w:val="0071016B"/>
    <w:rsid w:val="00710732"/>
    <w:rsid w:val="00711E10"/>
    <w:rsid w:val="00714F6D"/>
    <w:rsid w:val="007150C3"/>
    <w:rsid w:val="0071591D"/>
    <w:rsid w:val="007177DA"/>
    <w:rsid w:val="00723054"/>
    <w:rsid w:val="007236C2"/>
    <w:rsid w:val="007279C8"/>
    <w:rsid w:val="00727ADA"/>
    <w:rsid w:val="00730304"/>
    <w:rsid w:val="007315D7"/>
    <w:rsid w:val="00732519"/>
    <w:rsid w:val="00732E29"/>
    <w:rsid w:val="00734622"/>
    <w:rsid w:val="00735FD2"/>
    <w:rsid w:val="007364F1"/>
    <w:rsid w:val="00741FEB"/>
    <w:rsid w:val="00746E09"/>
    <w:rsid w:val="007510D7"/>
    <w:rsid w:val="00753A31"/>
    <w:rsid w:val="007556AD"/>
    <w:rsid w:val="00766638"/>
    <w:rsid w:val="00766A9F"/>
    <w:rsid w:val="00766D47"/>
    <w:rsid w:val="00767D5E"/>
    <w:rsid w:val="00774C78"/>
    <w:rsid w:val="00775CCC"/>
    <w:rsid w:val="00781AC3"/>
    <w:rsid w:val="0078387B"/>
    <w:rsid w:val="00786DD4"/>
    <w:rsid w:val="00792AAF"/>
    <w:rsid w:val="00793276"/>
    <w:rsid w:val="00793A05"/>
    <w:rsid w:val="00795A5F"/>
    <w:rsid w:val="00796309"/>
    <w:rsid w:val="007A0D85"/>
    <w:rsid w:val="007A35CE"/>
    <w:rsid w:val="007A618D"/>
    <w:rsid w:val="007A6D3E"/>
    <w:rsid w:val="007A7A4C"/>
    <w:rsid w:val="007B3C89"/>
    <w:rsid w:val="007B63C5"/>
    <w:rsid w:val="007B7E52"/>
    <w:rsid w:val="007C0F1D"/>
    <w:rsid w:val="007C401C"/>
    <w:rsid w:val="007C6454"/>
    <w:rsid w:val="007D0DF3"/>
    <w:rsid w:val="007D1063"/>
    <w:rsid w:val="007D3393"/>
    <w:rsid w:val="007D376E"/>
    <w:rsid w:val="007D60A7"/>
    <w:rsid w:val="007E0F9A"/>
    <w:rsid w:val="007E103E"/>
    <w:rsid w:val="007E4A52"/>
    <w:rsid w:val="007E4D16"/>
    <w:rsid w:val="007E552F"/>
    <w:rsid w:val="007E5C42"/>
    <w:rsid w:val="007E648D"/>
    <w:rsid w:val="007F0DA9"/>
    <w:rsid w:val="007F0F6C"/>
    <w:rsid w:val="007F311B"/>
    <w:rsid w:val="007F4008"/>
    <w:rsid w:val="007F5211"/>
    <w:rsid w:val="007F7FE4"/>
    <w:rsid w:val="0080215B"/>
    <w:rsid w:val="008038EE"/>
    <w:rsid w:val="00805B1D"/>
    <w:rsid w:val="00805E1D"/>
    <w:rsid w:val="00807639"/>
    <w:rsid w:val="00810322"/>
    <w:rsid w:val="00810FFF"/>
    <w:rsid w:val="0081159B"/>
    <w:rsid w:val="00820DDC"/>
    <w:rsid w:val="00821D01"/>
    <w:rsid w:val="008226F5"/>
    <w:rsid w:val="008251E8"/>
    <w:rsid w:val="00830468"/>
    <w:rsid w:val="00831294"/>
    <w:rsid w:val="00835685"/>
    <w:rsid w:val="00835B3C"/>
    <w:rsid w:val="00837B49"/>
    <w:rsid w:val="00843551"/>
    <w:rsid w:val="00846138"/>
    <w:rsid w:val="00846B35"/>
    <w:rsid w:val="008476F2"/>
    <w:rsid w:val="0085043A"/>
    <w:rsid w:val="00851362"/>
    <w:rsid w:val="00852D24"/>
    <w:rsid w:val="00855256"/>
    <w:rsid w:val="00860ABF"/>
    <w:rsid w:val="00871868"/>
    <w:rsid w:val="00871B60"/>
    <w:rsid w:val="00871DDD"/>
    <w:rsid w:val="00873563"/>
    <w:rsid w:val="00877781"/>
    <w:rsid w:val="00881A49"/>
    <w:rsid w:val="00882CEB"/>
    <w:rsid w:val="008920A5"/>
    <w:rsid w:val="0089257B"/>
    <w:rsid w:val="00893529"/>
    <w:rsid w:val="008943AE"/>
    <w:rsid w:val="00895395"/>
    <w:rsid w:val="008A3248"/>
    <w:rsid w:val="008A5D80"/>
    <w:rsid w:val="008A5FE8"/>
    <w:rsid w:val="008A7533"/>
    <w:rsid w:val="008A7712"/>
    <w:rsid w:val="008A7897"/>
    <w:rsid w:val="008B2CC0"/>
    <w:rsid w:val="008B6CDD"/>
    <w:rsid w:val="008B7971"/>
    <w:rsid w:val="008B7E1E"/>
    <w:rsid w:val="008C05D3"/>
    <w:rsid w:val="008C198C"/>
    <w:rsid w:val="008C3D20"/>
    <w:rsid w:val="008C5170"/>
    <w:rsid w:val="008C7224"/>
    <w:rsid w:val="008D25DF"/>
    <w:rsid w:val="008D4F9B"/>
    <w:rsid w:val="008E261E"/>
    <w:rsid w:val="008E3511"/>
    <w:rsid w:val="008E6201"/>
    <w:rsid w:val="008F2F33"/>
    <w:rsid w:val="008F701F"/>
    <w:rsid w:val="00901086"/>
    <w:rsid w:val="00901BCF"/>
    <w:rsid w:val="00902428"/>
    <w:rsid w:val="0090260C"/>
    <w:rsid w:val="00902845"/>
    <w:rsid w:val="00903B2F"/>
    <w:rsid w:val="009068DC"/>
    <w:rsid w:val="009103AA"/>
    <w:rsid w:val="00915F74"/>
    <w:rsid w:val="009168FA"/>
    <w:rsid w:val="00920B4D"/>
    <w:rsid w:val="0092155B"/>
    <w:rsid w:val="00921FF1"/>
    <w:rsid w:val="00925919"/>
    <w:rsid w:val="00934F07"/>
    <w:rsid w:val="00935BAA"/>
    <w:rsid w:val="00935F96"/>
    <w:rsid w:val="009362BE"/>
    <w:rsid w:val="00936B3C"/>
    <w:rsid w:val="00942391"/>
    <w:rsid w:val="00942A83"/>
    <w:rsid w:val="00943392"/>
    <w:rsid w:val="009452AA"/>
    <w:rsid w:val="00947CBB"/>
    <w:rsid w:val="0095133F"/>
    <w:rsid w:val="0095474E"/>
    <w:rsid w:val="00955657"/>
    <w:rsid w:val="00955B4D"/>
    <w:rsid w:val="00955D6E"/>
    <w:rsid w:val="0095647B"/>
    <w:rsid w:val="00957E83"/>
    <w:rsid w:val="0096105B"/>
    <w:rsid w:val="00963228"/>
    <w:rsid w:val="00965D76"/>
    <w:rsid w:val="00967D33"/>
    <w:rsid w:val="0097294B"/>
    <w:rsid w:val="00974700"/>
    <w:rsid w:val="00975014"/>
    <w:rsid w:val="009770EA"/>
    <w:rsid w:val="009802FB"/>
    <w:rsid w:val="009808BD"/>
    <w:rsid w:val="00982731"/>
    <w:rsid w:val="00983196"/>
    <w:rsid w:val="00983BC0"/>
    <w:rsid w:val="00985988"/>
    <w:rsid w:val="009919CB"/>
    <w:rsid w:val="00991C9A"/>
    <w:rsid w:val="0099284F"/>
    <w:rsid w:val="00992DDD"/>
    <w:rsid w:val="00993847"/>
    <w:rsid w:val="00995BBC"/>
    <w:rsid w:val="00995EE5"/>
    <w:rsid w:val="009963F7"/>
    <w:rsid w:val="009A5925"/>
    <w:rsid w:val="009A7A7A"/>
    <w:rsid w:val="009B116A"/>
    <w:rsid w:val="009B1B35"/>
    <w:rsid w:val="009B3550"/>
    <w:rsid w:val="009B541C"/>
    <w:rsid w:val="009C5E28"/>
    <w:rsid w:val="009C74D4"/>
    <w:rsid w:val="009C7BF3"/>
    <w:rsid w:val="009D2236"/>
    <w:rsid w:val="009D260E"/>
    <w:rsid w:val="009D2850"/>
    <w:rsid w:val="009D4240"/>
    <w:rsid w:val="009E287F"/>
    <w:rsid w:val="009F044D"/>
    <w:rsid w:val="009F04DC"/>
    <w:rsid w:val="009F0755"/>
    <w:rsid w:val="009F0A46"/>
    <w:rsid w:val="009F1797"/>
    <w:rsid w:val="009F266B"/>
    <w:rsid w:val="009F6CD6"/>
    <w:rsid w:val="009F6FA7"/>
    <w:rsid w:val="00A053F3"/>
    <w:rsid w:val="00A11379"/>
    <w:rsid w:val="00A12684"/>
    <w:rsid w:val="00A13FD4"/>
    <w:rsid w:val="00A13FE1"/>
    <w:rsid w:val="00A14F7C"/>
    <w:rsid w:val="00A15788"/>
    <w:rsid w:val="00A174BD"/>
    <w:rsid w:val="00A200A3"/>
    <w:rsid w:val="00A20BAE"/>
    <w:rsid w:val="00A21BE0"/>
    <w:rsid w:val="00A21C57"/>
    <w:rsid w:val="00A23B7B"/>
    <w:rsid w:val="00A25200"/>
    <w:rsid w:val="00A2631F"/>
    <w:rsid w:val="00A30104"/>
    <w:rsid w:val="00A3271B"/>
    <w:rsid w:val="00A3503D"/>
    <w:rsid w:val="00A3549E"/>
    <w:rsid w:val="00A36079"/>
    <w:rsid w:val="00A3675D"/>
    <w:rsid w:val="00A37563"/>
    <w:rsid w:val="00A401C0"/>
    <w:rsid w:val="00A4031D"/>
    <w:rsid w:val="00A4238F"/>
    <w:rsid w:val="00A467E6"/>
    <w:rsid w:val="00A4726D"/>
    <w:rsid w:val="00A5061E"/>
    <w:rsid w:val="00A51954"/>
    <w:rsid w:val="00A51A3D"/>
    <w:rsid w:val="00A51CA3"/>
    <w:rsid w:val="00A51CC7"/>
    <w:rsid w:val="00A53085"/>
    <w:rsid w:val="00A5349C"/>
    <w:rsid w:val="00A537BE"/>
    <w:rsid w:val="00A55026"/>
    <w:rsid w:val="00A6212A"/>
    <w:rsid w:val="00A66C8A"/>
    <w:rsid w:val="00A7127B"/>
    <w:rsid w:val="00A72E7B"/>
    <w:rsid w:val="00A740C0"/>
    <w:rsid w:val="00A74932"/>
    <w:rsid w:val="00A902C2"/>
    <w:rsid w:val="00A91EA3"/>
    <w:rsid w:val="00A95ED0"/>
    <w:rsid w:val="00AA0A05"/>
    <w:rsid w:val="00AA348F"/>
    <w:rsid w:val="00AA5AEC"/>
    <w:rsid w:val="00AB29C2"/>
    <w:rsid w:val="00AB59C0"/>
    <w:rsid w:val="00AB5D72"/>
    <w:rsid w:val="00AB7067"/>
    <w:rsid w:val="00AC1371"/>
    <w:rsid w:val="00AC4918"/>
    <w:rsid w:val="00AC5453"/>
    <w:rsid w:val="00AD0CB8"/>
    <w:rsid w:val="00AD17D9"/>
    <w:rsid w:val="00AD30C7"/>
    <w:rsid w:val="00AD3137"/>
    <w:rsid w:val="00AD5B40"/>
    <w:rsid w:val="00AD5FF0"/>
    <w:rsid w:val="00AE3681"/>
    <w:rsid w:val="00AE7C8B"/>
    <w:rsid w:val="00B00C61"/>
    <w:rsid w:val="00B01638"/>
    <w:rsid w:val="00B102E6"/>
    <w:rsid w:val="00B12E8D"/>
    <w:rsid w:val="00B145C0"/>
    <w:rsid w:val="00B158D9"/>
    <w:rsid w:val="00B2104B"/>
    <w:rsid w:val="00B2266A"/>
    <w:rsid w:val="00B27022"/>
    <w:rsid w:val="00B2756B"/>
    <w:rsid w:val="00B303E1"/>
    <w:rsid w:val="00B30AFB"/>
    <w:rsid w:val="00B3584D"/>
    <w:rsid w:val="00B37532"/>
    <w:rsid w:val="00B453C4"/>
    <w:rsid w:val="00B531D9"/>
    <w:rsid w:val="00B5372B"/>
    <w:rsid w:val="00B53CE0"/>
    <w:rsid w:val="00B54E39"/>
    <w:rsid w:val="00B56D56"/>
    <w:rsid w:val="00B601A7"/>
    <w:rsid w:val="00B60B94"/>
    <w:rsid w:val="00B6264A"/>
    <w:rsid w:val="00B66B7E"/>
    <w:rsid w:val="00B709B0"/>
    <w:rsid w:val="00B731C9"/>
    <w:rsid w:val="00B76354"/>
    <w:rsid w:val="00B831C8"/>
    <w:rsid w:val="00B834BE"/>
    <w:rsid w:val="00B8491E"/>
    <w:rsid w:val="00B85437"/>
    <w:rsid w:val="00B85632"/>
    <w:rsid w:val="00B85CD0"/>
    <w:rsid w:val="00B93A65"/>
    <w:rsid w:val="00B9638F"/>
    <w:rsid w:val="00BA1051"/>
    <w:rsid w:val="00BA121C"/>
    <w:rsid w:val="00BA155A"/>
    <w:rsid w:val="00BA1FD9"/>
    <w:rsid w:val="00BA2AE3"/>
    <w:rsid w:val="00BA3B24"/>
    <w:rsid w:val="00BA46D8"/>
    <w:rsid w:val="00BA7CF5"/>
    <w:rsid w:val="00BA7E85"/>
    <w:rsid w:val="00BB1733"/>
    <w:rsid w:val="00BB49FC"/>
    <w:rsid w:val="00BB4DE3"/>
    <w:rsid w:val="00BB593D"/>
    <w:rsid w:val="00BC386A"/>
    <w:rsid w:val="00BC7AD0"/>
    <w:rsid w:val="00BC7C0B"/>
    <w:rsid w:val="00BC7E59"/>
    <w:rsid w:val="00BD089A"/>
    <w:rsid w:val="00BD2FD1"/>
    <w:rsid w:val="00BD337A"/>
    <w:rsid w:val="00BD56C5"/>
    <w:rsid w:val="00BD608A"/>
    <w:rsid w:val="00BE00E8"/>
    <w:rsid w:val="00BE10C7"/>
    <w:rsid w:val="00BE1ED8"/>
    <w:rsid w:val="00BE35D7"/>
    <w:rsid w:val="00BE43B2"/>
    <w:rsid w:val="00BF0E6A"/>
    <w:rsid w:val="00BF45C9"/>
    <w:rsid w:val="00BF4DDA"/>
    <w:rsid w:val="00BF6932"/>
    <w:rsid w:val="00BF6A7C"/>
    <w:rsid w:val="00BF7536"/>
    <w:rsid w:val="00C0021D"/>
    <w:rsid w:val="00C00965"/>
    <w:rsid w:val="00C05702"/>
    <w:rsid w:val="00C06EF8"/>
    <w:rsid w:val="00C11DBF"/>
    <w:rsid w:val="00C14C2E"/>
    <w:rsid w:val="00C17DFA"/>
    <w:rsid w:val="00C20270"/>
    <w:rsid w:val="00C227C6"/>
    <w:rsid w:val="00C24419"/>
    <w:rsid w:val="00C24A34"/>
    <w:rsid w:val="00C258BB"/>
    <w:rsid w:val="00C265A2"/>
    <w:rsid w:val="00C267C7"/>
    <w:rsid w:val="00C26ED0"/>
    <w:rsid w:val="00C27D63"/>
    <w:rsid w:val="00C31D8F"/>
    <w:rsid w:val="00C35212"/>
    <w:rsid w:val="00C36A99"/>
    <w:rsid w:val="00C40CCE"/>
    <w:rsid w:val="00C41B5A"/>
    <w:rsid w:val="00C41F16"/>
    <w:rsid w:val="00C421F8"/>
    <w:rsid w:val="00C44446"/>
    <w:rsid w:val="00C446F6"/>
    <w:rsid w:val="00C448DD"/>
    <w:rsid w:val="00C46DEF"/>
    <w:rsid w:val="00C52B2E"/>
    <w:rsid w:val="00C52B48"/>
    <w:rsid w:val="00C574BA"/>
    <w:rsid w:val="00C57C4E"/>
    <w:rsid w:val="00C606E8"/>
    <w:rsid w:val="00C66F59"/>
    <w:rsid w:val="00C673A2"/>
    <w:rsid w:val="00C67B30"/>
    <w:rsid w:val="00C70087"/>
    <w:rsid w:val="00C72A1B"/>
    <w:rsid w:val="00C72A6A"/>
    <w:rsid w:val="00C73A7F"/>
    <w:rsid w:val="00C8285D"/>
    <w:rsid w:val="00C828F6"/>
    <w:rsid w:val="00C929DF"/>
    <w:rsid w:val="00C94BB1"/>
    <w:rsid w:val="00C95C00"/>
    <w:rsid w:val="00C978E4"/>
    <w:rsid w:val="00CA0F7F"/>
    <w:rsid w:val="00CA5BBA"/>
    <w:rsid w:val="00CC3498"/>
    <w:rsid w:val="00CC514B"/>
    <w:rsid w:val="00CC5904"/>
    <w:rsid w:val="00CC6552"/>
    <w:rsid w:val="00CD35E9"/>
    <w:rsid w:val="00CD4AFA"/>
    <w:rsid w:val="00CD6824"/>
    <w:rsid w:val="00CE0ACB"/>
    <w:rsid w:val="00CE17B2"/>
    <w:rsid w:val="00CE3F70"/>
    <w:rsid w:val="00CE7D1B"/>
    <w:rsid w:val="00CF46A6"/>
    <w:rsid w:val="00D033C5"/>
    <w:rsid w:val="00D059EB"/>
    <w:rsid w:val="00D060B0"/>
    <w:rsid w:val="00D1000F"/>
    <w:rsid w:val="00D109F4"/>
    <w:rsid w:val="00D11614"/>
    <w:rsid w:val="00D1637A"/>
    <w:rsid w:val="00D176AB"/>
    <w:rsid w:val="00D22C82"/>
    <w:rsid w:val="00D23D4D"/>
    <w:rsid w:val="00D25C23"/>
    <w:rsid w:val="00D31ACF"/>
    <w:rsid w:val="00D3306F"/>
    <w:rsid w:val="00D33C83"/>
    <w:rsid w:val="00D34272"/>
    <w:rsid w:val="00D35F77"/>
    <w:rsid w:val="00D369A1"/>
    <w:rsid w:val="00D36D86"/>
    <w:rsid w:val="00D440F4"/>
    <w:rsid w:val="00D46750"/>
    <w:rsid w:val="00D50FFB"/>
    <w:rsid w:val="00D51A51"/>
    <w:rsid w:val="00D53BD6"/>
    <w:rsid w:val="00D55F6D"/>
    <w:rsid w:val="00D566B7"/>
    <w:rsid w:val="00D576D8"/>
    <w:rsid w:val="00D71346"/>
    <w:rsid w:val="00D71E3E"/>
    <w:rsid w:val="00D726CA"/>
    <w:rsid w:val="00D86D39"/>
    <w:rsid w:val="00D909DB"/>
    <w:rsid w:val="00D90B25"/>
    <w:rsid w:val="00D92BD3"/>
    <w:rsid w:val="00D93857"/>
    <w:rsid w:val="00D95E70"/>
    <w:rsid w:val="00D97C83"/>
    <w:rsid w:val="00DA3625"/>
    <w:rsid w:val="00DA5184"/>
    <w:rsid w:val="00DA6739"/>
    <w:rsid w:val="00DA7523"/>
    <w:rsid w:val="00DA7541"/>
    <w:rsid w:val="00DB0A3D"/>
    <w:rsid w:val="00DB0CBC"/>
    <w:rsid w:val="00DB1C59"/>
    <w:rsid w:val="00DB4423"/>
    <w:rsid w:val="00DB46FD"/>
    <w:rsid w:val="00DB5852"/>
    <w:rsid w:val="00DB78A4"/>
    <w:rsid w:val="00DC2752"/>
    <w:rsid w:val="00DC38BC"/>
    <w:rsid w:val="00DC6CD5"/>
    <w:rsid w:val="00DC6ED2"/>
    <w:rsid w:val="00DC7F75"/>
    <w:rsid w:val="00DD0C7F"/>
    <w:rsid w:val="00DD1186"/>
    <w:rsid w:val="00DD41E4"/>
    <w:rsid w:val="00DD7A0F"/>
    <w:rsid w:val="00DE1485"/>
    <w:rsid w:val="00DE2D9F"/>
    <w:rsid w:val="00DE3C6B"/>
    <w:rsid w:val="00DE4C16"/>
    <w:rsid w:val="00DE581D"/>
    <w:rsid w:val="00DF083D"/>
    <w:rsid w:val="00DF5241"/>
    <w:rsid w:val="00DF68F7"/>
    <w:rsid w:val="00DF6D1E"/>
    <w:rsid w:val="00E00B7F"/>
    <w:rsid w:val="00E014BB"/>
    <w:rsid w:val="00E02FF6"/>
    <w:rsid w:val="00E05FC3"/>
    <w:rsid w:val="00E0641C"/>
    <w:rsid w:val="00E106BC"/>
    <w:rsid w:val="00E10C0F"/>
    <w:rsid w:val="00E11568"/>
    <w:rsid w:val="00E140FC"/>
    <w:rsid w:val="00E2174B"/>
    <w:rsid w:val="00E24D2E"/>
    <w:rsid w:val="00E25BCC"/>
    <w:rsid w:val="00E26287"/>
    <w:rsid w:val="00E336A9"/>
    <w:rsid w:val="00E36C91"/>
    <w:rsid w:val="00E41E40"/>
    <w:rsid w:val="00E43382"/>
    <w:rsid w:val="00E4446E"/>
    <w:rsid w:val="00E45C20"/>
    <w:rsid w:val="00E47E3C"/>
    <w:rsid w:val="00E50B43"/>
    <w:rsid w:val="00E50DCB"/>
    <w:rsid w:val="00E522C6"/>
    <w:rsid w:val="00E52A2D"/>
    <w:rsid w:val="00E5316C"/>
    <w:rsid w:val="00E55201"/>
    <w:rsid w:val="00E57781"/>
    <w:rsid w:val="00E6237B"/>
    <w:rsid w:val="00E653D8"/>
    <w:rsid w:val="00E66A3C"/>
    <w:rsid w:val="00E670A8"/>
    <w:rsid w:val="00E72B48"/>
    <w:rsid w:val="00E7438C"/>
    <w:rsid w:val="00E81711"/>
    <w:rsid w:val="00E82A0B"/>
    <w:rsid w:val="00E84CCA"/>
    <w:rsid w:val="00E85989"/>
    <w:rsid w:val="00E85B06"/>
    <w:rsid w:val="00E86F50"/>
    <w:rsid w:val="00E92A40"/>
    <w:rsid w:val="00E93679"/>
    <w:rsid w:val="00E94E59"/>
    <w:rsid w:val="00E9500C"/>
    <w:rsid w:val="00E95E99"/>
    <w:rsid w:val="00E9681A"/>
    <w:rsid w:val="00E96ABD"/>
    <w:rsid w:val="00E97731"/>
    <w:rsid w:val="00EA26E7"/>
    <w:rsid w:val="00EA66C0"/>
    <w:rsid w:val="00EA6AC1"/>
    <w:rsid w:val="00EA7E88"/>
    <w:rsid w:val="00EC20A4"/>
    <w:rsid w:val="00EC54A9"/>
    <w:rsid w:val="00EC5EA4"/>
    <w:rsid w:val="00EC6BE0"/>
    <w:rsid w:val="00EC6DCE"/>
    <w:rsid w:val="00EC7C7F"/>
    <w:rsid w:val="00ED05EB"/>
    <w:rsid w:val="00ED3357"/>
    <w:rsid w:val="00ED4220"/>
    <w:rsid w:val="00ED454D"/>
    <w:rsid w:val="00ED484C"/>
    <w:rsid w:val="00ED4D60"/>
    <w:rsid w:val="00EE0016"/>
    <w:rsid w:val="00EE768E"/>
    <w:rsid w:val="00EE7E42"/>
    <w:rsid w:val="00EF272E"/>
    <w:rsid w:val="00EF409C"/>
    <w:rsid w:val="00EF529E"/>
    <w:rsid w:val="00EF6C2C"/>
    <w:rsid w:val="00F00792"/>
    <w:rsid w:val="00F01B58"/>
    <w:rsid w:val="00F0277A"/>
    <w:rsid w:val="00F02F79"/>
    <w:rsid w:val="00F03405"/>
    <w:rsid w:val="00F0767C"/>
    <w:rsid w:val="00F11EB5"/>
    <w:rsid w:val="00F121AB"/>
    <w:rsid w:val="00F12DC1"/>
    <w:rsid w:val="00F1300E"/>
    <w:rsid w:val="00F14C02"/>
    <w:rsid w:val="00F15848"/>
    <w:rsid w:val="00F15A33"/>
    <w:rsid w:val="00F15C57"/>
    <w:rsid w:val="00F16519"/>
    <w:rsid w:val="00F20349"/>
    <w:rsid w:val="00F20413"/>
    <w:rsid w:val="00F24CC9"/>
    <w:rsid w:val="00F2560E"/>
    <w:rsid w:val="00F25701"/>
    <w:rsid w:val="00F26110"/>
    <w:rsid w:val="00F26D1B"/>
    <w:rsid w:val="00F3110C"/>
    <w:rsid w:val="00F32338"/>
    <w:rsid w:val="00F33312"/>
    <w:rsid w:val="00F333BA"/>
    <w:rsid w:val="00F36766"/>
    <w:rsid w:val="00F41145"/>
    <w:rsid w:val="00F41C2F"/>
    <w:rsid w:val="00F423F8"/>
    <w:rsid w:val="00F45E65"/>
    <w:rsid w:val="00F51DBB"/>
    <w:rsid w:val="00F547AE"/>
    <w:rsid w:val="00F54851"/>
    <w:rsid w:val="00F56155"/>
    <w:rsid w:val="00F61013"/>
    <w:rsid w:val="00F64942"/>
    <w:rsid w:val="00F70127"/>
    <w:rsid w:val="00F72FC6"/>
    <w:rsid w:val="00F76E73"/>
    <w:rsid w:val="00F76ED0"/>
    <w:rsid w:val="00F77CC9"/>
    <w:rsid w:val="00F80F36"/>
    <w:rsid w:val="00F83062"/>
    <w:rsid w:val="00F8362A"/>
    <w:rsid w:val="00F86060"/>
    <w:rsid w:val="00F926F4"/>
    <w:rsid w:val="00F93ADD"/>
    <w:rsid w:val="00FA0111"/>
    <w:rsid w:val="00FA1960"/>
    <w:rsid w:val="00FA1DDA"/>
    <w:rsid w:val="00FA2D10"/>
    <w:rsid w:val="00FA39E4"/>
    <w:rsid w:val="00FA55D4"/>
    <w:rsid w:val="00FB2AF9"/>
    <w:rsid w:val="00FB5A4D"/>
    <w:rsid w:val="00FB6C57"/>
    <w:rsid w:val="00FC0AB1"/>
    <w:rsid w:val="00FC10C6"/>
    <w:rsid w:val="00FC222C"/>
    <w:rsid w:val="00FC257B"/>
    <w:rsid w:val="00FC44D5"/>
    <w:rsid w:val="00FC602C"/>
    <w:rsid w:val="00FC63BA"/>
    <w:rsid w:val="00FC6D01"/>
    <w:rsid w:val="00FD2C4C"/>
    <w:rsid w:val="00FD3B90"/>
    <w:rsid w:val="00FD3DBF"/>
    <w:rsid w:val="00FE2207"/>
    <w:rsid w:val="00FE32C7"/>
    <w:rsid w:val="00FE3CEF"/>
    <w:rsid w:val="00FE77DA"/>
    <w:rsid w:val="00FF20E1"/>
    <w:rsid w:val="00FF2BE6"/>
    <w:rsid w:val="00FF45E6"/>
    <w:rsid w:val="00FF52B7"/>
    <w:rsid w:val="00FF5D09"/>
    <w:rsid w:val="00FF7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6B753EB-3196-4230-98FA-A9A66ABD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A32"/>
    <w:rPr>
      <w:rFonts w:ascii="Arial" w:hAnsi="Arial"/>
      <w:sz w:val="24"/>
      <w:szCs w:val="24"/>
    </w:rPr>
  </w:style>
  <w:style w:type="paragraph" w:styleId="Heading1">
    <w:name w:val="heading 1"/>
    <w:basedOn w:val="Normal"/>
    <w:next w:val="Normal"/>
    <w:qFormat/>
    <w:rsid w:val="00BC386A"/>
    <w:pPr>
      <w:keepNext/>
      <w:spacing w:before="240" w:after="60"/>
      <w:outlineLvl w:val="0"/>
    </w:pPr>
    <w:rPr>
      <w:rFonts w:cs="Arial"/>
      <w:b/>
      <w:bCs/>
      <w:caps/>
      <w:kern w:val="32"/>
      <w:szCs w:val="32"/>
    </w:rPr>
  </w:style>
  <w:style w:type="paragraph" w:styleId="Heading5">
    <w:name w:val="heading 5"/>
    <w:basedOn w:val="Normal"/>
    <w:next w:val="Normal"/>
    <w:qFormat/>
    <w:rsid w:val="00BC386A"/>
    <w:pPr>
      <w:keepNext/>
      <w:outlineLvl w:val="4"/>
    </w:pPr>
    <w:rPr>
      <w:b/>
      <w:bCs/>
      <w:color w:val="006699"/>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386A"/>
    <w:pPr>
      <w:tabs>
        <w:tab w:val="center" w:pos="4320"/>
        <w:tab w:val="right" w:pos="8640"/>
      </w:tabs>
    </w:pPr>
    <w:rPr>
      <w:rFonts w:ascii="Times" w:hAnsi="Times"/>
      <w:szCs w:val="20"/>
      <w:lang w:val="en-US" w:eastAsia="en-US"/>
    </w:rPr>
  </w:style>
  <w:style w:type="character" w:styleId="Hyperlink">
    <w:name w:val="Hyperlink"/>
    <w:rsid w:val="00BC386A"/>
    <w:rPr>
      <w:color w:val="0000FF"/>
      <w:u w:val="single"/>
    </w:rPr>
  </w:style>
  <w:style w:type="character" w:customStyle="1" w:styleId="StyleArial">
    <w:name w:val="Style Arial"/>
    <w:rsid w:val="00BC386A"/>
    <w:rPr>
      <w:rFonts w:ascii="Arial" w:hAnsi="Arial"/>
      <w:sz w:val="24"/>
    </w:rPr>
  </w:style>
  <w:style w:type="paragraph" w:styleId="Footer">
    <w:name w:val="footer"/>
    <w:basedOn w:val="Normal"/>
    <w:link w:val="FooterChar"/>
    <w:uiPriority w:val="99"/>
    <w:rsid w:val="00BC386A"/>
    <w:pPr>
      <w:tabs>
        <w:tab w:val="center" w:pos="4153"/>
        <w:tab w:val="right" w:pos="8306"/>
      </w:tabs>
    </w:pPr>
  </w:style>
  <w:style w:type="paragraph" w:customStyle="1" w:styleId="DARDLetterTextSize">
    <w:name w:val="DARD Letter Text Size"/>
    <w:basedOn w:val="Normal"/>
    <w:autoRedefine/>
    <w:rsid w:val="009F044D"/>
    <w:pPr>
      <w:ind w:left="-108" w:right="170"/>
    </w:pPr>
    <w:rPr>
      <w:rFonts w:eastAsia="Times"/>
      <w:noProof/>
      <w:sz w:val="20"/>
      <w:szCs w:val="20"/>
    </w:rPr>
  </w:style>
  <w:style w:type="table" w:styleId="TableGrid">
    <w:name w:val="Table Grid"/>
    <w:basedOn w:val="TableNormal"/>
    <w:rsid w:val="009F044D"/>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RDSectionName">
    <w:name w:val="DARD Section Name"/>
    <w:basedOn w:val="Header"/>
    <w:autoRedefine/>
    <w:rsid w:val="009F044D"/>
    <w:pPr>
      <w:tabs>
        <w:tab w:val="clear" w:pos="4320"/>
        <w:tab w:val="clear" w:pos="8640"/>
        <w:tab w:val="center" w:pos="3749"/>
      </w:tabs>
      <w:ind w:left="568"/>
    </w:pPr>
    <w:rPr>
      <w:rFonts w:ascii="Arial" w:eastAsia="Times" w:hAnsi="Arial"/>
      <w:lang w:eastAsia="en-GB"/>
    </w:rPr>
  </w:style>
  <w:style w:type="paragraph" w:customStyle="1" w:styleId="DARDTextphoneStatementEnglish">
    <w:name w:val="DARD Textphone Statement English"/>
    <w:basedOn w:val="Footer"/>
    <w:autoRedefine/>
    <w:rsid w:val="00365725"/>
    <w:pPr>
      <w:tabs>
        <w:tab w:val="clear" w:pos="4153"/>
        <w:tab w:val="clear" w:pos="8306"/>
        <w:tab w:val="center" w:pos="4320"/>
        <w:tab w:val="right" w:pos="8640"/>
      </w:tabs>
      <w:spacing w:before="300"/>
      <w:ind w:left="567"/>
    </w:pPr>
    <w:rPr>
      <w:rFonts w:eastAsia="Times"/>
      <w:color w:val="FFFFFF"/>
      <w:sz w:val="20"/>
      <w:szCs w:val="20"/>
      <w:lang w:val="en-US"/>
    </w:rPr>
  </w:style>
  <w:style w:type="paragraph" w:customStyle="1" w:styleId="DARDTextphoneStatementIrish">
    <w:name w:val="DARD Textphone Statement Irish"/>
    <w:basedOn w:val="Footer"/>
    <w:autoRedefine/>
    <w:rsid w:val="00365725"/>
    <w:pPr>
      <w:tabs>
        <w:tab w:val="clear" w:pos="4153"/>
        <w:tab w:val="clear" w:pos="8306"/>
        <w:tab w:val="center" w:pos="4320"/>
        <w:tab w:val="right" w:pos="8640"/>
      </w:tabs>
    </w:pPr>
    <w:rPr>
      <w:rFonts w:eastAsia="Times"/>
      <w:sz w:val="20"/>
      <w:szCs w:val="20"/>
      <w:lang w:val="en-US"/>
    </w:rPr>
  </w:style>
  <w:style w:type="paragraph" w:styleId="BalloonText">
    <w:name w:val="Balloon Text"/>
    <w:basedOn w:val="Normal"/>
    <w:semiHidden/>
    <w:rsid w:val="00312848"/>
    <w:rPr>
      <w:rFonts w:ascii="Tahoma" w:hAnsi="Tahoma" w:cs="Tahoma"/>
      <w:sz w:val="16"/>
      <w:szCs w:val="16"/>
    </w:rPr>
  </w:style>
  <w:style w:type="character" w:customStyle="1" w:styleId="FooterChar">
    <w:name w:val="Footer Char"/>
    <w:link w:val="Footer"/>
    <w:uiPriority w:val="99"/>
    <w:rsid w:val="00631991"/>
    <w:rPr>
      <w:rFonts w:ascii="Arial" w:hAnsi="Arial"/>
      <w:sz w:val="24"/>
      <w:szCs w:val="24"/>
    </w:rPr>
  </w:style>
  <w:style w:type="character" w:styleId="CommentReference">
    <w:name w:val="annotation reference"/>
    <w:rsid w:val="006E40C2"/>
    <w:rPr>
      <w:sz w:val="16"/>
      <w:szCs w:val="16"/>
    </w:rPr>
  </w:style>
  <w:style w:type="paragraph" w:styleId="CommentText">
    <w:name w:val="annotation text"/>
    <w:basedOn w:val="Normal"/>
    <w:link w:val="CommentTextChar"/>
    <w:rsid w:val="006E40C2"/>
    <w:rPr>
      <w:sz w:val="20"/>
      <w:szCs w:val="20"/>
    </w:rPr>
  </w:style>
  <w:style w:type="character" w:customStyle="1" w:styleId="CommentTextChar">
    <w:name w:val="Comment Text Char"/>
    <w:link w:val="CommentText"/>
    <w:rsid w:val="006E40C2"/>
    <w:rPr>
      <w:rFonts w:ascii="Arial" w:hAnsi="Arial"/>
    </w:rPr>
  </w:style>
  <w:style w:type="paragraph" w:styleId="CommentSubject">
    <w:name w:val="annotation subject"/>
    <w:basedOn w:val="CommentText"/>
    <w:next w:val="CommentText"/>
    <w:link w:val="CommentSubjectChar"/>
    <w:rsid w:val="006E40C2"/>
    <w:rPr>
      <w:b/>
      <w:bCs/>
    </w:rPr>
  </w:style>
  <w:style w:type="character" w:customStyle="1" w:styleId="CommentSubjectChar">
    <w:name w:val="Comment Subject Char"/>
    <w:link w:val="CommentSubject"/>
    <w:rsid w:val="006E40C2"/>
    <w:rPr>
      <w:rFonts w:ascii="Arial" w:hAnsi="Arial"/>
      <w:b/>
      <w:bCs/>
    </w:rPr>
  </w:style>
  <w:style w:type="paragraph" w:styleId="ListParagraph">
    <w:name w:val="List Paragraph"/>
    <w:basedOn w:val="Normal"/>
    <w:uiPriority w:val="34"/>
    <w:qFormat/>
    <w:rsid w:val="00792AAF"/>
    <w:pPr>
      <w:ind w:left="720"/>
    </w:pPr>
    <w:rPr>
      <w:rFonts w:ascii="Calibri" w:eastAsia="Calibri" w:hAnsi="Calibri"/>
      <w:sz w:val="22"/>
      <w:szCs w:val="22"/>
    </w:rPr>
  </w:style>
  <w:style w:type="paragraph" w:customStyle="1" w:styleId="Default">
    <w:name w:val="Default"/>
    <w:rsid w:val="00230363"/>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CC6552"/>
    <w:rPr>
      <w:rFonts w:ascii="Times" w:hAnsi="Times"/>
      <w:sz w:val="24"/>
      <w:lang w:val="en-US" w:eastAsia="en-US"/>
    </w:rPr>
  </w:style>
  <w:style w:type="character" w:customStyle="1" w:styleId="A1">
    <w:name w:val="A1"/>
    <w:uiPriority w:val="99"/>
    <w:rsid w:val="00821D01"/>
    <w:rPr>
      <w:rFonts w:cs="Helvetica 55 Roman"/>
      <w:color w:val="000000"/>
      <w:sz w:val="22"/>
      <w:szCs w:val="22"/>
    </w:rPr>
  </w:style>
  <w:style w:type="paragraph" w:styleId="NoSpacing">
    <w:name w:val="No Spacing"/>
    <w:uiPriority w:val="1"/>
    <w:qFormat/>
    <w:rsid w:val="006C4026"/>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94068">
      <w:bodyDiv w:val="1"/>
      <w:marLeft w:val="0"/>
      <w:marRight w:val="0"/>
      <w:marTop w:val="0"/>
      <w:marBottom w:val="0"/>
      <w:divBdr>
        <w:top w:val="none" w:sz="0" w:space="0" w:color="auto"/>
        <w:left w:val="none" w:sz="0" w:space="0" w:color="auto"/>
        <w:bottom w:val="none" w:sz="0" w:space="0" w:color="auto"/>
        <w:right w:val="none" w:sz="0" w:space="0" w:color="auto"/>
      </w:divBdr>
    </w:div>
    <w:div w:id="810757682">
      <w:bodyDiv w:val="1"/>
      <w:marLeft w:val="0"/>
      <w:marRight w:val="0"/>
      <w:marTop w:val="0"/>
      <w:marBottom w:val="0"/>
      <w:divBdr>
        <w:top w:val="none" w:sz="0" w:space="0" w:color="auto"/>
        <w:left w:val="none" w:sz="0" w:space="0" w:color="auto"/>
        <w:bottom w:val="none" w:sz="0" w:space="0" w:color="auto"/>
        <w:right w:val="none" w:sz="0" w:space="0" w:color="auto"/>
      </w:divBdr>
    </w:div>
    <w:div w:id="1035959933">
      <w:bodyDiv w:val="1"/>
      <w:marLeft w:val="0"/>
      <w:marRight w:val="0"/>
      <w:marTop w:val="0"/>
      <w:marBottom w:val="0"/>
      <w:divBdr>
        <w:top w:val="none" w:sz="0" w:space="0" w:color="auto"/>
        <w:left w:val="none" w:sz="0" w:space="0" w:color="auto"/>
        <w:bottom w:val="none" w:sz="0" w:space="0" w:color="auto"/>
        <w:right w:val="none" w:sz="0" w:space="0" w:color="auto"/>
      </w:divBdr>
    </w:div>
    <w:div w:id="1645155430">
      <w:bodyDiv w:val="1"/>
      <w:marLeft w:val="0"/>
      <w:marRight w:val="0"/>
      <w:marTop w:val="0"/>
      <w:marBottom w:val="0"/>
      <w:divBdr>
        <w:top w:val="none" w:sz="0" w:space="0" w:color="auto"/>
        <w:left w:val="none" w:sz="0" w:space="0" w:color="auto"/>
        <w:bottom w:val="none" w:sz="0" w:space="0" w:color="auto"/>
        <w:right w:val="none" w:sz="0" w:space="0" w:color="auto"/>
      </w:divBdr>
    </w:div>
    <w:div w:id="1888104395">
      <w:bodyDiv w:val="1"/>
      <w:marLeft w:val="0"/>
      <w:marRight w:val="0"/>
      <w:marTop w:val="0"/>
      <w:marBottom w:val="0"/>
      <w:divBdr>
        <w:top w:val="none" w:sz="0" w:space="0" w:color="auto"/>
        <w:left w:val="none" w:sz="0" w:space="0" w:color="auto"/>
        <w:bottom w:val="none" w:sz="0" w:space="0" w:color="auto"/>
        <w:right w:val="none" w:sz="0" w:space="0" w:color="auto"/>
      </w:divBdr>
    </w:div>
    <w:div w:id="210862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89D71-319C-47CB-971F-E9D7477A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5</Pages>
  <Words>1583</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DARDNI</Company>
  <LinksUpToDate>false</LinksUpToDate>
  <CharactersWithSpaces>10234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Arleen Thompson (1410134)</dc:creator>
  <cp:keywords/>
  <dc:description/>
  <cp:lastModifiedBy>Emma Murphy</cp:lastModifiedBy>
  <cp:revision>63</cp:revision>
  <cp:lastPrinted>2018-12-03T15:28:00Z</cp:lastPrinted>
  <dcterms:created xsi:type="dcterms:W3CDTF">2018-12-03T08:32:00Z</dcterms:created>
  <dcterms:modified xsi:type="dcterms:W3CDTF">2019-02-28T10:05:00Z</dcterms:modified>
</cp:coreProperties>
</file>