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E1D" w:rsidRDefault="00624E1D" w:rsidP="00D31ACF">
      <w:pPr>
        <w:jc w:val="center"/>
        <w:rPr>
          <w:rFonts w:cs="Arial"/>
          <w:b/>
        </w:rPr>
      </w:pPr>
    </w:p>
    <w:p w:rsidR="00D31ACF" w:rsidRPr="00921FF1" w:rsidRDefault="00D31ACF" w:rsidP="00D31ACF">
      <w:pPr>
        <w:jc w:val="center"/>
        <w:rPr>
          <w:rFonts w:cs="Arial"/>
          <w:b/>
        </w:rPr>
      </w:pPr>
      <w:r w:rsidRPr="00921FF1">
        <w:rPr>
          <w:rFonts w:cs="Arial"/>
          <w:b/>
        </w:rPr>
        <w:t>MINUTES OF DEPARTMENTAL BOARD (DB) MEETING</w:t>
      </w:r>
    </w:p>
    <w:p w:rsidR="00345A1F" w:rsidRDefault="00A5061E" w:rsidP="00D31ACF">
      <w:pPr>
        <w:jc w:val="center"/>
        <w:rPr>
          <w:rFonts w:cs="Arial"/>
          <w:b/>
          <w:bCs/>
        </w:rPr>
      </w:pPr>
      <w:r>
        <w:rPr>
          <w:rFonts w:cs="Arial"/>
          <w:b/>
        </w:rPr>
        <w:t>WEDNESDAY 19 DECEMBER</w:t>
      </w:r>
      <w:r w:rsidR="00A12684" w:rsidRPr="00921FF1">
        <w:rPr>
          <w:rFonts w:cs="Arial"/>
          <w:b/>
        </w:rPr>
        <w:t xml:space="preserve"> 2018</w:t>
      </w:r>
      <w:r w:rsidR="00D31ACF" w:rsidRPr="00921FF1">
        <w:rPr>
          <w:rFonts w:cs="Arial"/>
          <w:b/>
        </w:rPr>
        <w:t xml:space="preserve"> </w:t>
      </w:r>
      <w:r w:rsidR="00D31ACF" w:rsidRPr="00921FF1">
        <w:rPr>
          <w:rFonts w:cs="Arial"/>
          <w:b/>
        </w:rPr>
        <w:br/>
      </w:r>
      <w:r>
        <w:rPr>
          <w:rFonts w:cs="Arial"/>
          <w:b/>
          <w:bCs/>
        </w:rPr>
        <w:t>MOLEWORTH PLACE, COOKSTOWN</w:t>
      </w:r>
    </w:p>
    <w:p w:rsidR="00B834BE" w:rsidRPr="00921FF1" w:rsidRDefault="00A12684" w:rsidP="00D31ACF">
      <w:pPr>
        <w:jc w:val="center"/>
        <w:rPr>
          <w:rFonts w:cs="Arial"/>
          <w:b/>
        </w:rPr>
      </w:pPr>
      <w:r w:rsidRPr="00921FF1">
        <w:rPr>
          <w:rFonts w:cs="Arial"/>
          <w:b/>
        </w:rPr>
        <w:br/>
      </w:r>
    </w:p>
    <w:p w:rsidR="00D31ACF" w:rsidRPr="00921FF1" w:rsidRDefault="00D31ACF" w:rsidP="00FC0AB1">
      <w:pPr>
        <w:rPr>
          <w:rFonts w:cs="Arial"/>
          <w:b/>
        </w:rPr>
      </w:pPr>
    </w:p>
    <w:p w:rsidR="0043282A" w:rsidRPr="00921FF1" w:rsidRDefault="0043282A" w:rsidP="00FC0AB1">
      <w:pPr>
        <w:rPr>
          <w:rFonts w:cs="Arial"/>
          <w:b/>
        </w:rPr>
      </w:pPr>
      <w:r w:rsidRPr="00921FF1">
        <w:rPr>
          <w:rFonts w:cs="Arial"/>
          <w:b/>
        </w:rPr>
        <w:t>Members:</w:t>
      </w:r>
    </w:p>
    <w:p w:rsidR="00A3549E" w:rsidRPr="00921FF1" w:rsidRDefault="004430D4" w:rsidP="00C35212">
      <w:pPr>
        <w:tabs>
          <w:tab w:val="left" w:pos="2552"/>
        </w:tabs>
        <w:rPr>
          <w:rFonts w:cs="Arial"/>
        </w:rPr>
      </w:pPr>
      <w:r>
        <w:rPr>
          <w:rFonts w:cs="Arial"/>
        </w:rPr>
        <w:t>Denis McMahon</w:t>
      </w:r>
      <w:r w:rsidR="000935C2">
        <w:rPr>
          <w:rFonts w:cs="Arial"/>
        </w:rPr>
        <w:tab/>
      </w:r>
      <w:r w:rsidR="000935C2">
        <w:rPr>
          <w:rFonts w:cs="Arial"/>
        </w:rPr>
        <w:tab/>
      </w:r>
      <w:r w:rsidR="00A3549E" w:rsidRPr="00921FF1">
        <w:rPr>
          <w:rFonts w:cs="Arial"/>
        </w:rPr>
        <w:t>Permanent Secretary</w:t>
      </w:r>
    </w:p>
    <w:p w:rsidR="00345A1F" w:rsidRDefault="00345A1F" w:rsidP="00345A1F">
      <w:pPr>
        <w:rPr>
          <w:rFonts w:cs="Arial"/>
        </w:rPr>
      </w:pPr>
      <w:r>
        <w:rPr>
          <w:rFonts w:cs="Arial"/>
        </w:rPr>
        <w:t xml:space="preserve">Robert Huey </w:t>
      </w:r>
      <w:r>
        <w:rPr>
          <w:rFonts w:cs="Arial"/>
        </w:rPr>
        <w:tab/>
      </w:r>
      <w:r>
        <w:rPr>
          <w:rFonts w:cs="Arial"/>
        </w:rPr>
        <w:tab/>
      </w:r>
      <w:r>
        <w:rPr>
          <w:rFonts w:cs="Arial"/>
        </w:rPr>
        <w:tab/>
        <w:t>Deputy Secretary, Veterinary Service and Animal Health Group</w:t>
      </w:r>
    </w:p>
    <w:p w:rsidR="00E24D2E" w:rsidRDefault="00E24D2E" w:rsidP="00345A1F">
      <w:pPr>
        <w:rPr>
          <w:rFonts w:cs="Arial"/>
        </w:rPr>
      </w:pPr>
      <w:r>
        <w:rPr>
          <w:rFonts w:cs="Arial"/>
        </w:rPr>
        <w:t>David Small</w:t>
      </w:r>
      <w:r>
        <w:rPr>
          <w:rFonts w:cs="Arial"/>
        </w:rPr>
        <w:tab/>
      </w:r>
      <w:r>
        <w:rPr>
          <w:rFonts w:cs="Arial"/>
        </w:rPr>
        <w:tab/>
      </w:r>
      <w:r>
        <w:rPr>
          <w:rFonts w:cs="Arial"/>
        </w:rPr>
        <w:tab/>
        <w:t>Deputy Secretary, Environment, Marine and Fisheries Group</w:t>
      </w:r>
    </w:p>
    <w:p w:rsidR="00A3549E" w:rsidRDefault="00A3549E" w:rsidP="00A3549E">
      <w:pPr>
        <w:rPr>
          <w:rFonts w:cs="Arial"/>
        </w:rPr>
      </w:pPr>
      <w:r w:rsidRPr="00921FF1">
        <w:rPr>
          <w:rFonts w:cs="Arial"/>
        </w:rPr>
        <w:t>David Reid</w:t>
      </w:r>
      <w:r w:rsidRPr="00921FF1">
        <w:rPr>
          <w:rFonts w:cs="Arial"/>
        </w:rPr>
        <w:tab/>
      </w:r>
      <w:r w:rsidRPr="00921FF1">
        <w:rPr>
          <w:rFonts w:cs="Arial"/>
        </w:rPr>
        <w:tab/>
      </w:r>
      <w:r w:rsidRPr="00921FF1">
        <w:rPr>
          <w:rFonts w:cs="Arial"/>
        </w:rPr>
        <w:tab/>
        <w:t>Director of Finance</w:t>
      </w:r>
    </w:p>
    <w:p w:rsidR="00345A1F" w:rsidRDefault="00345A1F" w:rsidP="00A3549E">
      <w:pPr>
        <w:rPr>
          <w:rFonts w:cs="Arial"/>
        </w:rPr>
      </w:pPr>
      <w:r>
        <w:rPr>
          <w:rFonts w:cs="Arial"/>
        </w:rPr>
        <w:t>Brian Doherty</w:t>
      </w:r>
      <w:r>
        <w:rPr>
          <w:rFonts w:cs="Arial"/>
        </w:rPr>
        <w:tab/>
      </w:r>
      <w:r>
        <w:rPr>
          <w:rFonts w:cs="Arial"/>
        </w:rPr>
        <w:tab/>
        <w:t>Director of Corporate Services</w:t>
      </w:r>
    </w:p>
    <w:p w:rsidR="00821D01" w:rsidRDefault="00821D01" w:rsidP="00821D01">
      <w:pPr>
        <w:ind w:left="2880" w:hanging="2880"/>
        <w:rPr>
          <w:rFonts w:cs="Arial"/>
        </w:rPr>
      </w:pPr>
      <w:r w:rsidRPr="00E24D2E">
        <w:rPr>
          <w:rFonts w:cs="Arial"/>
        </w:rPr>
        <w:t>Fiona McCandless</w:t>
      </w:r>
      <w:r>
        <w:rPr>
          <w:rFonts w:cs="Arial"/>
          <w:b/>
        </w:rPr>
        <w:tab/>
      </w:r>
      <w:r>
        <w:rPr>
          <w:rFonts w:cs="Arial"/>
        </w:rPr>
        <w:t>Deputy Secretary; Corporate Services, Rural Affairs &amp; Forest Service</w:t>
      </w:r>
    </w:p>
    <w:p w:rsidR="00821D01" w:rsidRDefault="00821D01" w:rsidP="00821D01">
      <w:pPr>
        <w:ind w:left="2880" w:hanging="2880"/>
        <w:rPr>
          <w:rFonts w:cs="Arial"/>
        </w:rPr>
      </w:pPr>
      <w:r>
        <w:rPr>
          <w:rFonts w:cs="Arial"/>
        </w:rPr>
        <w:t>Norman Fulton</w:t>
      </w:r>
      <w:r>
        <w:rPr>
          <w:rFonts w:cs="Arial"/>
        </w:rPr>
        <w:tab/>
        <w:t>Deputy Secretary; Food and Farming Group</w:t>
      </w:r>
    </w:p>
    <w:p w:rsidR="00E24D2E" w:rsidRDefault="00E24D2E" w:rsidP="00A3549E">
      <w:pPr>
        <w:rPr>
          <w:rFonts w:cs="Arial"/>
        </w:rPr>
      </w:pPr>
      <w:r>
        <w:rPr>
          <w:rFonts w:cs="Arial"/>
        </w:rPr>
        <w:t>Gail Downey</w:t>
      </w:r>
      <w:r>
        <w:rPr>
          <w:rFonts w:cs="Arial"/>
        </w:rPr>
        <w:tab/>
      </w:r>
      <w:r>
        <w:rPr>
          <w:rFonts w:cs="Arial"/>
        </w:rPr>
        <w:tab/>
      </w:r>
      <w:r>
        <w:rPr>
          <w:rFonts w:cs="Arial"/>
        </w:rPr>
        <w:tab/>
        <w:t>Strategic Business Partner, NICS HR</w:t>
      </w:r>
    </w:p>
    <w:p w:rsidR="00A3549E" w:rsidRDefault="00A12684" w:rsidP="00A3549E">
      <w:pPr>
        <w:rPr>
          <w:rFonts w:cs="Arial"/>
        </w:rPr>
      </w:pPr>
      <w:r w:rsidRPr="00921FF1">
        <w:rPr>
          <w:rFonts w:cs="Arial"/>
        </w:rPr>
        <w:t>Sharon McCue</w:t>
      </w:r>
      <w:r w:rsidR="00A3549E" w:rsidRPr="00921FF1">
        <w:rPr>
          <w:rFonts w:cs="Arial"/>
        </w:rPr>
        <w:tab/>
      </w:r>
      <w:r w:rsidR="00A3549E" w:rsidRPr="00921FF1">
        <w:rPr>
          <w:rFonts w:cs="Arial"/>
        </w:rPr>
        <w:tab/>
      </w:r>
      <w:r w:rsidRPr="00921FF1">
        <w:rPr>
          <w:rFonts w:cs="Arial"/>
        </w:rPr>
        <w:t xml:space="preserve">Non-Executive </w:t>
      </w:r>
      <w:r w:rsidR="00A3549E" w:rsidRPr="00921FF1">
        <w:rPr>
          <w:rFonts w:cs="Arial"/>
        </w:rPr>
        <w:t>Member</w:t>
      </w:r>
      <w:r w:rsidR="003E05B2">
        <w:rPr>
          <w:rFonts w:cs="Arial"/>
        </w:rPr>
        <w:t xml:space="preserve"> (NE</w:t>
      </w:r>
      <w:r w:rsidR="00820DDC" w:rsidRPr="00921FF1">
        <w:rPr>
          <w:rFonts w:cs="Arial"/>
        </w:rPr>
        <w:t>M)</w:t>
      </w:r>
    </w:p>
    <w:p w:rsidR="003E05B2" w:rsidRDefault="003E05B2" w:rsidP="00A3549E">
      <w:pPr>
        <w:rPr>
          <w:rFonts w:cs="Arial"/>
        </w:rPr>
      </w:pPr>
      <w:r>
        <w:rPr>
          <w:rFonts w:cs="Arial"/>
        </w:rPr>
        <w:t>Bernie Stuart</w:t>
      </w:r>
      <w:r>
        <w:rPr>
          <w:rFonts w:cs="Arial"/>
        </w:rPr>
        <w:tab/>
      </w:r>
      <w:r>
        <w:rPr>
          <w:rFonts w:cs="Arial"/>
        </w:rPr>
        <w:tab/>
      </w:r>
      <w:r>
        <w:rPr>
          <w:rFonts w:cs="Arial"/>
        </w:rPr>
        <w:tab/>
        <w:t>Non-Executive Member (NEM)</w:t>
      </w:r>
    </w:p>
    <w:p w:rsidR="003E05B2" w:rsidRPr="00821D01" w:rsidRDefault="003E05B2" w:rsidP="00955D6E">
      <w:pPr>
        <w:rPr>
          <w:rFonts w:cs="Arial"/>
          <w:b/>
        </w:rPr>
      </w:pPr>
    </w:p>
    <w:p w:rsidR="00051C88" w:rsidRDefault="004430D4" w:rsidP="00D71346">
      <w:pPr>
        <w:ind w:left="2880" w:hanging="2880"/>
        <w:rPr>
          <w:rFonts w:cs="Arial"/>
          <w:b/>
        </w:rPr>
      </w:pPr>
      <w:r w:rsidRPr="004430D4">
        <w:rPr>
          <w:rFonts w:cs="Arial"/>
          <w:b/>
        </w:rPr>
        <w:t>In Attendance:</w:t>
      </w:r>
    </w:p>
    <w:p w:rsidR="00E24D2E" w:rsidRPr="00411985" w:rsidRDefault="00821D01" w:rsidP="00FC0AB1">
      <w:pPr>
        <w:rPr>
          <w:rFonts w:cs="Arial"/>
        </w:rPr>
      </w:pPr>
      <w:r>
        <w:rPr>
          <w:rFonts w:cs="Arial"/>
        </w:rPr>
        <w:t>Jim Crummie</w:t>
      </w:r>
      <w:r>
        <w:rPr>
          <w:rFonts w:cs="Arial"/>
        </w:rPr>
        <w:tab/>
      </w:r>
      <w:r>
        <w:rPr>
          <w:rFonts w:cs="Arial"/>
        </w:rPr>
        <w:tab/>
      </w:r>
      <w:r>
        <w:rPr>
          <w:rFonts w:cs="Arial"/>
        </w:rPr>
        <w:tab/>
      </w:r>
      <w:r w:rsidRPr="00411985">
        <w:rPr>
          <w:rFonts w:cs="Arial"/>
        </w:rPr>
        <w:t xml:space="preserve">Director, </w:t>
      </w:r>
      <w:r w:rsidRPr="00411985">
        <w:rPr>
          <w:rStyle w:val="A1"/>
          <w:rFonts w:cs="Arial"/>
          <w:sz w:val="24"/>
          <w:szCs w:val="24"/>
        </w:rPr>
        <w:t>Forest Service Plant Health Directorate</w:t>
      </w:r>
      <w:r w:rsidR="00E24D2E" w:rsidRPr="00411985">
        <w:rPr>
          <w:rFonts w:cs="Arial"/>
        </w:rPr>
        <w:tab/>
      </w:r>
      <w:r w:rsidR="00E24D2E" w:rsidRPr="00411985">
        <w:rPr>
          <w:rFonts w:cs="Arial"/>
        </w:rPr>
        <w:tab/>
      </w:r>
    </w:p>
    <w:p w:rsidR="00587F3A" w:rsidRDefault="00821D01" w:rsidP="00FC0AB1">
      <w:pPr>
        <w:rPr>
          <w:rFonts w:cs="Arial"/>
          <w:color w:val="222222"/>
          <w:spacing w:val="2"/>
        </w:rPr>
      </w:pPr>
      <w:r w:rsidRPr="00411985">
        <w:rPr>
          <w:rFonts w:cs="Arial"/>
        </w:rPr>
        <w:t>Lynda Lowe</w:t>
      </w:r>
      <w:r w:rsidRPr="00411985">
        <w:rPr>
          <w:rFonts w:cs="Arial"/>
        </w:rPr>
        <w:tab/>
      </w:r>
      <w:r w:rsidRPr="00411985">
        <w:rPr>
          <w:rFonts w:cs="Arial"/>
        </w:rPr>
        <w:tab/>
      </w:r>
      <w:r w:rsidRPr="00411985">
        <w:rPr>
          <w:rFonts w:cs="Arial"/>
        </w:rPr>
        <w:tab/>
      </w:r>
      <w:r w:rsidR="00587F3A">
        <w:rPr>
          <w:rFonts w:cs="Arial"/>
          <w:color w:val="222222"/>
          <w:spacing w:val="2"/>
        </w:rPr>
        <w:t xml:space="preserve">Head of Financial Policy </w:t>
      </w:r>
      <w:r w:rsidR="00411985" w:rsidRPr="00411985">
        <w:rPr>
          <w:rFonts w:cs="Arial"/>
          <w:color w:val="222222"/>
          <w:spacing w:val="2"/>
        </w:rPr>
        <w:t>Branch</w:t>
      </w:r>
      <w:r w:rsidR="00587F3A">
        <w:rPr>
          <w:rFonts w:cs="Arial"/>
          <w:color w:val="222222"/>
          <w:spacing w:val="2"/>
        </w:rPr>
        <w:t xml:space="preserve"> </w:t>
      </w:r>
    </w:p>
    <w:p w:rsidR="00821D01" w:rsidRPr="00411985" w:rsidRDefault="00587F3A" w:rsidP="00587F3A">
      <w:pPr>
        <w:ind w:left="2160" w:firstLine="720"/>
        <w:rPr>
          <w:rFonts w:cs="Arial"/>
        </w:rPr>
      </w:pPr>
      <w:r>
        <w:rPr>
          <w:rFonts w:cs="Arial"/>
          <w:color w:val="222222"/>
          <w:spacing w:val="2"/>
        </w:rPr>
        <w:t>(deputising for David Reid until his arrival)</w:t>
      </w:r>
    </w:p>
    <w:p w:rsidR="00821D01" w:rsidRPr="00411985" w:rsidRDefault="00821D01" w:rsidP="00FC0AB1">
      <w:pPr>
        <w:rPr>
          <w:rFonts w:cs="Arial"/>
        </w:rPr>
      </w:pPr>
      <w:r w:rsidRPr="00411985">
        <w:rPr>
          <w:rFonts w:cs="Arial"/>
        </w:rPr>
        <w:t>Louise Millsopp</w:t>
      </w:r>
      <w:r w:rsidRPr="00411985">
        <w:rPr>
          <w:rFonts w:cs="Arial"/>
        </w:rPr>
        <w:tab/>
      </w:r>
      <w:r w:rsidRPr="00411985">
        <w:rPr>
          <w:rFonts w:cs="Arial"/>
        </w:rPr>
        <w:tab/>
      </w:r>
      <w:r w:rsidR="00411985" w:rsidRPr="00411985">
        <w:rPr>
          <w:rFonts w:cs="Arial"/>
        </w:rPr>
        <w:t xml:space="preserve">Head, Agri Food Support Branch </w:t>
      </w:r>
      <w:r w:rsidRPr="00411985">
        <w:rPr>
          <w:rFonts w:cs="Arial"/>
        </w:rPr>
        <w:t>(afternoon only)</w:t>
      </w:r>
    </w:p>
    <w:p w:rsidR="00821D01" w:rsidRDefault="008C7224" w:rsidP="008C7224">
      <w:pPr>
        <w:ind w:left="2880" w:hanging="2880"/>
        <w:rPr>
          <w:rFonts w:cs="Arial"/>
        </w:rPr>
      </w:pPr>
      <w:r>
        <w:rPr>
          <w:rFonts w:cs="Arial"/>
        </w:rPr>
        <w:t>Eileen Curry</w:t>
      </w:r>
      <w:r>
        <w:rPr>
          <w:rFonts w:cs="Arial"/>
        </w:rPr>
        <w:tab/>
      </w:r>
      <w:r w:rsidRPr="00793276">
        <w:t>Stakeholder Engagement &amp; Digital Experience Manager, EMFG</w:t>
      </w:r>
      <w:r w:rsidRPr="00793276">
        <w:rPr>
          <w:rFonts w:cs="Arial"/>
        </w:rPr>
        <w:t xml:space="preserve"> </w:t>
      </w:r>
      <w:r w:rsidR="005F04E0">
        <w:rPr>
          <w:rFonts w:cs="Arial"/>
        </w:rPr>
        <w:t>(Item 9</w:t>
      </w:r>
      <w:r w:rsidR="00821D01">
        <w:rPr>
          <w:rFonts w:cs="Arial"/>
        </w:rPr>
        <w:t>)</w:t>
      </w:r>
    </w:p>
    <w:p w:rsidR="00821D01" w:rsidRDefault="00821D01" w:rsidP="00FC0AB1">
      <w:pPr>
        <w:rPr>
          <w:rFonts w:cs="Arial"/>
        </w:rPr>
      </w:pPr>
      <w:r>
        <w:rPr>
          <w:rFonts w:cs="Arial"/>
        </w:rPr>
        <w:t>Owen Lyttle</w:t>
      </w:r>
      <w:r>
        <w:rPr>
          <w:rFonts w:cs="Arial"/>
        </w:rPr>
        <w:tab/>
      </w:r>
      <w:r>
        <w:rPr>
          <w:rFonts w:cs="Arial"/>
        </w:rPr>
        <w:tab/>
      </w:r>
      <w:r>
        <w:rPr>
          <w:rFonts w:cs="Arial"/>
        </w:rPr>
        <w:tab/>
      </w:r>
      <w:r w:rsidR="00793276">
        <w:rPr>
          <w:rFonts w:cs="Arial"/>
        </w:rPr>
        <w:t xml:space="preserve">Head of Waste Policy, EMFG </w:t>
      </w:r>
      <w:r w:rsidR="005F04E0">
        <w:rPr>
          <w:rFonts w:cs="Arial"/>
        </w:rPr>
        <w:t>(Item 9</w:t>
      </w:r>
      <w:r>
        <w:rPr>
          <w:rFonts w:cs="Arial"/>
        </w:rPr>
        <w:t>)</w:t>
      </w:r>
    </w:p>
    <w:p w:rsidR="003213FE" w:rsidRDefault="00A51954" w:rsidP="00FC0AB1">
      <w:pPr>
        <w:rPr>
          <w:rFonts w:cs="Arial"/>
          <w:b/>
        </w:rPr>
      </w:pPr>
      <w:r>
        <w:rPr>
          <w:rFonts w:cs="Arial"/>
        </w:rPr>
        <w:tab/>
      </w:r>
      <w:r>
        <w:rPr>
          <w:rFonts w:cs="Arial"/>
        </w:rPr>
        <w:tab/>
      </w:r>
    </w:p>
    <w:p w:rsidR="00D31ACF" w:rsidRPr="005D6EBD" w:rsidRDefault="005D6EBD" w:rsidP="00FC0AB1">
      <w:pPr>
        <w:rPr>
          <w:rFonts w:cs="Arial"/>
          <w:b/>
        </w:rPr>
      </w:pPr>
      <w:r w:rsidRPr="005D6EBD">
        <w:rPr>
          <w:rFonts w:cs="Arial"/>
          <w:b/>
        </w:rPr>
        <w:t>Secretariat</w:t>
      </w:r>
      <w:r w:rsidR="004A4FA0" w:rsidRPr="005D6EBD">
        <w:rPr>
          <w:rFonts w:cs="Arial"/>
          <w:b/>
        </w:rPr>
        <w:t>:</w:t>
      </w:r>
    </w:p>
    <w:p w:rsidR="00BA1051" w:rsidRPr="00921FF1" w:rsidRDefault="00D71346" w:rsidP="00FC0AB1">
      <w:pPr>
        <w:rPr>
          <w:rFonts w:cs="Arial"/>
        </w:rPr>
      </w:pPr>
      <w:r>
        <w:rPr>
          <w:rFonts w:cs="Arial"/>
        </w:rPr>
        <w:t>Kathryn Clarke</w:t>
      </w:r>
      <w:r w:rsidR="00821D01">
        <w:rPr>
          <w:rFonts w:cs="Arial"/>
        </w:rPr>
        <w:t xml:space="preserve">, </w:t>
      </w:r>
      <w:r w:rsidR="00A51954">
        <w:rPr>
          <w:rFonts w:cs="Arial"/>
        </w:rPr>
        <w:t>Ashley Davidson</w:t>
      </w:r>
      <w:r w:rsidR="00821D01">
        <w:rPr>
          <w:rFonts w:cs="Arial"/>
        </w:rPr>
        <w:t xml:space="preserve"> and Emma Murphy</w:t>
      </w:r>
      <w:r w:rsidR="00BA1051" w:rsidRPr="00921FF1">
        <w:rPr>
          <w:rFonts w:cs="Arial"/>
        </w:rPr>
        <w:tab/>
      </w:r>
      <w:r w:rsidR="00BA1051" w:rsidRPr="00921FF1">
        <w:rPr>
          <w:rFonts w:cs="Arial"/>
        </w:rPr>
        <w:tab/>
      </w:r>
    </w:p>
    <w:p w:rsidR="0043282A" w:rsidRPr="00921FF1" w:rsidRDefault="0043282A" w:rsidP="00FC0AB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6861"/>
        <w:gridCol w:w="2456"/>
      </w:tblGrid>
      <w:tr w:rsidR="0043282A" w:rsidRPr="00921FF1" w:rsidTr="00327524">
        <w:tc>
          <w:tcPr>
            <w:tcW w:w="877" w:type="dxa"/>
          </w:tcPr>
          <w:p w:rsidR="0043282A" w:rsidRPr="00921FF1" w:rsidRDefault="009D2236" w:rsidP="005D3775">
            <w:pPr>
              <w:jc w:val="center"/>
              <w:rPr>
                <w:rFonts w:eastAsia="Times" w:cs="Arial"/>
                <w:b/>
              </w:rPr>
            </w:pPr>
            <w:r w:rsidRPr="00921FF1">
              <w:rPr>
                <w:rFonts w:eastAsia="Times" w:cs="Arial"/>
                <w:b/>
              </w:rPr>
              <w:t>Item</w:t>
            </w:r>
          </w:p>
        </w:tc>
        <w:tc>
          <w:tcPr>
            <w:tcW w:w="6861" w:type="dxa"/>
          </w:tcPr>
          <w:p w:rsidR="0043282A" w:rsidRPr="00921FF1" w:rsidRDefault="009D2236" w:rsidP="005D3775">
            <w:pPr>
              <w:jc w:val="center"/>
              <w:rPr>
                <w:rFonts w:eastAsia="Times" w:cs="Arial"/>
                <w:b/>
              </w:rPr>
            </w:pPr>
            <w:r w:rsidRPr="00921FF1">
              <w:rPr>
                <w:rFonts w:eastAsia="Times" w:cs="Arial"/>
                <w:b/>
              </w:rPr>
              <w:t xml:space="preserve">Description </w:t>
            </w:r>
          </w:p>
        </w:tc>
        <w:tc>
          <w:tcPr>
            <w:tcW w:w="2456" w:type="dxa"/>
          </w:tcPr>
          <w:p w:rsidR="0043282A" w:rsidRPr="00921FF1" w:rsidRDefault="0043282A" w:rsidP="005D3775">
            <w:pPr>
              <w:jc w:val="center"/>
              <w:rPr>
                <w:rFonts w:eastAsia="Times" w:cs="Arial"/>
                <w:b/>
              </w:rPr>
            </w:pPr>
            <w:r w:rsidRPr="00921FF1">
              <w:rPr>
                <w:rFonts w:eastAsia="Times" w:cs="Arial"/>
                <w:b/>
              </w:rPr>
              <w:t>Action</w:t>
            </w:r>
            <w:r w:rsidR="009D2236" w:rsidRPr="00921FF1">
              <w:rPr>
                <w:rFonts w:eastAsia="Times" w:cs="Arial"/>
                <w:b/>
              </w:rPr>
              <w:t xml:space="preserve"> Owner</w:t>
            </w:r>
          </w:p>
        </w:tc>
      </w:tr>
      <w:tr w:rsidR="0080215B" w:rsidRPr="00921FF1" w:rsidTr="00327524">
        <w:tc>
          <w:tcPr>
            <w:tcW w:w="7738" w:type="dxa"/>
            <w:gridSpan w:val="2"/>
          </w:tcPr>
          <w:p w:rsidR="0080215B" w:rsidRPr="00921FF1" w:rsidRDefault="0080215B" w:rsidP="00820DDC">
            <w:pPr>
              <w:rPr>
                <w:rFonts w:eastAsia="Times" w:cs="Arial"/>
                <w:b/>
              </w:rPr>
            </w:pPr>
            <w:r>
              <w:rPr>
                <w:rFonts w:eastAsia="Times" w:cs="Arial"/>
                <w:b/>
              </w:rPr>
              <w:t>Opening</w:t>
            </w:r>
          </w:p>
        </w:tc>
        <w:tc>
          <w:tcPr>
            <w:tcW w:w="2456" w:type="dxa"/>
          </w:tcPr>
          <w:p w:rsidR="0080215B" w:rsidRPr="00921FF1" w:rsidRDefault="0080215B" w:rsidP="00FC0AB1">
            <w:pPr>
              <w:rPr>
                <w:rFonts w:eastAsia="Times" w:cs="Arial"/>
                <w:b/>
              </w:rPr>
            </w:pPr>
          </w:p>
        </w:tc>
      </w:tr>
      <w:tr w:rsidR="00241DB2" w:rsidRPr="00921FF1" w:rsidTr="00327524">
        <w:tc>
          <w:tcPr>
            <w:tcW w:w="877" w:type="dxa"/>
          </w:tcPr>
          <w:p w:rsidR="00241DB2" w:rsidRPr="00921FF1" w:rsidRDefault="001B4FDB" w:rsidP="00241DB2">
            <w:pPr>
              <w:rPr>
                <w:rFonts w:eastAsia="Times" w:cs="Arial"/>
                <w:b/>
              </w:rPr>
            </w:pPr>
            <w:r>
              <w:rPr>
                <w:rFonts w:eastAsia="Times" w:cs="Arial"/>
                <w:b/>
              </w:rPr>
              <w:t>1</w:t>
            </w:r>
          </w:p>
        </w:tc>
        <w:tc>
          <w:tcPr>
            <w:tcW w:w="6861" w:type="dxa"/>
          </w:tcPr>
          <w:p w:rsidR="00241DB2" w:rsidRPr="00921FF1" w:rsidRDefault="00735FD2" w:rsidP="00820DDC">
            <w:pPr>
              <w:rPr>
                <w:rFonts w:eastAsia="Times" w:cs="Arial"/>
                <w:b/>
              </w:rPr>
            </w:pPr>
            <w:r>
              <w:rPr>
                <w:rFonts w:eastAsia="Times" w:cs="Arial"/>
                <w:b/>
              </w:rPr>
              <w:t xml:space="preserve">Secretary’s </w:t>
            </w:r>
            <w:r w:rsidR="00820DDC" w:rsidRPr="00921FF1">
              <w:rPr>
                <w:rFonts w:eastAsia="Times" w:cs="Arial"/>
                <w:b/>
              </w:rPr>
              <w:t>Opening Remarks</w:t>
            </w:r>
          </w:p>
        </w:tc>
        <w:tc>
          <w:tcPr>
            <w:tcW w:w="2456" w:type="dxa"/>
          </w:tcPr>
          <w:p w:rsidR="00241DB2" w:rsidRPr="00921FF1" w:rsidRDefault="00241DB2" w:rsidP="00FC0AB1">
            <w:pPr>
              <w:rPr>
                <w:rFonts w:eastAsia="Times" w:cs="Arial"/>
                <w:b/>
              </w:rPr>
            </w:pPr>
          </w:p>
        </w:tc>
      </w:tr>
      <w:tr w:rsidR="00820DDC" w:rsidRPr="00921FF1" w:rsidTr="00327524">
        <w:trPr>
          <w:trHeight w:val="416"/>
        </w:trPr>
        <w:tc>
          <w:tcPr>
            <w:tcW w:w="877" w:type="dxa"/>
          </w:tcPr>
          <w:p w:rsidR="00820DDC" w:rsidRPr="00921FF1" w:rsidRDefault="00820DDC" w:rsidP="00FC0AB1">
            <w:pPr>
              <w:rPr>
                <w:rFonts w:eastAsia="Times" w:cs="Arial"/>
                <w:b/>
              </w:rPr>
            </w:pPr>
          </w:p>
        </w:tc>
        <w:tc>
          <w:tcPr>
            <w:tcW w:w="6861" w:type="dxa"/>
          </w:tcPr>
          <w:p w:rsidR="00C05702" w:rsidRDefault="00821D01" w:rsidP="00C05702">
            <w:pPr>
              <w:jc w:val="both"/>
              <w:rPr>
                <w:rFonts w:eastAsia="Times" w:cs="Arial"/>
              </w:rPr>
            </w:pPr>
            <w:r>
              <w:rPr>
                <w:rFonts w:eastAsia="Times" w:cs="Arial"/>
              </w:rPr>
              <w:t xml:space="preserve">David Small advised that </w:t>
            </w:r>
            <w:r w:rsidR="00C8285D">
              <w:rPr>
                <w:rFonts w:eastAsia="Times" w:cs="Arial"/>
              </w:rPr>
              <w:t xml:space="preserve">the </w:t>
            </w:r>
            <w:r>
              <w:rPr>
                <w:rFonts w:eastAsia="Times" w:cs="Arial"/>
              </w:rPr>
              <w:t xml:space="preserve">Secretary and David Reid would be arriving late, and that he would Chair the meeting until </w:t>
            </w:r>
            <w:r w:rsidR="00C8285D">
              <w:rPr>
                <w:rFonts w:eastAsia="Times" w:cs="Arial"/>
              </w:rPr>
              <w:t xml:space="preserve">the </w:t>
            </w:r>
            <w:r>
              <w:rPr>
                <w:rFonts w:eastAsia="Times" w:cs="Arial"/>
              </w:rPr>
              <w:t>Secretary’s arrival.</w:t>
            </w:r>
          </w:p>
          <w:p w:rsidR="002E4BAE" w:rsidRPr="00D909DB" w:rsidRDefault="002E4BAE" w:rsidP="00C05702">
            <w:pPr>
              <w:jc w:val="both"/>
              <w:rPr>
                <w:rFonts w:eastAsia="Times" w:cs="Arial"/>
              </w:rPr>
            </w:pPr>
          </w:p>
        </w:tc>
        <w:tc>
          <w:tcPr>
            <w:tcW w:w="2456" w:type="dxa"/>
          </w:tcPr>
          <w:p w:rsidR="00820DDC" w:rsidRPr="00CE0ACB" w:rsidRDefault="00820DDC" w:rsidP="00031017">
            <w:pPr>
              <w:rPr>
                <w:rFonts w:eastAsia="Times" w:cs="Arial"/>
                <w:b/>
              </w:rPr>
            </w:pPr>
          </w:p>
        </w:tc>
      </w:tr>
      <w:tr w:rsidR="00735FD2" w:rsidRPr="00921FF1" w:rsidTr="00327524">
        <w:trPr>
          <w:trHeight w:val="101"/>
        </w:trPr>
        <w:tc>
          <w:tcPr>
            <w:tcW w:w="877" w:type="dxa"/>
          </w:tcPr>
          <w:p w:rsidR="00735FD2" w:rsidRPr="0080215B" w:rsidRDefault="0078387B" w:rsidP="00FC0AB1">
            <w:pPr>
              <w:rPr>
                <w:rFonts w:eastAsia="Times" w:cs="Arial"/>
              </w:rPr>
            </w:pPr>
            <w:r>
              <w:rPr>
                <w:rFonts w:eastAsia="Times" w:cs="Arial"/>
              </w:rPr>
              <w:t>1 (</w:t>
            </w:r>
            <w:proofErr w:type="spellStart"/>
            <w:r>
              <w:rPr>
                <w:rFonts w:eastAsia="Times" w:cs="Arial"/>
              </w:rPr>
              <w:t>i</w:t>
            </w:r>
            <w:proofErr w:type="spellEnd"/>
            <w:r>
              <w:rPr>
                <w:rFonts w:eastAsia="Times" w:cs="Arial"/>
              </w:rPr>
              <w:t>)</w:t>
            </w:r>
          </w:p>
        </w:tc>
        <w:tc>
          <w:tcPr>
            <w:tcW w:w="6861" w:type="dxa"/>
          </w:tcPr>
          <w:p w:rsidR="00735FD2" w:rsidRPr="00921FF1" w:rsidRDefault="00735FD2" w:rsidP="00FF2BE6">
            <w:pPr>
              <w:jc w:val="both"/>
              <w:rPr>
                <w:rFonts w:eastAsia="Times" w:cs="Arial"/>
              </w:rPr>
            </w:pPr>
            <w:r w:rsidRPr="00735FD2">
              <w:rPr>
                <w:rFonts w:eastAsia="Times" w:cs="Arial"/>
                <w:b/>
              </w:rPr>
              <w:t>Declaration Of interests</w:t>
            </w:r>
          </w:p>
        </w:tc>
        <w:tc>
          <w:tcPr>
            <w:tcW w:w="2456" w:type="dxa"/>
          </w:tcPr>
          <w:p w:rsidR="00735FD2" w:rsidRPr="00921FF1" w:rsidRDefault="00735FD2" w:rsidP="00031017">
            <w:pPr>
              <w:rPr>
                <w:rFonts w:eastAsia="Times" w:cs="Arial"/>
              </w:rPr>
            </w:pPr>
          </w:p>
        </w:tc>
      </w:tr>
      <w:tr w:rsidR="00735FD2" w:rsidRPr="00921FF1" w:rsidTr="00327524">
        <w:tc>
          <w:tcPr>
            <w:tcW w:w="877" w:type="dxa"/>
          </w:tcPr>
          <w:p w:rsidR="00735FD2" w:rsidRPr="0080215B" w:rsidRDefault="00735FD2" w:rsidP="00FC0AB1">
            <w:pPr>
              <w:rPr>
                <w:rFonts w:eastAsia="Times" w:cs="Arial"/>
              </w:rPr>
            </w:pPr>
          </w:p>
        </w:tc>
        <w:tc>
          <w:tcPr>
            <w:tcW w:w="6861" w:type="dxa"/>
          </w:tcPr>
          <w:p w:rsidR="00735FD2" w:rsidRPr="00921FF1" w:rsidRDefault="00735FD2" w:rsidP="005D38B0">
            <w:pPr>
              <w:jc w:val="both"/>
              <w:rPr>
                <w:rFonts w:eastAsia="Times" w:cs="Arial"/>
              </w:rPr>
            </w:pPr>
            <w:r>
              <w:rPr>
                <w:rFonts w:eastAsia="Times" w:cs="Arial"/>
              </w:rPr>
              <w:t>No interests</w:t>
            </w:r>
            <w:r w:rsidR="00051C88">
              <w:rPr>
                <w:rFonts w:eastAsia="Times" w:cs="Arial"/>
              </w:rPr>
              <w:t xml:space="preserve"> which relate to </w:t>
            </w:r>
            <w:r w:rsidR="00AD30C7">
              <w:rPr>
                <w:rFonts w:eastAsia="Times" w:cs="Arial"/>
              </w:rPr>
              <w:t>today’s</w:t>
            </w:r>
            <w:r w:rsidR="00051C88">
              <w:rPr>
                <w:rFonts w:eastAsia="Times" w:cs="Arial"/>
              </w:rPr>
              <w:t xml:space="preserve"> agenda</w:t>
            </w:r>
            <w:r>
              <w:rPr>
                <w:rFonts w:eastAsia="Times" w:cs="Arial"/>
              </w:rPr>
              <w:t xml:space="preserve"> declared.</w:t>
            </w:r>
            <w:r w:rsidR="00F15848">
              <w:rPr>
                <w:rFonts w:eastAsia="Times" w:cs="Arial"/>
              </w:rPr>
              <w:t xml:space="preserve"> </w:t>
            </w:r>
          </w:p>
        </w:tc>
        <w:tc>
          <w:tcPr>
            <w:tcW w:w="2456" w:type="dxa"/>
          </w:tcPr>
          <w:p w:rsidR="00735FD2" w:rsidRDefault="00735FD2" w:rsidP="00031017">
            <w:pPr>
              <w:rPr>
                <w:rFonts w:eastAsia="Times" w:cs="Arial"/>
              </w:rPr>
            </w:pPr>
          </w:p>
          <w:p w:rsidR="00B54E39" w:rsidRPr="00B54E39" w:rsidRDefault="00B54E39" w:rsidP="00031017">
            <w:pPr>
              <w:rPr>
                <w:rFonts w:eastAsia="Times" w:cs="Arial"/>
                <w:b/>
              </w:rPr>
            </w:pPr>
          </w:p>
        </w:tc>
      </w:tr>
      <w:tr w:rsidR="00735FD2" w:rsidRPr="00921FF1" w:rsidTr="00327524">
        <w:tc>
          <w:tcPr>
            <w:tcW w:w="877" w:type="dxa"/>
          </w:tcPr>
          <w:p w:rsidR="00735FD2" w:rsidRPr="0080215B" w:rsidRDefault="00735FD2" w:rsidP="00FC0AB1">
            <w:pPr>
              <w:rPr>
                <w:rFonts w:eastAsia="Times" w:cs="Arial"/>
              </w:rPr>
            </w:pPr>
            <w:r w:rsidRPr="0080215B">
              <w:rPr>
                <w:rFonts w:eastAsia="Times" w:cs="Arial"/>
              </w:rPr>
              <w:t>1</w:t>
            </w:r>
            <w:r w:rsidR="0078387B">
              <w:rPr>
                <w:rFonts w:eastAsia="Times" w:cs="Arial"/>
              </w:rPr>
              <w:t xml:space="preserve"> (ii)</w:t>
            </w:r>
          </w:p>
        </w:tc>
        <w:tc>
          <w:tcPr>
            <w:tcW w:w="6861" w:type="dxa"/>
          </w:tcPr>
          <w:p w:rsidR="00735FD2" w:rsidRPr="00921FF1" w:rsidRDefault="00735FD2" w:rsidP="00735FD2">
            <w:pPr>
              <w:jc w:val="both"/>
              <w:rPr>
                <w:rFonts w:eastAsia="Times" w:cs="Arial"/>
              </w:rPr>
            </w:pPr>
            <w:r w:rsidRPr="00735FD2">
              <w:rPr>
                <w:rFonts w:eastAsia="Times" w:cs="Arial"/>
                <w:b/>
              </w:rPr>
              <w:t>Previous Minutes</w:t>
            </w:r>
          </w:p>
        </w:tc>
        <w:tc>
          <w:tcPr>
            <w:tcW w:w="2456" w:type="dxa"/>
          </w:tcPr>
          <w:p w:rsidR="00735FD2" w:rsidRPr="00921FF1" w:rsidRDefault="00735FD2" w:rsidP="00031017">
            <w:pPr>
              <w:rPr>
                <w:rFonts w:eastAsia="Times" w:cs="Arial"/>
              </w:rPr>
            </w:pPr>
          </w:p>
        </w:tc>
      </w:tr>
      <w:tr w:rsidR="00735FD2" w:rsidRPr="00921FF1" w:rsidTr="00327524">
        <w:tc>
          <w:tcPr>
            <w:tcW w:w="877" w:type="dxa"/>
          </w:tcPr>
          <w:p w:rsidR="00735FD2" w:rsidRPr="0080215B" w:rsidRDefault="00735FD2" w:rsidP="00FC0AB1">
            <w:pPr>
              <w:rPr>
                <w:rFonts w:eastAsia="Times" w:cs="Arial"/>
              </w:rPr>
            </w:pPr>
          </w:p>
        </w:tc>
        <w:tc>
          <w:tcPr>
            <w:tcW w:w="6861" w:type="dxa"/>
          </w:tcPr>
          <w:p w:rsidR="00735FD2" w:rsidRPr="00921FF1" w:rsidRDefault="00061771" w:rsidP="00821D01">
            <w:pPr>
              <w:jc w:val="both"/>
              <w:rPr>
                <w:rFonts w:eastAsia="Times" w:cs="Arial"/>
              </w:rPr>
            </w:pPr>
            <w:r>
              <w:rPr>
                <w:rFonts w:eastAsia="Times" w:cs="Arial"/>
              </w:rPr>
              <w:t xml:space="preserve">The Board </w:t>
            </w:r>
            <w:r w:rsidR="00821D01">
              <w:rPr>
                <w:rFonts w:eastAsia="Times" w:cs="Arial"/>
              </w:rPr>
              <w:t>agreed the content of the minutes of the previous meeting.</w:t>
            </w:r>
          </w:p>
        </w:tc>
        <w:tc>
          <w:tcPr>
            <w:tcW w:w="2456" w:type="dxa"/>
          </w:tcPr>
          <w:p w:rsidR="00735FD2" w:rsidRDefault="00735FD2" w:rsidP="00031017">
            <w:pPr>
              <w:rPr>
                <w:rFonts w:eastAsia="Times" w:cs="Arial"/>
              </w:rPr>
            </w:pPr>
          </w:p>
          <w:p w:rsidR="00061771" w:rsidRDefault="00061771" w:rsidP="00031017">
            <w:pPr>
              <w:rPr>
                <w:rFonts w:eastAsia="Times" w:cs="Arial"/>
              </w:rPr>
            </w:pPr>
          </w:p>
          <w:p w:rsidR="00584894" w:rsidRPr="00921FF1" w:rsidRDefault="00584894" w:rsidP="00031017">
            <w:pPr>
              <w:rPr>
                <w:rFonts w:eastAsia="Times" w:cs="Arial"/>
              </w:rPr>
            </w:pPr>
          </w:p>
        </w:tc>
      </w:tr>
      <w:tr w:rsidR="00735FD2" w:rsidRPr="00921FF1" w:rsidTr="00327524">
        <w:tc>
          <w:tcPr>
            <w:tcW w:w="877" w:type="dxa"/>
          </w:tcPr>
          <w:p w:rsidR="00735FD2" w:rsidRPr="0080215B" w:rsidRDefault="0078387B" w:rsidP="00FC0AB1">
            <w:pPr>
              <w:rPr>
                <w:rFonts w:eastAsia="Times" w:cs="Arial"/>
              </w:rPr>
            </w:pPr>
            <w:r>
              <w:rPr>
                <w:rFonts w:eastAsia="Times" w:cs="Arial"/>
              </w:rPr>
              <w:t>1 (iii)</w:t>
            </w:r>
          </w:p>
        </w:tc>
        <w:tc>
          <w:tcPr>
            <w:tcW w:w="6861" w:type="dxa"/>
          </w:tcPr>
          <w:p w:rsidR="00735FD2" w:rsidRPr="00921FF1" w:rsidRDefault="00735FD2" w:rsidP="00735FD2">
            <w:pPr>
              <w:jc w:val="both"/>
              <w:rPr>
                <w:rFonts w:eastAsia="Times" w:cs="Arial"/>
              </w:rPr>
            </w:pPr>
            <w:r w:rsidRPr="00735FD2">
              <w:rPr>
                <w:rFonts w:eastAsia="Times" w:cs="Arial"/>
                <w:b/>
              </w:rPr>
              <w:t>Matters Arising &amp; Action Points</w:t>
            </w:r>
          </w:p>
        </w:tc>
        <w:tc>
          <w:tcPr>
            <w:tcW w:w="2456" w:type="dxa"/>
          </w:tcPr>
          <w:p w:rsidR="00735FD2" w:rsidRPr="00921FF1" w:rsidRDefault="00735FD2" w:rsidP="00031017">
            <w:pPr>
              <w:rPr>
                <w:rFonts w:eastAsia="Times" w:cs="Arial"/>
              </w:rPr>
            </w:pPr>
          </w:p>
        </w:tc>
      </w:tr>
      <w:tr w:rsidR="00735FD2" w:rsidRPr="00921FF1" w:rsidTr="00327524">
        <w:tc>
          <w:tcPr>
            <w:tcW w:w="877" w:type="dxa"/>
          </w:tcPr>
          <w:p w:rsidR="00735FD2" w:rsidRPr="00921FF1" w:rsidRDefault="00735FD2" w:rsidP="00FC0AB1">
            <w:pPr>
              <w:rPr>
                <w:rFonts w:eastAsia="Times" w:cs="Arial"/>
                <w:b/>
              </w:rPr>
            </w:pPr>
          </w:p>
        </w:tc>
        <w:tc>
          <w:tcPr>
            <w:tcW w:w="6861" w:type="dxa"/>
          </w:tcPr>
          <w:p w:rsidR="007C401C" w:rsidRDefault="002D273B" w:rsidP="002D273B">
            <w:pPr>
              <w:jc w:val="both"/>
              <w:rPr>
                <w:rFonts w:eastAsia="Times" w:cs="Arial"/>
              </w:rPr>
            </w:pPr>
            <w:r>
              <w:rPr>
                <w:rFonts w:eastAsia="Times" w:cs="Arial"/>
              </w:rPr>
              <w:t>Action points have been updated to reflect</w:t>
            </w:r>
            <w:r w:rsidR="0095474E">
              <w:rPr>
                <w:rFonts w:eastAsia="Times" w:cs="Arial"/>
              </w:rPr>
              <w:t xml:space="preserve"> Members comments</w:t>
            </w:r>
            <w:r>
              <w:rPr>
                <w:rFonts w:eastAsia="Times" w:cs="Arial"/>
              </w:rPr>
              <w:t>.</w:t>
            </w:r>
          </w:p>
          <w:p w:rsidR="002D273B" w:rsidRPr="00921FF1" w:rsidRDefault="002D273B" w:rsidP="00821D01">
            <w:pPr>
              <w:jc w:val="both"/>
              <w:rPr>
                <w:rFonts w:eastAsia="Times" w:cs="Arial"/>
              </w:rPr>
            </w:pPr>
          </w:p>
        </w:tc>
        <w:tc>
          <w:tcPr>
            <w:tcW w:w="2456" w:type="dxa"/>
          </w:tcPr>
          <w:p w:rsidR="00735FD2" w:rsidRPr="00921FF1" w:rsidRDefault="00735FD2" w:rsidP="00E52A2D">
            <w:pPr>
              <w:rPr>
                <w:rFonts w:eastAsia="Times" w:cs="Arial"/>
              </w:rPr>
            </w:pPr>
          </w:p>
        </w:tc>
      </w:tr>
      <w:tr w:rsidR="0080215B" w:rsidRPr="00921FF1" w:rsidTr="00327524">
        <w:tc>
          <w:tcPr>
            <w:tcW w:w="7738" w:type="dxa"/>
            <w:gridSpan w:val="2"/>
          </w:tcPr>
          <w:p w:rsidR="0080215B" w:rsidRDefault="0080215B" w:rsidP="00820DDC">
            <w:pPr>
              <w:rPr>
                <w:rFonts w:eastAsia="Times" w:cs="Arial"/>
                <w:b/>
              </w:rPr>
            </w:pPr>
            <w:r>
              <w:rPr>
                <w:rFonts w:eastAsia="Times" w:cs="Arial"/>
                <w:b/>
              </w:rPr>
              <w:t>Strategic Governance</w:t>
            </w:r>
          </w:p>
        </w:tc>
        <w:tc>
          <w:tcPr>
            <w:tcW w:w="2456" w:type="dxa"/>
          </w:tcPr>
          <w:p w:rsidR="0080215B" w:rsidRPr="00921FF1" w:rsidRDefault="0080215B" w:rsidP="00820DDC">
            <w:pPr>
              <w:rPr>
                <w:rFonts w:eastAsia="Times" w:cs="Arial"/>
              </w:rPr>
            </w:pPr>
          </w:p>
        </w:tc>
      </w:tr>
      <w:tr w:rsidR="00820DDC" w:rsidRPr="00921FF1" w:rsidTr="00327524">
        <w:tc>
          <w:tcPr>
            <w:tcW w:w="877" w:type="dxa"/>
          </w:tcPr>
          <w:p w:rsidR="00820DDC" w:rsidRPr="00921FF1" w:rsidRDefault="0080215B" w:rsidP="00820DDC">
            <w:pPr>
              <w:rPr>
                <w:rFonts w:eastAsia="Times" w:cs="Arial"/>
                <w:b/>
              </w:rPr>
            </w:pPr>
            <w:r>
              <w:rPr>
                <w:rFonts w:eastAsia="Times" w:cs="Arial"/>
                <w:b/>
              </w:rPr>
              <w:t>2</w:t>
            </w:r>
          </w:p>
        </w:tc>
        <w:tc>
          <w:tcPr>
            <w:tcW w:w="6861" w:type="dxa"/>
          </w:tcPr>
          <w:p w:rsidR="00820DDC" w:rsidRPr="00921FF1" w:rsidRDefault="0080215B" w:rsidP="00820DDC">
            <w:pPr>
              <w:rPr>
                <w:rFonts w:eastAsia="Times" w:cs="Arial"/>
                <w:b/>
              </w:rPr>
            </w:pPr>
            <w:r>
              <w:rPr>
                <w:rFonts w:eastAsia="Times" w:cs="Arial"/>
                <w:b/>
              </w:rPr>
              <w:t>People</w:t>
            </w:r>
            <w:r w:rsidR="00820DDC" w:rsidRPr="00921FF1">
              <w:rPr>
                <w:rFonts w:eastAsia="Times" w:cs="Arial"/>
                <w:b/>
              </w:rPr>
              <w:t xml:space="preserve">  </w:t>
            </w:r>
          </w:p>
        </w:tc>
        <w:tc>
          <w:tcPr>
            <w:tcW w:w="2456" w:type="dxa"/>
          </w:tcPr>
          <w:p w:rsidR="00820DDC" w:rsidRPr="00921FF1" w:rsidRDefault="00820DDC" w:rsidP="00820DDC">
            <w:pPr>
              <w:rPr>
                <w:rFonts w:eastAsia="Times" w:cs="Arial"/>
              </w:rPr>
            </w:pPr>
          </w:p>
        </w:tc>
      </w:tr>
      <w:tr w:rsidR="000361B2" w:rsidRPr="00921FF1" w:rsidTr="00327524">
        <w:tc>
          <w:tcPr>
            <w:tcW w:w="877" w:type="dxa"/>
          </w:tcPr>
          <w:p w:rsidR="000361B2" w:rsidRPr="00115600" w:rsidRDefault="00324193" w:rsidP="00820DDC">
            <w:pPr>
              <w:rPr>
                <w:rFonts w:eastAsia="Times" w:cs="Arial"/>
                <w:b/>
              </w:rPr>
            </w:pPr>
            <w:r>
              <w:rPr>
                <w:rFonts w:eastAsia="Times" w:cs="Arial"/>
                <w:b/>
              </w:rPr>
              <w:t>2 (</w:t>
            </w:r>
            <w:proofErr w:type="spellStart"/>
            <w:r>
              <w:rPr>
                <w:rFonts w:eastAsia="Times" w:cs="Arial"/>
                <w:b/>
              </w:rPr>
              <w:t>i</w:t>
            </w:r>
            <w:proofErr w:type="spellEnd"/>
            <w:r w:rsidR="000A4398">
              <w:rPr>
                <w:rFonts w:eastAsia="Times" w:cs="Arial"/>
                <w:b/>
              </w:rPr>
              <w:t>)</w:t>
            </w:r>
          </w:p>
        </w:tc>
        <w:tc>
          <w:tcPr>
            <w:tcW w:w="6861" w:type="dxa"/>
          </w:tcPr>
          <w:p w:rsidR="000361B2" w:rsidRPr="000361B2" w:rsidRDefault="000A4398" w:rsidP="00523EB5">
            <w:pPr>
              <w:jc w:val="both"/>
              <w:rPr>
                <w:rFonts w:eastAsia="Times" w:cs="Arial"/>
                <w:b/>
              </w:rPr>
            </w:pPr>
            <w:r>
              <w:rPr>
                <w:rFonts w:eastAsia="Times" w:cs="Arial"/>
                <w:b/>
              </w:rPr>
              <w:t>Monthly Staffing Update</w:t>
            </w:r>
          </w:p>
        </w:tc>
        <w:tc>
          <w:tcPr>
            <w:tcW w:w="2456" w:type="dxa"/>
          </w:tcPr>
          <w:p w:rsidR="000361B2" w:rsidRDefault="000361B2" w:rsidP="00820DDC">
            <w:pPr>
              <w:rPr>
                <w:rFonts w:eastAsia="Times" w:cs="Arial"/>
                <w:b/>
              </w:rPr>
            </w:pPr>
          </w:p>
        </w:tc>
      </w:tr>
      <w:tr w:rsidR="00115600" w:rsidRPr="00921FF1" w:rsidTr="00327524">
        <w:trPr>
          <w:trHeight w:val="841"/>
        </w:trPr>
        <w:tc>
          <w:tcPr>
            <w:tcW w:w="877" w:type="dxa"/>
          </w:tcPr>
          <w:p w:rsidR="00115600" w:rsidRPr="00115600" w:rsidRDefault="00115600" w:rsidP="00820DDC">
            <w:pPr>
              <w:rPr>
                <w:rFonts w:eastAsia="Times" w:cs="Arial"/>
                <w:b/>
              </w:rPr>
            </w:pPr>
          </w:p>
        </w:tc>
        <w:tc>
          <w:tcPr>
            <w:tcW w:w="6861" w:type="dxa"/>
          </w:tcPr>
          <w:p w:rsidR="00BA7CF5" w:rsidRDefault="0026200B" w:rsidP="006E2E71">
            <w:pPr>
              <w:jc w:val="both"/>
              <w:rPr>
                <w:rFonts w:eastAsia="Times" w:cs="Arial"/>
              </w:rPr>
            </w:pPr>
            <w:r>
              <w:rPr>
                <w:rFonts w:eastAsia="Times" w:cs="Arial"/>
              </w:rPr>
              <w:t>Gail Downey presented the pap</w:t>
            </w:r>
            <w:r w:rsidR="00366E0C">
              <w:rPr>
                <w:rFonts w:eastAsia="Times" w:cs="Arial"/>
              </w:rPr>
              <w:t>er to the Board which noted</w:t>
            </w:r>
            <w:r>
              <w:rPr>
                <w:rFonts w:eastAsia="Times" w:cs="Arial"/>
              </w:rPr>
              <w:t>:</w:t>
            </w:r>
          </w:p>
          <w:p w:rsidR="00366E0C" w:rsidRDefault="00366E0C" w:rsidP="00386C59">
            <w:pPr>
              <w:numPr>
                <w:ilvl w:val="0"/>
                <w:numId w:val="1"/>
              </w:numPr>
              <w:jc w:val="both"/>
              <w:rPr>
                <w:rFonts w:eastAsia="Times" w:cs="Arial"/>
              </w:rPr>
            </w:pPr>
            <w:r>
              <w:rPr>
                <w:rFonts w:eastAsia="Times" w:cs="Arial"/>
              </w:rPr>
              <w:t>The resourcing position across DAERA with regard to Brexit and other priority posts; and</w:t>
            </w:r>
          </w:p>
          <w:p w:rsidR="0026200B" w:rsidRDefault="00366E0C" w:rsidP="00386C59">
            <w:pPr>
              <w:numPr>
                <w:ilvl w:val="0"/>
                <w:numId w:val="1"/>
              </w:numPr>
              <w:jc w:val="both"/>
              <w:rPr>
                <w:rFonts w:eastAsia="Times" w:cs="Arial"/>
              </w:rPr>
            </w:pPr>
            <w:r>
              <w:rPr>
                <w:rFonts w:eastAsia="Times" w:cs="Arial"/>
              </w:rPr>
              <w:t>Compliance</w:t>
            </w:r>
            <w:r w:rsidR="0026200B">
              <w:rPr>
                <w:rFonts w:eastAsia="Times" w:cs="Arial"/>
              </w:rPr>
              <w:t xml:space="preserve"> </w:t>
            </w:r>
            <w:r>
              <w:rPr>
                <w:rFonts w:eastAsia="Times" w:cs="Arial"/>
              </w:rPr>
              <w:t xml:space="preserve">across </w:t>
            </w:r>
            <w:r w:rsidR="0026200B">
              <w:rPr>
                <w:rFonts w:eastAsia="Times" w:cs="Arial"/>
              </w:rPr>
              <w:t>business area</w:t>
            </w:r>
            <w:r>
              <w:rPr>
                <w:rFonts w:eastAsia="Times" w:cs="Arial"/>
              </w:rPr>
              <w:t>s</w:t>
            </w:r>
            <w:r w:rsidR="0026200B">
              <w:rPr>
                <w:rFonts w:eastAsia="Times" w:cs="Arial"/>
              </w:rPr>
              <w:t xml:space="preserve"> with regard to sickness absence certification</w:t>
            </w:r>
            <w:r>
              <w:rPr>
                <w:rFonts w:eastAsia="Times" w:cs="Arial"/>
              </w:rPr>
              <w:t xml:space="preserve"> and performance management</w:t>
            </w:r>
            <w:r w:rsidR="0026200B">
              <w:rPr>
                <w:rFonts w:eastAsia="Times" w:cs="Arial"/>
              </w:rPr>
              <w:t>;</w:t>
            </w:r>
          </w:p>
          <w:p w:rsidR="003108CF" w:rsidRDefault="003108CF" w:rsidP="003108CF">
            <w:pPr>
              <w:jc w:val="both"/>
              <w:rPr>
                <w:rFonts w:eastAsia="Times" w:cs="Arial"/>
              </w:rPr>
            </w:pPr>
          </w:p>
          <w:p w:rsidR="003108CF" w:rsidRDefault="003108CF" w:rsidP="003108CF">
            <w:pPr>
              <w:jc w:val="both"/>
              <w:rPr>
                <w:rFonts w:eastAsia="Times" w:cs="Arial"/>
              </w:rPr>
            </w:pPr>
            <w:r>
              <w:rPr>
                <w:rFonts w:eastAsia="Times" w:cs="Arial"/>
              </w:rPr>
              <w:t>The Board</w:t>
            </w:r>
            <w:r w:rsidR="000D041E">
              <w:rPr>
                <w:rFonts w:eastAsia="Times" w:cs="Arial"/>
              </w:rPr>
              <w:t xml:space="preserve"> noted the paper and</w:t>
            </w:r>
            <w:r>
              <w:rPr>
                <w:rFonts w:eastAsia="Times" w:cs="Arial"/>
              </w:rPr>
              <w:t xml:space="preserve"> discussed:</w:t>
            </w:r>
          </w:p>
          <w:p w:rsidR="003108CF" w:rsidRDefault="00366E0C" w:rsidP="00386C59">
            <w:pPr>
              <w:numPr>
                <w:ilvl w:val="0"/>
                <w:numId w:val="2"/>
              </w:numPr>
              <w:jc w:val="both"/>
              <w:rPr>
                <w:rFonts w:eastAsia="Times" w:cs="Arial"/>
              </w:rPr>
            </w:pPr>
            <w:r>
              <w:rPr>
                <w:rFonts w:eastAsia="Times" w:cs="Arial"/>
              </w:rPr>
              <w:t>Work being undertaken under the remit of the Resourcing Sub-Committee on the issue of long-term TPs;</w:t>
            </w:r>
          </w:p>
          <w:p w:rsidR="00366E0C" w:rsidRDefault="00366E0C" w:rsidP="00386C59">
            <w:pPr>
              <w:numPr>
                <w:ilvl w:val="0"/>
                <w:numId w:val="2"/>
              </w:numPr>
              <w:jc w:val="both"/>
              <w:rPr>
                <w:rFonts w:eastAsia="Times" w:cs="Arial"/>
              </w:rPr>
            </w:pPr>
            <w:r>
              <w:rPr>
                <w:rFonts w:eastAsia="Times" w:cs="Arial"/>
              </w:rPr>
              <w:t>DoF work on the shape of future competitions;</w:t>
            </w:r>
          </w:p>
          <w:p w:rsidR="00366E0C" w:rsidRDefault="00366E0C" w:rsidP="00386C59">
            <w:pPr>
              <w:numPr>
                <w:ilvl w:val="0"/>
                <w:numId w:val="2"/>
              </w:numPr>
              <w:jc w:val="both"/>
              <w:rPr>
                <w:rFonts w:eastAsia="Times" w:cs="Arial"/>
              </w:rPr>
            </w:pPr>
            <w:r>
              <w:rPr>
                <w:rFonts w:eastAsia="Times" w:cs="Arial"/>
              </w:rPr>
              <w:t>Progress on the filling of Brexit related posts since the previous meeting;</w:t>
            </w:r>
          </w:p>
          <w:p w:rsidR="00AD17D9" w:rsidRDefault="008C7224" w:rsidP="00386C59">
            <w:pPr>
              <w:numPr>
                <w:ilvl w:val="0"/>
                <w:numId w:val="2"/>
              </w:numPr>
              <w:jc w:val="both"/>
              <w:rPr>
                <w:rFonts w:eastAsia="Times" w:cs="Arial"/>
              </w:rPr>
            </w:pPr>
            <w:r>
              <w:rPr>
                <w:rFonts w:eastAsia="Times" w:cs="Arial"/>
              </w:rPr>
              <w:t>The ongoing</w:t>
            </w:r>
            <w:r w:rsidR="008A5FE8">
              <w:rPr>
                <w:rFonts w:eastAsia="Times" w:cs="Arial"/>
              </w:rPr>
              <w:t xml:space="preserve"> NICSHR r</w:t>
            </w:r>
            <w:r>
              <w:rPr>
                <w:rFonts w:eastAsia="Times" w:cs="Arial"/>
              </w:rPr>
              <w:t>eview of fixed-rate allowances;</w:t>
            </w:r>
          </w:p>
          <w:p w:rsidR="0054293E" w:rsidRDefault="008C7224" w:rsidP="00386C59">
            <w:pPr>
              <w:numPr>
                <w:ilvl w:val="0"/>
                <w:numId w:val="2"/>
              </w:numPr>
              <w:jc w:val="both"/>
              <w:rPr>
                <w:rFonts w:eastAsia="Times" w:cs="Arial"/>
              </w:rPr>
            </w:pPr>
            <w:r>
              <w:rPr>
                <w:rFonts w:eastAsia="Times" w:cs="Arial"/>
              </w:rPr>
              <w:t>Industrial Tribunal litigation in relation to holiday pay.</w:t>
            </w:r>
          </w:p>
          <w:p w:rsidR="0054293E" w:rsidRDefault="0054293E" w:rsidP="009F0755">
            <w:pPr>
              <w:jc w:val="both"/>
              <w:rPr>
                <w:rFonts w:eastAsia="Times" w:cs="Arial"/>
              </w:rPr>
            </w:pPr>
          </w:p>
          <w:p w:rsidR="00366E0C" w:rsidRDefault="00366E0C" w:rsidP="009F0755">
            <w:pPr>
              <w:jc w:val="both"/>
              <w:rPr>
                <w:rFonts w:eastAsia="Times" w:cs="Arial"/>
              </w:rPr>
            </w:pPr>
            <w:r>
              <w:rPr>
                <w:rFonts w:eastAsia="Times" w:cs="Arial"/>
              </w:rPr>
              <w:t>It was noted that a paper on Brexit related vacancies would be a regular discussion item at TMT, and it was agreed that the DB paper on staffing should include an update on same moving forward.</w:t>
            </w:r>
          </w:p>
          <w:p w:rsidR="00366E0C" w:rsidRDefault="00366E0C" w:rsidP="009F0755">
            <w:pPr>
              <w:jc w:val="both"/>
              <w:rPr>
                <w:rFonts w:eastAsia="Times" w:cs="Arial"/>
              </w:rPr>
            </w:pPr>
          </w:p>
          <w:p w:rsidR="009F0755" w:rsidRDefault="00366E0C" w:rsidP="009F0755">
            <w:pPr>
              <w:jc w:val="both"/>
              <w:rPr>
                <w:rFonts w:eastAsia="Times" w:cs="Arial"/>
              </w:rPr>
            </w:pPr>
            <w:r>
              <w:rPr>
                <w:rFonts w:eastAsia="Times" w:cs="Arial"/>
              </w:rPr>
              <w:t>It was agreed that the regular DB</w:t>
            </w:r>
            <w:r w:rsidR="00584894">
              <w:rPr>
                <w:rFonts w:eastAsia="Times" w:cs="Arial"/>
              </w:rPr>
              <w:t xml:space="preserve"> paper would be revised to provide</w:t>
            </w:r>
            <w:r>
              <w:rPr>
                <w:rFonts w:eastAsia="Times" w:cs="Arial"/>
              </w:rPr>
              <w:t xml:space="preserve"> a fuller picture in terms of vacancies and recruitment</w:t>
            </w:r>
          </w:p>
          <w:p w:rsidR="0049659C" w:rsidRPr="00BA7CF5" w:rsidRDefault="0049659C" w:rsidP="009F0755">
            <w:pPr>
              <w:jc w:val="both"/>
              <w:rPr>
                <w:rFonts w:eastAsia="Times" w:cs="Arial"/>
              </w:rPr>
            </w:pPr>
          </w:p>
        </w:tc>
        <w:tc>
          <w:tcPr>
            <w:tcW w:w="2456" w:type="dxa"/>
          </w:tcPr>
          <w:p w:rsidR="00115600" w:rsidRDefault="00115600" w:rsidP="00820DDC">
            <w:pPr>
              <w:rPr>
                <w:rFonts w:eastAsia="Times" w:cs="Arial"/>
                <w:b/>
              </w:rPr>
            </w:pPr>
          </w:p>
          <w:p w:rsidR="006155D6" w:rsidRDefault="006155D6" w:rsidP="00820DDC">
            <w:pPr>
              <w:rPr>
                <w:rFonts w:eastAsia="Times" w:cs="Arial"/>
                <w:b/>
              </w:rPr>
            </w:pPr>
          </w:p>
          <w:p w:rsidR="006155D6" w:rsidRDefault="006155D6" w:rsidP="00820DDC">
            <w:pPr>
              <w:rPr>
                <w:rFonts w:eastAsia="Times" w:cs="Arial"/>
                <w:b/>
              </w:rPr>
            </w:pPr>
          </w:p>
          <w:p w:rsidR="006155D6" w:rsidRDefault="006155D6" w:rsidP="00820DDC">
            <w:pPr>
              <w:rPr>
                <w:rFonts w:eastAsia="Times" w:cs="Arial"/>
                <w:b/>
              </w:rPr>
            </w:pPr>
          </w:p>
          <w:p w:rsidR="006155D6" w:rsidRDefault="006155D6" w:rsidP="00820DDC">
            <w:pPr>
              <w:rPr>
                <w:rFonts w:eastAsia="Times" w:cs="Arial"/>
                <w:b/>
              </w:rPr>
            </w:pPr>
          </w:p>
          <w:p w:rsidR="006155D6" w:rsidRDefault="006155D6" w:rsidP="00820DDC">
            <w:pPr>
              <w:rPr>
                <w:rFonts w:eastAsia="Times" w:cs="Arial"/>
                <w:b/>
              </w:rPr>
            </w:pPr>
          </w:p>
          <w:p w:rsidR="006155D6" w:rsidRDefault="006155D6" w:rsidP="00820DDC">
            <w:pPr>
              <w:rPr>
                <w:rFonts w:eastAsia="Times" w:cs="Arial"/>
                <w:b/>
              </w:rPr>
            </w:pPr>
          </w:p>
          <w:p w:rsidR="006155D6" w:rsidRDefault="006155D6" w:rsidP="00820DDC">
            <w:pPr>
              <w:rPr>
                <w:rFonts w:eastAsia="Times" w:cs="Arial"/>
                <w:b/>
              </w:rPr>
            </w:pPr>
          </w:p>
          <w:p w:rsidR="006155D6" w:rsidRDefault="006155D6" w:rsidP="00820DDC">
            <w:pPr>
              <w:rPr>
                <w:rFonts w:eastAsia="Times" w:cs="Arial"/>
                <w:b/>
              </w:rPr>
            </w:pPr>
          </w:p>
          <w:p w:rsidR="006155D6" w:rsidRDefault="006155D6" w:rsidP="00820DDC">
            <w:pPr>
              <w:rPr>
                <w:rFonts w:eastAsia="Times" w:cs="Arial"/>
                <w:b/>
              </w:rPr>
            </w:pPr>
          </w:p>
          <w:p w:rsidR="006155D6" w:rsidRDefault="006155D6" w:rsidP="00820DDC">
            <w:pPr>
              <w:rPr>
                <w:rFonts w:eastAsia="Times" w:cs="Arial"/>
                <w:b/>
              </w:rPr>
            </w:pPr>
          </w:p>
          <w:p w:rsidR="006155D6" w:rsidRDefault="006155D6" w:rsidP="00820DDC">
            <w:pPr>
              <w:rPr>
                <w:rFonts w:eastAsia="Times" w:cs="Arial"/>
                <w:b/>
              </w:rPr>
            </w:pPr>
          </w:p>
          <w:p w:rsidR="006155D6" w:rsidRDefault="006155D6" w:rsidP="00820DDC">
            <w:pPr>
              <w:rPr>
                <w:rFonts w:eastAsia="Times" w:cs="Arial"/>
                <w:b/>
              </w:rPr>
            </w:pPr>
          </w:p>
          <w:p w:rsidR="006155D6" w:rsidRDefault="006155D6" w:rsidP="00820DDC">
            <w:pPr>
              <w:rPr>
                <w:rFonts w:eastAsia="Times" w:cs="Arial"/>
                <w:b/>
              </w:rPr>
            </w:pPr>
          </w:p>
          <w:p w:rsidR="001F7827" w:rsidRDefault="001F7827" w:rsidP="00820DDC">
            <w:pPr>
              <w:rPr>
                <w:rFonts w:eastAsia="Times" w:cs="Arial"/>
                <w:b/>
              </w:rPr>
            </w:pPr>
          </w:p>
          <w:p w:rsidR="001F7827" w:rsidRDefault="001F7827" w:rsidP="00820DDC">
            <w:pPr>
              <w:rPr>
                <w:rFonts w:eastAsia="Times" w:cs="Arial"/>
                <w:b/>
              </w:rPr>
            </w:pPr>
          </w:p>
          <w:p w:rsidR="001F7827" w:rsidRDefault="001F7827" w:rsidP="00820DDC">
            <w:pPr>
              <w:rPr>
                <w:rFonts w:eastAsia="Times" w:cs="Arial"/>
                <w:b/>
              </w:rPr>
            </w:pPr>
          </w:p>
          <w:p w:rsidR="00584894" w:rsidRDefault="00584894" w:rsidP="00820DDC">
            <w:pPr>
              <w:rPr>
                <w:rFonts w:eastAsia="Times" w:cs="Arial"/>
                <w:b/>
              </w:rPr>
            </w:pPr>
          </w:p>
          <w:p w:rsidR="00366E0C" w:rsidRDefault="0054293E" w:rsidP="00820DDC">
            <w:pPr>
              <w:rPr>
                <w:rFonts w:eastAsia="Times" w:cs="Arial"/>
                <w:b/>
              </w:rPr>
            </w:pPr>
            <w:r>
              <w:rPr>
                <w:rFonts w:eastAsia="Times" w:cs="Arial"/>
                <w:b/>
              </w:rPr>
              <w:t>Brian Doherty</w:t>
            </w:r>
            <w:r w:rsidR="00366E0C">
              <w:rPr>
                <w:rFonts w:eastAsia="Times" w:cs="Arial"/>
                <w:b/>
              </w:rPr>
              <w:t xml:space="preserve"> / </w:t>
            </w:r>
          </w:p>
          <w:p w:rsidR="008251E8" w:rsidRDefault="00366E0C" w:rsidP="00820DDC">
            <w:pPr>
              <w:rPr>
                <w:rFonts w:eastAsia="Times" w:cs="Arial"/>
                <w:b/>
              </w:rPr>
            </w:pPr>
            <w:r>
              <w:rPr>
                <w:rFonts w:eastAsia="Times" w:cs="Arial"/>
                <w:b/>
              </w:rPr>
              <w:t>Gail Downey</w:t>
            </w:r>
          </w:p>
          <w:p w:rsidR="008C7224" w:rsidRDefault="008C7224" w:rsidP="00820DDC">
            <w:pPr>
              <w:rPr>
                <w:rFonts w:eastAsia="Times" w:cs="Arial"/>
                <w:b/>
              </w:rPr>
            </w:pPr>
          </w:p>
          <w:p w:rsidR="008C7224" w:rsidRDefault="008C7224" w:rsidP="00820DDC">
            <w:pPr>
              <w:rPr>
                <w:rFonts w:eastAsia="Times" w:cs="Arial"/>
                <w:b/>
              </w:rPr>
            </w:pPr>
          </w:p>
          <w:p w:rsidR="008C7224" w:rsidRDefault="008C7224" w:rsidP="00820DDC">
            <w:pPr>
              <w:rPr>
                <w:rFonts w:eastAsia="Times" w:cs="Arial"/>
                <w:b/>
              </w:rPr>
            </w:pPr>
            <w:r>
              <w:rPr>
                <w:rFonts w:eastAsia="Times" w:cs="Arial"/>
                <w:b/>
              </w:rPr>
              <w:t>Gail Downey</w:t>
            </w:r>
          </w:p>
        </w:tc>
      </w:tr>
      <w:tr w:rsidR="000361B2" w:rsidRPr="00921FF1" w:rsidTr="00327524">
        <w:trPr>
          <w:trHeight w:val="293"/>
        </w:trPr>
        <w:tc>
          <w:tcPr>
            <w:tcW w:w="877" w:type="dxa"/>
          </w:tcPr>
          <w:p w:rsidR="000361B2" w:rsidRPr="00627AD8" w:rsidRDefault="00324193" w:rsidP="00820DDC">
            <w:pPr>
              <w:rPr>
                <w:rFonts w:eastAsia="Times" w:cs="Arial"/>
                <w:b/>
              </w:rPr>
            </w:pPr>
            <w:r>
              <w:rPr>
                <w:rFonts w:eastAsia="Times" w:cs="Arial"/>
                <w:b/>
              </w:rPr>
              <w:t>2(ii)</w:t>
            </w:r>
          </w:p>
        </w:tc>
        <w:tc>
          <w:tcPr>
            <w:tcW w:w="6861" w:type="dxa"/>
          </w:tcPr>
          <w:p w:rsidR="000976B0" w:rsidRPr="00627AD8" w:rsidRDefault="007E5C42" w:rsidP="000976B0">
            <w:pPr>
              <w:jc w:val="both"/>
              <w:rPr>
                <w:rFonts w:eastAsia="Times" w:cs="Arial"/>
                <w:b/>
              </w:rPr>
            </w:pPr>
            <w:r>
              <w:rPr>
                <w:rFonts w:eastAsia="Times" w:cs="Arial"/>
                <w:b/>
              </w:rPr>
              <w:t>H&amp;S Quarterly Update</w:t>
            </w:r>
            <w:r w:rsidR="007D3393">
              <w:rPr>
                <w:rFonts w:eastAsia="Times" w:cs="Arial"/>
                <w:b/>
              </w:rPr>
              <w:t xml:space="preserve"> (Q2)</w:t>
            </w:r>
          </w:p>
        </w:tc>
        <w:tc>
          <w:tcPr>
            <w:tcW w:w="2456" w:type="dxa"/>
          </w:tcPr>
          <w:p w:rsidR="000B6913" w:rsidRDefault="000B6913" w:rsidP="00820DDC">
            <w:pPr>
              <w:rPr>
                <w:rFonts w:eastAsia="Times" w:cs="Arial"/>
                <w:b/>
              </w:rPr>
            </w:pPr>
          </w:p>
        </w:tc>
      </w:tr>
      <w:tr w:rsidR="000361B2" w:rsidRPr="00921FF1" w:rsidTr="00327524">
        <w:tc>
          <w:tcPr>
            <w:tcW w:w="877" w:type="dxa"/>
          </w:tcPr>
          <w:p w:rsidR="000361B2" w:rsidRPr="00257C82" w:rsidRDefault="000361B2" w:rsidP="00820DDC">
            <w:pPr>
              <w:rPr>
                <w:rFonts w:eastAsia="Times" w:cs="Arial"/>
                <w:b/>
              </w:rPr>
            </w:pPr>
          </w:p>
        </w:tc>
        <w:tc>
          <w:tcPr>
            <w:tcW w:w="6861" w:type="dxa"/>
          </w:tcPr>
          <w:p w:rsidR="006E7632" w:rsidRDefault="007D3393" w:rsidP="00523EB5">
            <w:pPr>
              <w:jc w:val="both"/>
              <w:rPr>
                <w:rFonts w:eastAsia="Times" w:cs="Arial"/>
              </w:rPr>
            </w:pPr>
            <w:r>
              <w:rPr>
                <w:rFonts w:eastAsia="Times" w:cs="Arial"/>
              </w:rPr>
              <w:t xml:space="preserve">David Small presented the </w:t>
            </w:r>
            <w:r w:rsidR="006E7632">
              <w:rPr>
                <w:rFonts w:eastAsia="Times" w:cs="Arial"/>
              </w:rPr>
              <w:t>paper, providing background to the recommendations on co-ordination and management of H&amp;S within DAERA, and proposals to build resilience.</w:t>
            </w:r>
          </w:p>
          <w:p w:rsidR="006E7632" w:rsidRDefault="006E7632" w:rsidP="00523EB5">
            <w:pPr>
              <w:jc w:val="both"/>
              <w:rPr>
                <w:rFonts w:eastAsia="Times" w:cs="Arial"/>
              </w:rPr>
            </w:pPr>
          </w:p>
          <w:p w:rsidR="006E7632" w:rsidRPr="006E7632" w:rsidRDefault="006E7632" w:rsidP="00523EB5">
            <w:pPr>
              <w:jc w:val="both"/>
              <w:rPr>
                <w:rFonts w:eastAsia="Times" w:cs="Arial"/>
              </w:rPr>
            </w:pPr>
            <w:r w:rsidRPr="006E7632">
              <w:rPr>
                <w:rFonts w:eastAsia="Times" w:cs="Arial"/>
              </w:rPr>
              <w:t>The Board noted the paper and agreed:</w:t>
            </w:r>
          </w:p>
          <w:p w:rsidR="006E7632" w:rsidRPr="006E7632" w:rsidRDefault="006E7632" w:rsidP="00386C59">
            <w:pPr>
              <w:pStyle w:val="ListParagraph"/>
              <w:numPr>
                <w:ilvl w:val="0"/>
                <w:numId w:val="8"/>
              </w:numPr>
              <w:jc w:val="both"/>
              <w:rPr>
                <w:rFonts w:ascii="Arial" w:eastAsia="Times" w:hAnsi="Arial" w:cs="Arial"/>
                <w:sz w:val="24"/>
                <w:szCs w:val="24"/>
              </w:rPr>
            </w:pPr>
            <w:r w:rsidRPr="006E7632">
              <w:rPr>
                <w:rFonts w:ascii="Arial" w:eastAsia="Times" w:hAnsi="Arial" w:cs="Arial"/>
                <w:sz w:val="24"/>
                <w:szCs w:val="24"/>
              </w:rPr>
              <w:t>That the central co-ordination role should move to Central Services;</w:t>
            </w:r>
          </w:p>
          <w:p w:rsidR="006E7632" w:rsidRDefault="006E7632" w:rsidP="00386C59">
            <w:pPr>
              <w:pStyle w:val="ListParagraph"/>
              <w:numPr>
                <w:ilvl w:val="0"/>
                <w:numId w:val="8"/>
              </w:numPr>
              <w:jc w:val="both"/>
              <w:rPr>
                <w:rFonts w:ascii="Arial" w:eastAsia="Times" w:hAnsi="Arial" w:cs="Arial"/>
                <w:sz w:val="24"/>
                <w:szCs w:val="24"/>
              </w:rPr>
            </w:pPr>
            <w:r>
              <w:rPr>
                <w:rFonts w:ascii="Arial" w:eastAsia="Times" w:hAnsi="Arial" w:cs="Arial"/>
                <w:sz w:val="24"/>
                <w:szCs w:val="24"/>
              </w:rPr>
              <w:t xml:space="preserve">That a review should be undertaken </w:t>
            </w:r>
            <w:r w:rsidR="00A5349C">
              <w:rPr>
                <w:rFonts w:ascii="Arial" w:eastAsia="Times" w:hAnsi="Arial" w:cs="Arial"/>
                <w:sz w:val="24"/>
                <w:szCs w:val="24"/>
              </w:rPr>
              <w:t>to look at the structure and grading of H&amp;S roles across the Department;</w:t>
            </w:r>
          </w:p>
          <w:p w:rsidR="00A5349C" w:rsidRPr="006E7632" w:rsidRDefault="00A5349C" w:rsidP="00386C59">
            <w:pPr>
              <w:pStyle w:val="ListParagraph"/>
              <w:numPr>
                <w:ilvl w:val="0"/>
                <w:numId w:val="8"/>
              </w:numPr>
              <w:jc w:val="both"/>
              <w:rPr>
                <w:rFonts w:ascii="Arial" w:eastAsia="Times" w:hAnsi="Arial" w:cs="Arial"/>
                <w:sz w:val="24"/>
                <w:szCs w:val="24"/>
              </w:rPr>
            </w:pPr>
            <w:r>
              <w:rPr>
                <w:rFonts w:ascii="Arial" w:eastAsia="Times" w:hAnsi="Arial" w:cs="Arial"/>
                <w:sz w:val="24"/>
                <w:szCs w:val="24"/>
              </w:rPr>
              <w:t>That following that review, work would be undertaken to identify ways to build resilience, including the provision of NEBOSH training</w:t>
            </w:r>
            <w:r w:rsidR="00584894">
              <w:rPr>
                <w:rFonts w:ascii="Arial" w:eastAsia="Times" w:hAnsi="Arial" w:cs="Arial"/>
                <w:sz w:val="24"/>
                <w:szCs w:val="24"/>
              </w:rPr>
              <w:t xml:space="preserve"> to further staff.</w:t>
            </w:r>
          </w:p>
          <w:p w:rsidR="006E7632" w:rsidRPr="006E7632" w:rsidRDefault="006E7632" w:rsidP="00523EB5">
            <w:pPr>
              <w:jc w:val="both"/>
              <w:rPr>
                <w:rFonts w:eastAsia="Times" w:cs="Arial"/>
              </w:rPr>
            </w:pPr>
          </w:p>
          <w:p w:rsidR="007D3393" w:rsidRDefault="00793276" w:rsidP="00A5349C">
            <w:pPr>
              <w:jc w:val="both"/>
              <w:rPr>
                <w:rFonts w:eastAsia="Times" w:cs="Arial"/>
              </w:rPr>
            </w:pPr>
            <w:r>
              <w:rPr>
                <w:rFonts w:eastAsia="Times" w:cs="Arial"/>
              </w:rPr>
              <w:t>The Board</w:t>
            </w:r>
            <w:r w:rsidR="00A5349C">
              <w:rPr>
                <w:rFonts w:eastAsia="Times" w:cs="Arial"/>
              </w:rPr>
              <w:t xml:space="preserve"> agreed that governance arrangements in respect of H&amp;S were not changing, and that Groups continued to have a corporate responsibility for the issue within their business areas.</w:t>
            </w:r>
          </w:p>
          <w:p w:rsidR="00A5349C" w:rsidRDefault="00A5349C" w:rsidP="00A5349C">
            <w:pPr>
              <w:jc w:val="both"/>
              <w:rPr>
                <w:rFonts w:eastAsia="Times" w:cs="Arial"/>
              </w:rPr>
            </w:pPr>
          </w:p>
          <w:p w:rsidR="00A5349C" w:rsidRPr="009F1797" w:rsidRDefault="00793276" w:rsidP="00A5349C">
            <w:pPr>
              <w:jc w:val="both"/>
              <w:rPr>
                <w:rFonts w:eastAsia="Times" w:cs="Arial"/>
              </w:rPr>
            </w:pPr>
            <w:r>
              <w:rPr>
                <w:rFonts w:eastAsia="Times" w:cs="Arial"/>
              </w:rPr>
              <w:t>The Board</w:t>
            </w:r>
            <w:r w:rsidR="00A5349C">
              <w:rPr>
                <w:rFonts w:eastAsia="Times" w:cs="Arial"/>
              </w:rPr>
              <w:t xml:space="preserve"> noted that the immediate staffing pressures in relation to H&amp;</w:t>
            </w:r>
            <w:r w:rsidR="00A5349C" w:rsidRPr="009F1797">
              <w:rPr>
                <w:rFonts w:eastAsia="Times" w:cs="Arial"/>
              </w:rPr>
              <w:t>S were being resolved  by:</w:t>
            </w:r>
          </w:p>
          <w:p w:rsidR="00A5349C" w:rsidRPr="009F1797" w:rsidRDefault="00A5349C" w:rsidP="00386C59">
            <w:pPr>
              <w:pStyle w:val="ListParagraph"/>
              <w:numPr>
                <w:ilvl w:val="0"/>
                <w:numId w:val="9"/>
              </w:numPr>
              <w:jc w:val="both"/>
              <w:rPr>
                <w:rFonts w:ascii="Arial" w:eastAsia="Times" w:hAnsi="Arial" w:cs="Arial"/>
                <w:sz w:val="24"/>
                <w:szCs w:val="24"/>
              </w:rPr>
            </w:pPr>
            <w:r w:rsidRPr="009F1797">
              <w:rPr>
                <w:rFonts w:ascii="Arial" w:eastAsia="Times" w:hAnsi="Arial" w:cs="Arial"/>
                <w:sz w:val="24"/>
                <w:szCs w:val="24"/>
              </w:rPr>
              <w:t>Engagement with NICSHR to organise a TP to cover the H&amp;S Co-ordinator role;</w:t>
            </w:r>
          </w:p>
          <w:p w:rsidR="00A5349C" w:rsidRDefault="00A5349C" w:rsidP="00386C59">
            <w:pPr>
              <w:pStyle w:val="ListParagraph"/>
              <w:numPr>
                <w:ilvl w:val="0"/>
                <w:numId w:val="9"/>
              </w:numPr>
              <w:jc w:val="both"/>
              <w:rPr>
                <w:rFonts w:ascii="Arial" w:eastAsia="Times" w:hAnsi="Arial" w:cs="Arial"/>
                <w:sz w:val="24"/>
                <w:szCs w:val="24"/>
              </w:rPr>
            </w:pPr>
            <w:r w:rsidRPr="009F1797">
              <w:rPr>
                <w:rFonts w:ascii="Arial" w:eastAsia="Times" w:hAnsi="Arial" w:cs="Arial"/>
                <w:sz w:val="24"/>
                <w:szCs w:val="24"/>
              </w:rPr>
              <w:t xml:space="preserve">Declan Woods would be released </w:t>
            </w:r>
            <w:r w:rsidR="009F1797" w:rsidRPr="009F1797">
              <w:rPr>
                <w:rFonts w:ascii="Arial" w:eastAsia="Times" w:hAnsi="Arial" w:cs="Arial"/>
                <w:sz w:val="24"/>
                <w:szCs w:val="24"/>
              </w:rPr>
              <w:t xml:space="preserve">from VSAHG </w:t>
            </w:r>
            <w:r w:rsidRPr="009F1797">
              <w:rPr>
                <w:rFonts w:ascii="Arial" w:eastAsia="Times" w:hAnsi="Arial" w:cs="Arial"/>
                <w:sz w:val="24"/>
                <w:szCs w:val="24"/>
              </w:rPr>
              <w:t>to assist FFG</w:t>
            </w:r>
            <w:r w:rsidR="009F1797">
              <w:rPr>
                <w:rFonts w:ascii="Arial" w:eastAsia="Times" w:hAnsi="Arial" w:cs="Arial"/>
                <w:sz w:val="24"/>
                <w:szCs w:val="24"/>
              </w:rPr>
              <w:t xml:space="preserve"> in the short term;</w:t>
            </w:r>
          </w:p>
          <w:p w:rsidR="0049659C" w:rsidRPr="0049659C" w:rsidRDefault="009F1797" w:rsidP="0049659C">
            <w:pPr>
              <w:pStyle w:val="ListParagraph"/>
              <w:numPr>
                <w:ilvl w:val="0"/>
                <w:numId w:val="9"/>
              </w:numPr>
              <w:jc w:val="both"/>
              <w:rPr>
                <w:rFonts w:ascii="Arial" w:eastAsia="Times" w:hAnsi="Arial" w:cs="Arial"/>
                <w:sz w:val="24"/>
                <w:szCs w:val="24"/>
              </w:rPr>
            </w:pPr>
            <w:r>
              <w:rPr>
                <w:rFonts w:ascii="Arial" w:eastAsia="Times" w:hAnsi="Arial" w:cs="Arial"/>
                <w:sz w:val="24"/>
                <w:szCs w:val="24"/>
              </w:rPr>
              <w:t>A competition to fill the FFG Advisor post for the longer term.</w:t>
            </w:r>
          </w:p>
        </w:tc>
        <w:tc>
          <w:tcPr>
            <w:tcW w:w="2456" w:type="dxa"/>
          </w:tcPr>
          <w:p w:rsidR="000361B2" w:rsidRDefault="000361B2" w:rsidP="00820DDC">
            <w:pPr>
              <w:rPr>
                <w:rFonts w:eastAsia="Times" w:cs="Arial"/>
                <w:b/>
              </w:rPr>
            </w:pPr>
          </w:p>
          <w:p w:rsidR="0054293E" w:rsidRDefault="0054293E" w:rsidP="00820DDC">
            <w:pPr>
              <w:rPr>
                <w:rFonts w:eastAsia="Times" w:cs="Arial"/>
                <w:b/>
              </w:rPr>
            </w:pPr>
          </w:p>
          <w:p w:rsidR="0054293E" w:rsidRDefault="0054293E" w:rsidP="00820DDC">
            <w:pPr>
              <w:rPr>
                <w:rFonts w:eastAsia="Times" w:cs="Arial"/>
                <w:b/>
              </w:rPr>
            </w:pPr>
          </w:p>
          <w:p w:rsidR="0054293E" w:rsidRDefault="0054293E" w:rsidP="00820DDC">
            <w:pPr>
              <w:rPr>
                <w:rFonts w:eastAsia="Times" w:cs="Arial"/>
                <w:b/>
              </w:rPr>
            </w:pPr>
          </w:p>
          <w:p w:rsidR="0054293E" w:rsidRDefault="0054293E" w:rsidP="00820DDC">
            <w:pPr>
              <w:rPr>
                <w:rFonts w:eastAsia="Times" w:cs="Arial"/>
                <w:b/>
              </w:rPr>
            </w:pPr>
          </w:p>
          <w:p w:rsidR="0054293E" w:rsidRDefault="0054293E" w:rsidP="00820DDC">
            <w:pPr>
              <w:rPr>
                <w:rFonts w:eastAsia="Times" w:cs="Arial"/>
                <w:b/>
              </w:rPr>
            </w:pPr>
          </w:p>
          <w:p w:rsidR="0054293E" w:rsidRDefault="0054293E" w:rsidP="00820DDC">
            <w:pPr>
              <w:rPr>
                <w:rFonts w:eastAsia="Times" w:cs="Arial"/>
                <w:b/>
              </w:rPr>
            </w:pPr>
          </w:p>
          <w:p w:rsidR="0054293E" w:rsidRDefault="0054293E" w:rsidP="00820DDC">
            <w:pPr>
              <w:rPr>
                <w:rFonts w:eastAsia="Times" w:cs="Arial"/>
                <w:b/>
              </w:rPr>
            </w:pPr>
          </w:p>
          <w:p w:rsidR="0054293E" w:rsidRDefault="00A5349C" w:rsidP="00820DDC">
            <w:pPr>
              <w:rPr>
                <w:rFonts w:eastAsia="Times" w:cs="Arial"/>
                <w:b/>
              </w:rPr>
            </w:pPr>
            <w:r>
              <w:rPr>
                <w:rFonts w:eastAsia="Times" w:cs="Arial"/>
                <w:b/>
              </w:rPr>
              <w:t>Brian Doherty</w:t>
            </w:r>
          </w:p>
          <w:p w:rsidR="0054293E" w:rsidRDefault="0054293E" w:rsidP="00820DDC">
            <w:pPr>
              <w:rPr>
                <w:rFonts w:eastAsia="Times" w:cs="Arial"/>
                <w:b/>
              </w:rPr>
            </w:pPr>
          </w:p>
          <w:p w:rsidR="0054293E" w:rsidRDefault="0054293E" w:rsidP="00820DDC">
            <w:pPr>
              <w:rPr>
                <w:rFonts w:eastAsia="Times" w:cs="Arial"/>
                <w:b/>
              </w:rPr>
            </w:pPr>
          </w:p>
          <w:p w:rsidR="0054293E" w:rsidRDefault="0054293E" w:rsidP="00820DDC">
            <w:pPr>
              <w:rPr>
                <w:rFonts w:eastAsia="Times" w:cs="Arial"/>
                <w:b/>
              </w:rPr>
            </w:pPr>
          </w:p>
          <w:p w:rsidR="00584894" w:rsidRDefault="00584894" w:rsidP="00820DDC">
            <w:pPr>
              <w:rPr>
                <w:rFonts w:eastAsia="Times" w:cs="Arial"/>
                <w:b/>
              </w:rPr>
            </w:pPr>
          </w:p>
          <w:p w:rsidR="0054293E" w:rsidRDefault="0054293E" w:rsidP="00820DDC">
            <w:pPr>
              <w:rPr>
                <w:rFonts w:eastAsia="Times" w:cs="Arial"/>
                <w:b/>
              </w:rPr>
            </w:pPr>
          </w:p>
          <w:p w:rsidR="0054293E" w:rsidRDefault="0054293E" w:rsidP="00820DDC">
            <w:pPr>
              <w:rPr>
                <w:rFonts w:eastAsia="Times" w:cs="Arial"/>
                <w:b/>
              </w:rPr>
            </w:pPr>
          </w:p>
          <w:p w:rsidR="0054293E" w:rsidRDefault="0054293E" w:rsidP="00820DDC">
            <w:pPr>
              <w:rPr>
                <w:rFonts w:eastAsia="Times" w:cs="Arial"/>
                <w:b/>
              </w:rPr>
            </w:pPr>
          </w:p>
          <w:p w:rsidR="0054293E" w:rsidRDefault="0054293E" w:rsidP="00820DDC">
            <w:pPr>
              <w:rPr>
                <w:rFonts w:eastAsia="Times" w:cs="Arial"/>
                <w:b/>
              </w:rPr>
            </w:pPr>
          </w:p>
          <w:p w:rsidR="0054293E" w:rsidRDefault="0054293E" w:rsidP="00820DDC">
            <w:pPr>
              <w:rPr>
                <w:rFonts w:eastAsia="Times" w:cs="Arial"/>
                <w:b/>
              </w:rPr>
            </w:pPr>
          </w:p>
          <w:p w:rsidR="00901BCF" w:rsidRDefault="00901BCF" w:rsidP="00820DDC">
            <w:pPr>
              <w:rPr>
                <w:rFonts w:eastAsia="Times" w:cs="Arial"/>
                <w:b/>
              </w:rPr>
            </w:pPr>
          </w:p>
          <w:p w:rsidR="00901BCF" w:rsidRDefault="00901BCF" w:rsidP="00820DDC">
            <w:pPr>
              <w:rPr>
                <w:rFonts w:eastAsia="Times" w:cs="Arial"/>
                <w:b/>
              </w:rPr>
            </w:pPr>
          </w:p>
          <w:p w:rsidR="009F1797" w:rsidRDefault="009F1797" w:rsidP="00820DDC">
            <w:pPr>
              <w:rPr>
                <w:rFonts w:eastAsia="Times" w:cs="Arial"/>
                <w:b/>
              </w:rPr>
            </w:pPr>
            <w:bookmarkStart w:id="0" w:name="_GoBack"/>
            <w:bookmarkEnd w:id="0"/>
          </w:p>
          <w:p w:rsidR="009F1797" w:rsidRDefault="009F1797" w:rsidP="00820DDC">
            <w:pPr>
              <w:rPr>
                <w:rFonts w:eastAsia="Times" w:cs="Arial"/>
                <w:b/>
              </w:rPr>
            </w:pPr>
            <w:r>
              <w:rPr>
                <w:rFonts w:eastAsia="Times" w:cs="Arial"/>
                <w:b/>
              </w:rPr>
              <w:t>David Small</w:t>
            </w:r>
          </w:p>
          <w:p w:rsidR="009F1797" w:rsidRDefault="009F1797" w:rsidP="00820DDC">
            <w:pPr>
              <w:rPr>
                <w:rFonts w:eastAsia="Times" w:cs="Arial"/>
                <w:b/>
              </w:rPr>
            </w:pPr>
          </w:p>
          <w:p w:rsidR="009F1797" w:rsidRDefault="009F1797" w:rsidP="00820DDC">
            <w:pPr>
              <w:rPr>
                <w:rFonts w:eastAsia="Times" w:cs="Arial"/>
                <w:b/>
              </w:rPr>
            </w:pPr>
            <w:r>
              <w:rPr>
                <w:rFonts w:eastAsia="Times" w:cs="Arial"/>
                <w:b/>
              </w:rPr>
              <w:t>Robert Huey</w:t>
            </w:r>
          </w:p>
          <w:p w:rsidR="009F1797" w:rsidRDefault="009F1797" w:rsidP="00820DDC">
            <w:pPr>
              <w:rPr>
                <w:rFonts w:eastAsia="Times" w:cs="Arial"/>
                <w:b/>
              </w:rPr>
            </w:pPr>
          </w:p>
          <w:p w:rsidR="009F1797" w:rsidRDefault="009F1797" w:rsidP="00820DDC">
            <w:pPr>
              <w:rPr>
                <w:rFonts w:eastAsia="Times" w:cs="Arial"/>
                <w:b/>
              </w:rPr>
            </w:pPr>
            <w:r>
              <w:rPr>
                <w:rFonts w:eastAsia="Times" w:cs="Arial"/>
                <w:b/>
              </w:rPr>
              <w:t>Norman Fulton</w:t>
            </w:r>
          </w:p>
        </w:tc>
      </w:tr>
      <w:tr w:rsidR="000361B2" w:rsidRPr="00921FF1" w:rsidTr="00327524">
        <w:tc>
          <w:tcPr>
            <w:tcW w:w="877" w:type="dxa"/>
          </w:tcPr>
          <w:p w:rsidR="000361B2" w:rsidRPr="00257C82" w:rsidRDefault="000D041E" w:rsidP="00820DDC">
            <w:pPr>
              <w:rPr>
                <w:rFonts w:eastAsia="Times" w:cs="Arial"/>
                <w:b/>
              </w:rPr>
            </w:pPr>
            <w:r>
              <w:rPr>
                <w:rFonts w:eastAsia="Times" w:cs="Arial"/>
                <w:b/>
              </w:rPr>
              <w:lastRenderedPageBreak/>
              <w:t>3</w:t>
            </w:r>
          </w:p>
        </w:tc>
        <w:tc>
          <w:tcPr>
            <w:tcW w:w="6861" w:type="dxa"/>
          </w:tcPr>
          <w:p w:rsidR="007C6454" w:rsidRPr="000D041E" w:rsidRDefault="000D041E">
            <w:pPr>
              <w:jc w:val="both"/>
              <w:rPr>
                <w:rFonts w:eastAsia="Times" w:cs="Arial"/>
                <w:b/>
              </w:rPr>
            </w:pPr>
            <w:r w:rsidRPr="000D041E">
              <w:rPr>
                <w:rFonts w:eastAsia="Times" w:cs="Arial"/>
                <w:b/>
              </w:rPr>
              <w:t>Resources</w:t>
            </w:r>
          </w:p>
        </w:tc>
        <w:tc>
          <w:tcPr>
            <w:tcW w:w="2456" w:type="dxa"/>
          </w:tcPr>
          <w:p w:rsidR="002C5251" w:rsidRDefault="002C5251" w:rsidP="00820DDC">
            <w:pPr>
              <w:rPr>
                <w:rFonts w:eastAsia="Times" w:cs="Arial"/>
                <w:b/>
              </w:rPr>
            </w:pPr>
          </w:p>
        </w:tc>
      </w:tr>
      <w:tr w:rsidR="00F64942" w:rsidRPr="00921FF1" w:rsidTr="00327524">
        <w:tc>
          <w:tcPr>
            <w:tcW w:w="877" w:type="dxa"/>
          </w:tcPr>
          <w:p w:rsidR="00F64942" w:rsidRPr="00921FF1" w:rsidRDefault="000D041E" w:rsidP="00820DDC">
            <w:pPr>
              <w:rPr>
                <w:rFonts w:eastAsia="Times" w:cs="Arial"/>
                <w:b/>
              </w:rPr>
            </w:pPr>
            <w:r>
              <w:rPr>
                <w:rFonts w:eastAsia="Times" w:cs="Arial"/>
                <w:b/>
              </w:rPr>
              <w:t>3(</w:t>
            </w:r>
            <w:proofErr w:type="spellStart"/>
            <w:r>
              <w:rPr>
                <w:rFonts w:eastAsia="Times" w:cs="Arial"/>
                <w:b/>
              </w:rPr>
              <w:t>i</w:t>
            </w:r>
            <w:proofErr w:type="spellEnd"/>
            <w:r w:rsidR="007C6454">
              <w:rPr>
                <w:rFonts w:eastAsia="Times" w:cs="Arial"/>
                <w:b/>
              </w:rPr>
              <w:t>)</w:t>
            </w:r>
          </w:p>
        </w:tc>
        <w:tc>
          <w:tcPr>
            <w:tcW w:w="6861" w:type="dxa"/>
          </w:tcPr>
          <w:p w:rsidR="00257C82" w:rsidRPr="00921FF1" w:rsidRDefault="000D041E" w:rsidP="00820DDC">
            <w:pPr>
              <w:jc w:val="both"/>
              <w:rPr>
                <w:rFonts w:eastAsia="Times" w:cs="Arial"/>
                <w:b/>
              </w:rPr>
            </w:pPr>
            <w:r>
              <w:rPr>
                <w:rFonts w:eastAsia="Times" w:cs="Arial"/>
                <w:b/>
              </w:rPr>
              <w:t>Budget Position</w:t>
            </w:r>
          </w:p>
        </w:tc>
        <w:tc>
          <w:tcPr>
            <w:tcW w:w="2456" w:type="dxa"/>
          </w:tcPr>
          <w:p w:rsidR="000E77D7" w:rsidRPr="000E77D7" w:rsidRDefault="000E77D7" w:rsidP="00820DDC">
            <w:pPr>
              <w:rPr>
                <w:rFonts w:eastAsia="Times" w:cs="Arial"/>
                <w:b/>
              </w:rPr>
            </w:pPr>
          </w:p>
        </w:tc>
      </w:tr>
      <w:tr w:rsidR="00B709B0" w:rsidRPr="00921FF1" w:rsidTr="00327524">
        <w:tc>
          <w:tcPr>
            <w:tcW w:w="877" w:type="dxa"/>
          </w:tcPr>
          <w:p w:rsidR="00B709B0" w:rsidRPr="00ED3357" w:rsidRDefault="00B709B0" w:rsidP="00820DDC">
            <w:pPr>
              <w:rPr>
                <w:rFonts w:eastAsia="Times" w:cs="Arial"/>
                <w:b/>
              </w:rPr>
            </w:pPr>
          </w:p>
        </w:tc>
        <w:tc>
          <w:tcPr>
            <w:tcW w:w="6861" w:type="dxa"/>
          </w:tcPr>
          <w:p w:rsidR="009F1797" w:rsidRDefault="009F1797" w:rsidP="000D041E">
            <w:pPr>
              <w:jc w:val="both"/>
              <w:rPr>
                <w:rFonts w:eastAsia="Times" w:cs="Arial"/>
              </w:rPr>
            </w:pPr>
            <w:r>
              <w:rPr>
                <w:rFonts w:eastAsia="Times" w:cs="Arial"/>
              </w:rPr>
              <w:t>Lynda Lowe provided an update on expenditure and on the recent stocktake with DoF.  She advised that any easements would be declared at Stage 2 of January Monitoring.  She asked that any emerging issues be flagged to Finance Division as soon as possible.</w:t>
            </w:r>
          </w:p>
          <w:p w:rsidR="000D041E" w:rsidRDefault="000D041E" w:rsidP="000D041E">
            <w:pPr>
              <w:jc w:val="both"/>
              <w:rPr>
                <w:rFonts w:eastAsia="Times" w:cs="Arial"/>
              </w:rPr>
            </w:pPr>
          </w:p>
          <w:p w:rsidR="00BD089A" w:rsidRDefault="00FC257B" w:rsidP="009F1797">
            <w:pPr>
              <w:jc w:val="both"/>
              <w:rPr>
                <w:rFonts w:eastAsia="Times" w:cs="Arial"/>
              </w:rPr>
            </w:pPr>
            <w:r>
              <w:rPr>
                <w:rFonts w:eastAsia="Times" w:cs="Arial"/>
              </w:rPr>
              <w:t>The Board noted the paper</w:t>
            </w:r>
            <w:r w:rsidR="009F1797">
              <w:rPr>
                <w:rFonts w:eastAsia="Times" w:cs="Arial"/>
              </w:rPr>
              <w:t>.</w:t>
            </w:r>
          </w:p>
          <w:p w:rsidR="009F1797" w:rsidRDefault="009F1797" w:rsidP="009F1797">
            <w:pPr>
              <w:jc w:val="both"/>
              <w:rPr>
                <w:rFonts w:eastAsia="Times" w:cs="Arial"/>
              </w:rPr>
            </w:pPr>
          </w:p>
          <w:p w:rsidR="00793276" w:rsidRPr="00882CEB" w:rsidRDefault="009F1797" w:rsidP="009F1797">
            <w:pPr>
              <w:jc w:val="both"/>
              <w:rPr>
                <w:rFonts w:eastAsia="Times" w:cs="Arial"/>
              </w:rPr>
            </w:pPr>
            <w:r>
              <w:rPr>
                <w:rFonts w:eastAsia="Times" w:cs="Arial"/>
              </w:rPr>
              <w:t xml:space="preserve">Secretary provided an update on the meeting with NIO.  </w:t>
            </w:r>
          </w:p>
        </w:tc>
        <w:tc>
          <w:tcPr>
            <w:tcW w:w="2456" w:type="dxa"/>
          </w:tcPr>
          <w:p w:rsidR="00B709B0" w:rsidRPr="00921FF1" w:rsidRDefault="00B709B0" w:rsidP="00820DDC">
            <w:pPr>
              <w:rPr>
                <w:rFonts w:eastAsia="Times" w:cs="Arial"/>
              </w:rPr>
            </w:pPr>
          </w:p>
        </w:tc>
      </w:tr>
      <w:tr w:rsidR="00793276" w:rsidRPr="00921FF1" w:rsidTr="00327524">
        <w:tc>
          <w:tcPr>
            <w:tcW w:w="877" w:type="dxa"/>
          </w:tcPr>
          <w:p w:rsidR="00793276" w:rsidRPr="00ED3357" w:rsidRDefault="00793276" w:rsidP="00820DDC">
            <w:pPr>
              <w:rPr>
                <w:rFonts w:eastAsia="Times" w:cs="Arial"/>
                <w:b/>
              </w:rPr>
            </w:pPr>
            <w:r>
              <w:rPr>
                <w:rFonts w:eastAsia="Times" w:cs="Arial"/>
                <w:b/>
              </w:rPr>
              <w:t>4</w:t>
            </w:r>
          </w:p>
        </w:tc>
        <w:tc>
          <w:tcPr>
            <w:tcW w:w="6861" w:type="dxa"/>
          </w:tcPr>
          <w:p w:rsidR="00793276" w:rsidRPr="00793276" w:rsidRDefault="00793276" w:rsidP="000D041E">
            <w:pPr>
              <w:jc w:val="both"/>
              <w:rPr>
                <w:rFonts w:eastAsia="Times" w:cs="Arial"/>
                <w:b/>
              </w:rPr>
            </w:pPr>
            <w:r w:rsidRPr="00793276">
              <w:rPr>
                <w:rFonts w:eastAsia="Times" w:cs="Arial"/>
                <w:b/>
              </w:rPr>
              <w:t>Business Delivery</w:t>
            </w:r>
          </w:p>
        </w:tc>
        <w:tc>
          <w:tcPr>
            <w:tcW w:w="2456" w:type="dxa"/>
          </w:tcPr>
          <w:p w:rsidR="00793276" w:rsidRPr="00921FF1" w:rsidRDefault="00793276" w:rsidP="00820DDC">
            <w:pPr>
              <w:rPr>
                <w:rFonts w:eastAsia="Times" w:cs="Arial"/>
              </w:rPr>
            </w:pPr>
          </w:p>
        </w:tc>
      </w:tr>
      <w:tr w:rsidR="00793276" w:rsidRPr="00921FF1" w:rsidTr="00327524">
        <w:tc>
          <w:tcPr>
            <w:tcW w:w="877" w:type="dxa"/>
          </w:tcPr>
          <w:p w:rsidR="00793276" w:rsidRPr="00ED3357" w:rsidRDefault="00793276" w:rsidP="00820DDC">
            <w:pPr>
              <w:rPr>
                <w:rFonts w:eastAsia="Times" w:cs="Arial"/>
                <w:b/>
              </w:rPr>
            </w:pPr>
            <w:r>
              <w:rPr>
                <w:rFonts w:eastAsia="Times" w:cs="Arial"/>
                <w:b/>
              </w:rPr>
              <w:t>4 (</w:t>
            </w:r>
            <w:proofErr w:type="spellStart"/>
            <w:r>
              <w:rPr>
                <w:rFonts w:eastAsia="Times" w:cs="Arial"/>
                <w:b/>
              </w:rPr>
              <w:t>i</w:t>
            </w:r>
            <w:proofErr w:type="spellEnd"/>
            <w:r>
              <w:rPr>
                <w:rFonts w:eastAsia="Times" w:cs="Arial"/>
                <w:b/>
              </w:rPr>
              <w:t>)</w:t>
            </w:r>
          </w:p>
        </w:tc>
        <w:tc>
          <w:tcPr>
            <w:tcW w:w="6861" w:type="dxa"/>
          </w:tcPr>
          <w:p w:rsidR="00793276" w:rsidRPr="00793276" w:rsidRDefault="00793276" w:rsidP="000D041E">
            <w:pPr>
              <w:jc w:val="both"/>
              <w:rPr>
                <w:rFonts w:eastAsia="Times" w:cs="Arial"/>
                <w:b/>
              </w:rPr>
            </w:pPr>
            <w:proofErr w:type="spellStart"/>
            <w:r w:rsidRPr="00793276">
              <w:rPr>
                <w:rFonts w:eastAsia="Times" w:cs="Arial"/>
                <w:b/>
              </w:rPr>
              <w:t>PfG</w:t>
            </w:r>
            <w:proofErr w:type="spellEnd"/>
            <w:r w:rsidRPr="00793276">
              <w:rPr>
                <w:rFonts w:eastAsia="Times" w:cs="Arial"/>
                <w:b/>
              </w:rPr>
              <w:t xml:space="preserve"> Update</w:t>
            </w:r>
          </w:p>
        </w:tc>
        <w:tc>
          <w:tcPr>
            <w:tcW w:w="2456" w:type="dxa"/>
          </w:tcPr>
          <w:p w:rsidR="00793276" w:rsidRPr="00921FF1" w:rsidRDefault="00793276" w:rsidP="00820DDC">
            <w:pPr>
              <w:rPr>
                <w:rFonts w:eastAsia="Times" w:cs="Arial"/>
              </w:rPr>
            </w:pPr>
          </w:p>
        </w:tc>
      </w:tr>
      <w:tr w:rsidR="00793276" w:rsidRPr="00921FF1" w:rsidTr="00327524">
        <w:tc>
          <w:tcPr>
            <w:tcW w:w="877" w:type="dxa"/>
          </w:tcPr>
          <w:p w:rsidR="00793276" w:rsidRPr="00ED3357" w:rsidRDefault="00793276" w:rsidP="00820DDC">
            <w:pPr>
              <w:rPr>
                <w:rFonts w:eastAsia="Times" w:cs="Arial"/>
                <w:b/>
              </w:rPr>
            </w:pPr>
          </w:p>
        </w:tc>
        <w:tc>
          <w:tcPr>
            <w:tcW w:w="6861" w:type="dxa"/>
          </w:tcPr>
          <w:p w:rsidR="00793276" w:rsidRDefault="00793276" w:rsidP="000D041E">
            <w:pPr>
              <w:jc w:val="both"/>
              <w:rPr>
                <w:rFonts w:eastAsia="Times" w:cs="Arial"/>
              </w:rPr>
            </w:pPr>
            <w:r>
              <w:rPr>
                <w:rFonts w:eastAsia="Times" w:cs="Arial"/>
              </w:rPr>
              <w:t>David Small presented the paper and noted that a mid-year report on Outcome 2 had been provided to TEO for publication via their website.</w:t>
            </w:r>
          </w:p>
          <w:p w:rsidR="00793276" w:rsidRDefault="00793276" w:rsidP="000D041E">
            <w:pPr>
              <w:jc w:val="both"/>
              <w:rPr>
                <w:rFonts w:eastAsia="Times" w:cs="Arial"/>
              </w:rPr>
            </w:pPr>
          </w:p>
          <w:p w:rsidR="00793276" w:rsidRDefault="00793276" w:rsidP="000D041E">
            <w:pPr>
              <w:jc w:val="both"/>
              <w:rPr>
                <w:rFonts w:eastAsia="Times" w:cs="Arial"/>
              </w:rPr>
            </w:pPr>
            <w:r>
              <w:rPr>
                <w:rFonts w:eastAsia="Times" w:cs="Arial"/>
              </w:rPr>
              <w:t>The Board noted the paper.</w:t>
            </w:r>
          </w:p>
        </w:tc>
        <w:tc>
          <w:tcPr>
            <w:tcW w:w="2456" w:type="dxa"/>
          </w:tcPr>
          <w:p w:rsidR="00793276" w:rsidRPr="00921FF1" w:rsidRDefault="00793276" w:rsidP="00820DDC">
            <w:pPr>
              <w:rPr>
                <w:rFonts w:eastAsia="Times" w:cs="Arial"/>
              </w:rPr>
            </w:pPr>
          </w:p>
        </w:tc>
      </w:tr>
      <w:tr w:rsidR="00793276" w:rsidRPr="00921FF1" w:rsidTr="00327524">
        <w:tc>
          <w:tcPr>
            <w:tcW w:w="877" w:type="dxa"/>
          </w:tcPr>
          <w:p w:rsidR="00793276" w:rsidRPr="00ED3357" w:rsidRDefault="00793276" w:rsidP="00820DDC">
            <w:pPr>
              <w:rPr>
                <w:rFonts w:eastAsia="Times" w:cs="Arial"/>
                <w:b/>
              </w:rPr>
            </w:pPr>
            <w:r>
              <w:rPr>
                <w:rFonts w:eastAsia="Times" w:cs="Arial"/>
                <w:b/>
              </w:rPr>
              <w:t>4 (ii)</w:t>
            </w:r>
          </w:p>
        </w:tc>
        <w:tc>
          <w:tcPr>
            <w:tcW w:w="6861" w:type="dxa"/>
          </w:tcPr>
          <w:p w:rsidR="00793276" w:rsidRPr="00793276" w:rsidRDefault="00793276" w:rsidP="000D041E">
            <w:pPr>
              <w:jc w:val="both"/>
              <w:rPr>
                <w:rFonts w:eastAsia="Times" w:cs="Arial"/>
                <w:b/>
              </w:rPr>
            </w:pPr>
            <w:r w:rsidRPr="00793276">
              <w:rPr>
                <w:rFonts w:eastAsia="Times" w:cs="Arial"/>
                <w:b/>
              </w:rPr>
              <w:t xml:space="preserve">Business Continuity Planning </w:t>
            </w:r>
          </w:p>
        </w:tc>
        <w:tc>
          <w:tcPr>
            <w:tcW w:w="2456" w:type="dxa"/>
          </w:tcPr>
          <w:p w:rsidR="00793276" w:rsidRPr="00921FF1" w:rsidRDefault="00793276" w:rsidP="00820DDC">
            <w:pPr>
              <w:rPr>
                <w:rFonts w:eastAsia="Times" w:cs="Arial"/>
              </w:rPr>
            </w:pPr>
          </w:p>
        </w:tc>
      </w:tr>
      <w:tr w:rsidR="00793276" w:rsidRPr="00921FF1" w:rsidTr="00327524">
        <w:tc>
          <w:tcPr>
            <w:tcW w:w="877" w:type="dxa"/>
          </w:tcPr>
          <w:p w:rsidR="00793276" w:rsidRPr="00ED3357" w:rsidRDefault="00793276" w:rsidP="00820DDC">
            <w:pPr>
              <w:rPr>
                <w:rFonts w:eastAsia="Times" w:cs="Arial"/>
                <w:b/>
              </w:rPr>
            </w:pPr>
          </w:p>
        </w:tc>
        <w:tc>
          <w:tcPr>
            <w:tcW w:w="6861" w:type="dxa"/>
          </w:tcPr>
          <w:p w:rsidR="00793276" w:rsidRDefault="00793276" w:rsidP="000D041E">
            <w:pPr>
              <w:jc w:val="both"/>
              <w:rPr>
                <w:rFonts w:eastAsia="Times" w:cs="Arial"/>
              </w:rPr>
            </w:pPr>
            <w:r>
              <w:rPr>
                <w:rFonts w:eastAsia="Times" w:cs="Arial"/>
              </w:rPr>
              <w:t>Brian Doherty presented the paper, noting that the Corporate BCP had been revised and aligned to the Major Emergency Response Plan.</w:t>
            </w:r>
          </w:p>
          <w:p w:rsidR="00793276" w:rsidRDefault="00793276" w:rsidP="000D041E">
            <w:pPr>
              <w:jc w:val="both"/>
              <w:rPr>
                <w:rFonts w:eastAsia="Times" w:cs="Arial"/>
              </w:rPr>
            </w:pPr>
          </w:p>
          <w:p w:rsidR="00793276" w:rsidRDefault="00793276" w:rsidP="000D041E">
            <w:pPr>
              <w:jc w:val="both"/>
              <w:rPr>
                <w:rFonts w:eastAsia="Times" w:cs="Arial"/>
              </w:rPr>
            </w:pPr>
            <w:r>
              <w:rPr>
                <w:rFonts w:eastAsia="Times" w:cs="Arial"/>
              </w:rPr>
              <w:t>The Board discussed the revised BCP and asked that it be revisited to reflect concerns raised on:</w:t>
            </w:r>
          </w:p>
          <w:p w:rsidR="00793276" w:rsidRPr="00386C59" w:rsidRDefault="00793276" w:rsidP="00386C59">
            <w:pPr>
              <w:pStyle w:val="ListParagraph"/>
              <w:numPr>
                <w:ilvl w:val="0"/>
                <w:numId w:val="10"/>
              </w:numPr>
              <w:jc w:val="both"/>
              <w:rPr>
                <w:rFonts w:ascii="Arial" w:eastAsia="Times" w:hAnsi="Arial" w:cs="Arial"/>
                <w:sz w:val="24"/>
                <w:szCs w:val="24"/>
              </w:rPr>
            </w:pPr>
            <w:r w:rsidRPr="00386C59">
              <w:rPr>
                <w:rFonts w:ascii="Arial" w:eastAsia="Times" w:hAnsi="Arial" w:cs="Arial"/>
                <w:sz w:val="24"/>
                <w:szCs w:val="24"/>
              </w:rPr>
              <w:t>the issue of a default location</w:t>
            </w:r>
          </w:p>
          <w:p w:rsidR="00793276" w:rsidRPr="00386C59" w:rsidRDefault="00584894" w:rsidP="00386C59">
            <w:pPr>
              <w:pStyle w:val="ListParagraph"/>
              <w:numPr>
                <w:ilvl w:val="0"/>
                <w:numId w:val="10"/>
              </w:numPr>
              <w:jc w:val="both"/>
              <w:rPr>
                <w:rFonts w:ascii="Arial" w:eastAsia="Times" w:hAnsi="Arial" w:cs="Arial"/>
                <w:sz w:val="24"/>
                <w:szCs w:val="24"/>
              </w:rPr>
            </w:pPr>
            <w:proofErr w:type="gramStart"/>
            <w:r>
              <w:rPr>
                <w:rFonts w:ascii="Arial" w:eastAsia="Times" w:hAnsi="Arial" w:cs="Arial"/>
                <w:sz w:val="24"/>
                <w:szCs w:val="24"/>
              </w:rPr>
              <w:t>the</w:t>
            </w:r>
            <w:proofErr w:type="gramEnd"/>
            <w:r>
              <w:rPr>
                <w:rFonts w:ascii="Arial" w:eastAsia="Times" w:hAnsi="Arial" w:cs="Arial"/>
                <w:sz w:val="24"/>
                <w:szCs w:val="24"/>
              </w:rPr>
              <w:t xml:space="preserve"> </w:t>
            </w:r>
            <w:r w:rsidR="00793276" w:rsidRPr="00386C59">
              <w:rPr>
                <w:rFonts w:ascii="Arial" w:eastAsia="Times" w:hAnsi="Arial" w:cs="Arial"/>
                <w:sz w:val="24"/>
                <w:szCs w:val="24"/>
              </w:rPr>
              <w:t>importance of IT services in support of communications</w:t>
            </w:r>
            <w:r w:rsidR="00386C59" w:rsidRPr="00386C59">
              <w:rPr>
                <w:rFonts w:ascii="Arial" w:eastAsia="Times" w:hAnsi="Arial" w:cs="Arial"/>
                <w:sz w:val="24"/>
                <w:szCs w:val="24"/>
              </w:rPr>
              <w:t>.</w:t>
            </w:r>
          </w:p>
          <w:p w:rsidR="00386C59" w:rsidRDefault="00386C59" w:rsidP="00386C59">
            <w:pPr>
              <w:pStyle w:val="ListParagraph"/>
              <w:ind w:left="780"/>
              <w:jc w:val="both"/>
              <w:rPr>
                <w:rFonts w:eastAsia="Times" w:cs="Arial"/>
              </w:rPr>
            </w:pPr>
          </w:p>
          <w:p w:rsidR="00386C59" w:rsidRDefault="00386C59" w:rsidP="00386C59">
            <w:pPr>
              <w:jc w:val="both"/>
              <w:rPr>
                <w:rFonts w:eastAsia="Times" w:cs="Arial"/>
              </w:rPr>
            </w:pPr>
            <w:r>
              <w:rPr>
                <w:rFonts w:eastAsia="Times" w:cs="Arial"/>
              </w:rPr>
              <w:t xml:space="preserve">The Board agreed that it would be useful to undertake a </w:t>
            </w:r>
            <w:proofErr w:type="spellStart"/>
            <w:r>
              <w:rPr>
                <w:rFonts w:eastAsia="Times" w:cs="Arial"/>
              </w:rPr>
              <w:t>tabletop</w:t>
            </w:r>
            <w:proofErr w:type="spellEnd"/>
            <w:r>
              <w:rPr>
                <w:rFonts w:eastAsia="Times" w:cs="Arial"/>
              </w:rPr>
              <w:t xml:space="preserve"> exercise (at the January DB meeting) ahead of the anticipated NICS wide business continuity exercises.</w:t>
            </w:r>
          </w:p>
          <w:p w:rsidR="0049659C" w:rsidRPr="00386C59" w:rsidRDefault="0049659C" w:rsidP="00386C59">
            <w:pPr>
              <w:jc w:val="both"/>
              <w:rPr>
                <w:rFonts w:eastAsia="Times" w:cs="Arial"/>
              </w:rPr>
            </w:pPr>
          </w:p>
        </w:tc>
        <w:tc>
          <w:tcPr>
            <w:tcW w:w="2456" w:type="dxa"/>
          </w:tcPr>
          <w:p w:rsidR="00793276" w:rsidRDefault="00793276" w:rsidP="00820DDC">
            <w:pPr>
              <w:rPr>
                <w:rFonts w:eastAsia="Times" w:cs="Arial"/>
              </w:rPr>
            </w:pPr>
          </w:p>
          <w:p w:rsidR="00386C59" w:rsidRDefault="00386C59" w:rsidP="00820DDC">
            <w:pPr>
              <w:rPr>
                <w:rFonts w:eastAsia="Times" w:cs="Arial"/>
              </w:rPr>
            </w:pPr>
          </w:p>
          <w:p w:rsidR="00386C59" w:rsidRDefault="00386C59" w:rsidP="00820DDC">
            <w:pPr>
              <w:rPr>
                <w:rFonts w:eastAsia="Times" w:cs="Arial"/>
              </w:rPr>
            </w:pPr>
          </w:p>
          <w:p w:rsidR="00386C59" w:rsidRDefault="00386C59" w:rsidP="00820DDC">
            <w:pPr>
              <w:rPr>
                <w:rFonts w:eastAsia="Times" w:cs="Arial"/>
              </w:rPr>
            </w:pPr>
          </w:p>
          <w:p w:rsidR="00386C59" w:rsidRDefault="00386C59" w:rsidP="00820DDC">
            <w:pPr>
              <w:rPr>
                <w:rFonts w:eastAsia="Times" w:cs="Arial"/>
                <w:b/>
              </w:rPr>
            </w:pPr>
            <w:r w:rsidRPr="00386C59">
              <w:rPr>
                <w:rFonts w:eastAsia="Times" w:cs="Arial"/>
                <w:b/>
              </w:rPr>
              <w:t>Brian Doherty</w:t>
            </w:r>
          </w:p>
          <w:p w:rsidR="00386C59" w:rsidRDefault="00386C59" w:rsidP="00820DDC">
            <w:pPr>
              <w:rPr>
                <w:rFonts w:eastAsia="Times" w:cs="Arial"/>
                <w:b/>
              </w:rPr>
            </w:pPr>
          </w:p>
          <w:p w:rsidR="00386C59" w:rsidRDefault="00386C59" w:rsidP="00820DDC">
            <w:pPr>
              <w:rPr>
                <w:rFonts w:eastAsia="Times" w:cs="Arial"/>
                <w:b/>
              </w:rPr>
            </w:pPr>
          </w:p>
          <w:p w:rsidR="00386C59" w:rsidRDefault="00386C59" w:rsidP="00820DDC">
            <w:pPr>
              <w:rPr>
                <w:rFonts w:eastAsia="Times" w:cs="Arial"/>
                <w:b/>
              </w:rPr>
            </w:pPr>
          </w:p>
          <w:p w:rsidR="00386C59" w:rsidRDefault="00386C59" w:rsidP="00820DDC">
            <w:pPr>
              <w:rPr>
                <w:rFonts w:eastAsia="Times" w:cs="Arial"/>
                <w:b/>
              </w:rPr>
            </w:pPr>
          </w:p>
          <w:p w:rsidR="00386C59" w:rsidRDefault="00386C59" w:rsidP="00820DDC">
            <w:pPr>
              <w:rPr>
                <w:rFonts w:eastAsia="Times" w:cs="Arial"/>
                <w:b/>
              </w:rPr>
            </w:pPr>
          </w:p>
          <w:p w:rsidR="0049659C" w:rsidRDefault="0049659C" w:rsidP="00820DDC">
            <w:pPr>
              <w:rPr>
                <w:rFonts w:eastAsia="Times" w:cs="Arial"/>
                <w:b/>
              </w:rPr>
            </w:pPr>
          </w:p>
          <w:p w:rsidR="00386C59" w:rsidRPr="00386C59" w:rsidRDefault="00386C59" w:rsidP="00820DDC">
            <w:pPr>
              <w:rPr>
                <w:rFonts w:eastAsia="Times" w:cs="Arial"/>
                <w:b/>
              </w:rPr>
            </w:pPr>
            <w:r>
              <w:rPr>
                <w:rFonts w:eastAsia="Times" w:cs="Arial"/>
                <w:b/>
              </w:rPr>
              <w:t>Brian Doherty</w:t>
            </w:r>
          </w:p>
        </w:tc>
      </w:tr>
      <w:tr w:rsidR="00F64942" w:rsidRPr="00921FF1" w:rsidTr="00327524">
        <w:trPr>
          <w:trHeight w:val="257"/>
        </w:trPr>
        <w:tc>
          <w:tcPr>
            <w:tcW w:w="877" w:type="dxa"/>
          </w:tcPr>
          <w:p w:rsidR="00F64942" w:rsidRPr="005C70F8" w:rsidRDefault="00793276" w:rsidP="00820DDC">
            <w:pPr>
              <w:rPr>
                <w:rFonts w:eastAsia="Times" w:cs="Arial"/>
                <w:b/>
              </w:rPr>
            </w:pPr>
            <w:r>
              <w:rPr>
                <w:rFonts w:eastAsia="Times" w:cs="Arial"/>
                <w:b/>
              </w:rPr>
              <w:t>5</w:t>
            </w:r>
          </w:p>
        </w:tc>
        <w:tc>
          <w:tcPr>
            <w:tcW w:w="6861" w:type="dxa"/>
          </w:tcPr>
          <w:p w:rsidR="00FE32C7" w:rsidRPr="005C70F8" w:rsidRDefault="005935A6" w:rsidP="00FE32C7">
            <w:pPr>
              <w:jc w:val="both"/>
              <w:rPr>
                <w:rFonts w:eastAsia="Times" w:cs="Arial"/>
                <w:b/>
              </w:rPr>
            </w:pPr>
            <w:r>
              <w:rPr>
                <w:rFonts w:eastAsia="Times" w:cs="Arial"/>
                <w:b/>
              </w:rPr>
              <w:t>DB Governance</w:t>
            </w:r>
          </w:p>
        </w:tc>
        <w:tc>
          <w:tcPr>
            <w:tcW w:w="2456" w:type="dxa"/>
          </w:tcPr>
          <w:p w:rsidR="00730304" w:rsidRPr="00FE32C7" w:rsidRDefault="00730304" w:rsidP="000A4398">
            <w:pPr>
              <w:rPr>
                <w:rFonts w:eastAsia="Times" w:cs="Arial"/>
                <w:b/>
              </w:rPr>
            </w:pPr>
          </w:p>
        </w:tc>
      </w:tr>
      <w:tr w:rsidR="00B66B7E" w:rsidRPr="00921FF1" w:rsidTr="00327524">
        <w:tc>
          <w:tcPr>
            <w:tcW w:w="877" w:type="dxa"/>
          </w:tcPr>
          <w:p w:rsidR="00B66B7E" w:rsidRPr="00851362" w:rsidRDefault="00793276" w:rsidP="00820DDC">
            <w:pPr>
              <w:rPr>
                <w:rFonts w:eastAsia="Times" w:cs="Arial"/>
                <w:b/>
              </w:rPr>
            </w:pPr>
            <w:r>
              <w:rPr>
                <w:rFonts w:eastAsia="Times" w:cs="Arial"/>
                <w:b/>
              </w:rPr>
              <w:t xml:space="preserve">5 </w:t>
            </w:r>
            <w:r w:rsidR="005C70F8">
              <w:rPr>
                <w:rFonts w:eastAsia="Times" w:cs="Arial"/>
                <w:b/>
              </w:rPr>
              <w:t>(</w:t>
            </w:r>
            <w:proofErr w:type="spellStart"/>
            <w:r w:rsidR="005C70F8">
              <w:rPr>
                <w:rFonts w:eastAsia="Times" w:cs="Arial"/>
                <w:b/>
              </w:rPr>
              <w:t>i</w:t>
            </w:r>
            <w:proofErr w:type="spellEnd"/>
            <w:r w:rsidR="005C70F8">
              <w:rPr>
                <w:rFonts w:eastAsia="Times" w:cs="Arial"/>
                <w:b/>
              </w:rPr>
              <w:t>)</w:t>
            </w:r>
          </w:p>
        </w:tc>
        <w:tc>
          <w:tcPr>
            <w:tcW w:w="6861" w:type="dxa"/>
          </w:tcPr>
          <w:p w:rsidR="00B66B7E" w:rsidRDefault="00793276" w:rsidP="00820DDC">
            <w:pPr>
              <w:jc w:val="both"/>
              <w:rPr>
                <w:rFonts w:eastAsia="Times" w:cs="Arial"/>
                <w:b/>
              </w:rPr>
            </w:pPr>
            <w:r>
              <w:rPr>
                <w:rFonts w:eastAsia="Times" w:cs="Arial"/>
                <w:b/>
              </w:rPr>
              <w:t>ARAC Update</w:t>
            </w:r>
          </w:p>
        </w:tc>
        <w:tc>
          <w:tcPr>
            <w:tcW w:w="2456" w:type="dxa"/>
          </w:tcPr>
          <w:p w:rsidR="00B66B7E" w:rsidRPr="00921FF1" w:rsidRDefault="00B66B7E" w:rsidP="00820DDC">
            <w:pPr>
              <w:rPr>
                <w:rFonts w:eastAsia="Times" w:cs="Arial"/>
              </w:rPr>
            </w:pPr>
          </w:p>
        </w:tc>
      </w:tr>
      <w:tr w:rsidR="005069DD" w:rsidRPr="00921FF1" w:rsidTr="00327524">
        <w:trPr>
          <w:trHeight w:val="1692"/>
        </w:trPr>
        <w:tc>
          <w:tcPr>
            <w:tcW w:w="877" w:type="dxa"/>
          </w:tcPr>
          <w:p w:rsidR="005069DD" w:rsidRPr="005069DD" w:rsidRDefault="005069DD" w:rsidP="00820DDC">
            <w:pPr>
              <w:rPr>
                <w:rFonts w:eastAsia="Times" w:cs="Arial"/>
              </w:rPr>
            </w:pPr>
          </w:p>
        </w:tc>
        <w:tc>
          <w:tcPr>
            <w:tcW w:w="6861" w:type="dxa"/>
          </w:tcPr>
          <w:p w:rsidR="007E103E" w:rsidRDefault="00386C59" w:rsidP="00793276">
            <w:pPr>
              <w:jc w:val="both"/>
              <w:rPr>
                <w:rFonts w:eastAsia="Times" w:cs="Arial"/>
              </w:rPr>
            </w:pPr>
            <w:r>
              <w:rPr>
                <w:rFonts w:eastAsia="Times" w:cs="Arial"/>
              </w:rPr>
              <w:t>Sharon McCue presented the paper noting that it followed the verbal update to the previous DB meeting.  She highlighted the new agreed arrangements for monitoring and formal follow-up of Internal Audit recommendations.</w:t>
            </w:r>
          </w:p>
          <w:p w:rsidR="00386C59" w:rsidRDefault="00386C59" w:rsidP="00793276">
            <w:pPr>
              <w:jc w:val="both"/>
              <w:rPr>
                <w:rFonts w:eastAsia="Times" w:cs="Arial"/>
              </w:rPr>
            </w:pPr>
          </w:p>
          <w:p w:rsidR="00386C59" w:rsidRDefault="00386C59" w:rsidP="00793276">
            <w:pPr>
              <w:jc w:val="both"/>
              <w:rPr>
                <w:rFonts w:eastAsia="Times" w:cs="Arial"/>
              </w:rPr>
            </w:pPr>
            <w:r>
              <w:rPr>
                <w:rFonts w:eastAsia="Times" w:cs="Arial"/>
              </w:rPr>
              <w:t>The Board noted the need for a joined up approach across the Department in terms of engagement with ALBs.</w:t>
            </w:r>
          </w:p>
          <w:p w:rsidR="0049659C" w:rsidRPr="005069DD" w:rsidRDefault="0049659C" w:rsidP="00793276">
            <w:pPr>
              <w:jc w:val="both"/>
              <w:rPr>
                <w:rFonts w:eastAsia="Times" w:cs="Arial"/>
              </w:rPr>
            </w:pPr>
          </w:p>
        </w:tc>
        <w:tc>
          <w:tcPr>
            <w:tcW w:w="2456" w:type="dxa"/>
          </w:tcPr>
          <w:p w:rsidR="00730304" w:rsidRPr="00730304" w:rsidRDefault="00730304" w:rsidP="00820DDC">
            <w:pPr>
              <w:rPr>
                <w:rFonts w:eastAsia="Times" w:cs="Arial"/>
                <w:b/>
              </w:rPr>
            </w:pPr>
          </w:p>
        </w:tc>
      </w:tr>
      <w:tr w:rsidR="001B4FDB" w:rsidRPr="00921FF1" w:rsidTr="00327524">
        <w:tc>
          <w:tcPr>
            <w:tcW w:w="7738" w:type="dxa"/>
            <w:gridSpan w:val="2"/>
          </w:tcPr>
          <w:p w:rsidR="001B4FDB" w:rsidRPr="004B756F" w:rsidRDefault="001B4FDB" w:rsidP="00F32338">
            <w:pPr>
              <w:jc w:val="both"/>
              <w:rPr>
                <w:rFonts w:eastAsia="Times" w:cs="Arial"/>
                <w:b/>
              </w:rPr>
            </w:pPr>
            <w:r>
              <w:rPr>
                <w:rFonts w:eastAsia="Times" w:cs="Arial"/>
                <w:b/>
              </w:rPr>
              <w:t>Strategic Issues</w:t>
            </w:r>
          </w:p>
        </w:tc>
        <w:tc>
          <w:tcPr>
            <w:tcW w:w="2456" w:type="dxa"/>
          </w:tcPr>
          <w:p w:rsidR="001B4FDB" w:rsidRDefault="001B4FDB" w:rsidP="00820DDC">
            <w:pPr>
              <w:rPr>
                <w:rFonts w:eastAsia="Times" w:cs="Arial"/>
              </w:rPr>
            </w:pPr>
          </w:p>
        </w:tc>
      </w:tr>
      <w:tr w:rsidR="004B756F" w:rsidRPr="00921FF1" w:rsidTr="00327524">
        <w:tc>
          <w:tcPr>
            <w:tcW w:w="877" w:type="dxa"/>
          </w:tcPr>
          <w:p w:rsidR="004B756F" w:rsidRPr="001B4FDB" w:rsidRDefault="00204B8A" w:rsidP="00820DDC">
            <w:pPr>
              <w:rPr>
                <w:rFonts w:eastAsia="Times" w:cs="Arial"/>
                <w:b/>
              </w:rPr>
            </w:pPr>
            <w:r>
              <w:rPr>
                <w:rFonts w:eastAsia="Times" w:cs="Arial"/>
                <w:b/>
              </w:rPr>
              <w:t>6</w:t>
            </w:r>
          </w:p>
        </w:tc>
        <w:tc>
          <w:tcPr>
            <w:tcW w:w="6861" w:type="dxa"/>
          </w:tcPr>
          <w:p w:rsidR="00C00965" w:rsidRPr="001B4FDB" w:rsidRDefault="00204B8A" w:rsidP="004B756F">
            <w:pPr>
              <w:jc w:val="both"/>
              <w:rPr>
                <w:rFonts w:eastAsia="Times" w:cs="Arial"/>
                <w:b/>
              </w:rPr>
            </w:pPr>
            <w:r>
              <w:rPr>
                <w:rFonts w:eastAsia="Times" w:cs="Arial"/>
                <w:b/>
              </w:rPr>
              <w:t>NIFAIS Update</w:t>
            </w:r>
          </w:p>
        </w:tc>
        <w:tc>
          <w:tcPr>
            <w:tcW w:w="2456" w:type="dxa"/>
          </w:tcPr>
          <w:p w:rsidR="004B756F" w:rsidRDefault="004B756F" w:rsidP="00820DDC">
            <w:pPr>
              <w:rPr>
                <w:rFonts w:eastAsia="Times" w:cs="Arial"/>
              </w:rPr>
            </w:pPr>
          </w:p>
        </w:tc>
      </w:tr>
      <w:tr w:rsidR="00386C59" w:rsidRPr="00921FF1" w:rsidTr="00327524">
        <w:tc>
          <w:tcPr>
            <w:tcW w:w="877" w:type="dxa"/>
          </w:tcPr>
          <w:p w:rsidR="00386C59" w:rsidRDefault="00386C59" w:rsidP="00820DDC">
            <w:pPr>
              <w:rPr>
                <w:rFonts w:eastAsia="Times" w:cs="Arial"/>
                <w:b/>
              </w:rPr>
            </w:pPr>
          </w:p>
        </w:tc>
        <w:tc>
          <w:tcPr>
            <w:tcW w:w="6861" w:type="dxa"/>
          </w:tcPr>
          <w:p w:rsidR="00386C59" w:rsidRDefault="00204B8A" w:rsidP="004B756F">
            <w:pPr>
              <w:jc w:val="both"/>
              <w:rPr>
                <w:rFonts w:eastAsia="Times" w:cs="Arial"/>
              </w:rPr>
            </w:pPr>
            <w:r w:rsidRPr="00204B8A">
              <w:rPr>
                <w:rFonts w:eastAsia="Times" w:cs="Arial"/>
              </w:rPr>
              <w:t xml:space="preserve">Robert Huey provided an update </w:t>
            </w:r>
            <w:r>
              <w:rPr>
                <w:rFonts w:eastAsia="Times" w:cs="Arial"/>
              </w:rPr>
              <w:t>to the Board</w:t>
            </w:r>
            <w:r w:rsidR="00327524">
              <w:rPr>
                <w:rFonts w:eastAsia="Times" w:cs="Arial"/>
              </w:rPr>
              <w:t>, highlighting:</w:t>
            </w:r>
          </w:p>
          <w:p w:rsidR="00327524" w:rsidRPr="00F51DBB" w:rsidRDefault="00F51DBB" w:rsidP="00F51DBB">
            <w:pPr>
              <w:pStyle w:val="ListParagraph"/>
              <w:numPr>
                <w:ilvl w:val="0"/>
                <w:numId w:val="11"/>
              </w:numPr>
              <w:jc w:val="both"/>
              <w:rPr>
                <w:rFonts w:ascii="Arial" w:eastAsia="Times" w:hAnsi="Arial" w:cs="Arial"/>
                <w:sz w:val="24"/>
                <w:szCs w:val="24"/>
              </w:rPr>
            </w:pPr>
            <w:r w:rsidRPr="00F51DBB">
              <w:rPr>
                <w:rFonts w:ascii="Arial" w:eastAsia="Times" w:hAnsi="Arial" w:cs="Arial"/>
                <w:sz w:val="24"/>
                <w:szCs w:val="24"/>
              </w:rPr>
              <w:t>A number of indicators that will be observed over the next few months</w:t>
            </w:r>
            <w:r w:rsidR="00C8285D">
              <w:rPr>
                <w:rFonts w:ascii="Arial" w:eastAsia="Times" w:hAnsi="Arial" w:cs="Arial"/>
                <w:sz w:val="24"/>
                <w:szCs w:val="24"/>
              </w:rPr>
              <w:t xml:space="preserve"> to monitor any improvement in delivery</w:t>
            </w:r>
            <w:r w:rsidRPr="00F51DBB">
              <w:rPr>
                <w:rFonts w:ascii="Arial" w:eastAsia="Times" w:hAnsi="Arial" w:cs="Arial"/>
                <w:sz w:val="24"/>
                <w:szCs w:val="24"/>
              </w:rPr>
              <w:t xml:space="preserve">; </w:t>
            </w:r>
          </w:p>
          <w:p w:rsidR="00F51DBB" w:rsidRPr="00F51DBB" w:rsidRDefault="00F51DBB" w:rsidP="00F51DBB">
            <w:pPr>
              <w:pStyle w:val="ListParagraph"/>
              <w:numPr>
                <w:ilvl w:val="0"/>
                <w:numId w:val="11"/>
              </w:numPr>
              <w:jc w:val="both"/>
              <w:rPr>
                <w:rFonts w:ascii="Arial" w:eastAsia="Times" w:hAnsi="Arial" w:cs="Arial"/>
                <w:sz w:val="24"/>
                <w:szCs w:val="24"/>
              </w:rPr>
            </w:pPr>
            <w:r w:rsidRPr="00F51DBB">
              <w:rPr>
                <w:rFonts w:ascii="Arial" w:eastAsia="Times" w:hAnsi="Arial" w:cs="Arial"/>
                <w:sz w:val="24"/>
                <w:szCs w:val="24"/>
              </w:rPr>
              <w:t>That Deloitte are developing an alternative plan; and</w:t>
            </w:r>
          </w:p>
          <w:p w:rsidR="00F51DBB" w:rsidRPr="00F51DBB" w:rsidRDefault="00F51DBB" w:rsidP="00F51DBB">
            <w:pPr>
              <w:pStyle w:val="ListParagraph"/>
              <w:numPr>
                <w:ilvl w:val="0"/>
                <w:numId w:val="11"/>
              </w:numPr>
              <w:jc w:val="both"/>
              <w:rPr>
                <w:rFonts w:ascii="Arial" w:eastAsia="Times" w:hAnsi="Arial" w:cs="Arial"/>
                <w:sz w:val="24"/>
                <w:szCs w:val="24"/>
              </w:rPr>
            </w:pPr>
            <w:r w:rsidRPr="00F51DBB">
              <w:rPr>
                <w:rFonts w:ascii="Arial" w:eastAsia="Times" w:hAnsi="Arial" w:cs="Arial"/>
                <w:sz w:val="24"/>
                <w:szCs w:val="24"/>
              </w:rPr>
              <w:t xml:space="preserve">That the Gateway Review taking place in early </w:t>
            </w:r>
            <w:r w:rsidR="00514910">
              <w:rPr>
                <w:rFonts w:ascii="Arial" w:eastAsia="Times" w:hAnsi="Arial" w:cs="Arial"/>
                <w:sz w:val="24"/>
                <w:szCs w:val="24"/>
              </w:rPr>
              <w:t>F</w:t>
            </w:r>
            <w:r w:rsidR="00514910" w:rsidRPr="00F51DBB">
              <w:rPr>
                <w:rFonts w:ascii="Arial" w:eastAsia="Times" w:hAnsi="Arial" w:cs="Arial"/>
                <w:sz w:val="24"/>
                <w:szCs w:val="24"/>
              </w:rPr>
              <w:t>ebruary</w:t>
            </w:r>
            <w:r w:rsidRPr="00F51DBB">
              <w:rPr>
                <w:rFonts w:ascii="Arial" w:eastAsia="Times" w:hAnsi="Arial" w:cs="Arial"/>
                <w:sz w:val="24"/>
                <w:szCs w:val="24"/>
              </w:rPr>
              <w:t xml:space="preserve"> provides a key point in determining how to proceed with the programme.</w:t>
            </w:r>
          </w:p>
          <w:p w:rsidR="00F51DBB" w:rsidRPr="00F51DBB" w:rsidRDefault="00F51DBB" w:rsidP="00F51DBB">
            <w:pPr>
              <w:pStyle w:val="ListParagraph"/>
              <w:jc w:val="both"/>
              <w:rPr>
                <w:rFonts w:ascii="Arial" w:eastAsia="Times" w:hAnsi="Arial" w:cs="Arial"/>
                <w:sz w:val="24"/>
                <w:szCs w:val="24"/>
              </w:rPr>
            </w:pPr>
          </w:p>
          <w:p w:rsidR="00327524" w:rsidRDefault="00327524" w:rsidP="00327524">
            <w:pPr>
              <w:jc w:val="both"/>
              <w:rPr>
                <w:rFonts w:eastAsia="Times" w:cs="Arial"/>
              </w:rPr>
            </w:pPr>
            <w:r>
              <w:rPr>
                <w:rFonts w:eastAsia="Times" w:cs="Arial"/>
              </w:rPr>
              <w:lastRenderedPageBreak/>
              <w:t>The Board noted the paper and that a further verbal update will be made to the next meeting.</w:t>
            </w:r>
          </w:p>
          <w:p w:rsidR="00327524" w:rsidRPr="00327524" w:rsidRDefault="00327524" w:rsidP="00327524">
            <w:pPr>
              <w:jc w:val="both"/>
              <w:rPr>
                <w:rFonts w:eastAsia="Times" w:cs="Arial"/>
              </w:rPr>
            </w:pPr>
          </w:p>
        </w:tc>
        <w:tc>
          <w:tcPr>
            <w:tcW w:w="2456" w:type="dxa"/>
          </w:tcPr>
          <w:p w:rsidR="00386C59" w:rsidRDefault="00386C59" w:rsidP="00820DDC">
            <w:pPr>
              <w:rPr>
                <w:rFonts w:eastAsia="Times" w:cs="Arial"/>
              </w:rPr>
            </w:pPr>
          </w:p>
        </w:tc>
      </w:tr>
      <w:tr w:rsidR="00386C59" w:rsidRPr="00921FF1" w:rsidTr="00327524">
        <w:tc>
          <w:tcPr>
            <w:tcW w:w="877" w:type="dxa"/>
          </w:tcPr>
          <w:p w:rsidR="00386C59" w:rsidRDefault="00327524" w:rsidP="00820DDC">
            <w:pPr>
              <w:rPr>
                <w:rFonts w:eastAsia="Times" w:cs="Arial"/>
                <w:b/>
              </w:rPr>
            </w:pPr>
            <w:r>
              <w:rPr>
                <w:rFonts w:eastAsia="Times" w:cs="Arial"/>
                <w:b/>
              </w:rPr>
              <w:t>7</w:t>
            </w:r>
          </w:p>
        </w:tc>
        <w:tc>
          <w:tcPr>
            <w:tcW w:w="6861" w:type="dxa"/>
          </w:tcPr>
          <w:p w:rsidR="00386C59" w:rsidRDefault="00327524" w:rsidP="00327524">
            <w:pPr>
              <w:rPr>
                <w:rFonts w:eastAsia="Times" w:cs="Arial"/>
                <w:b/>
              </w:rPr>
            </w:pPr>
            <w:r>
              <w:rPr>
                <w:rFonts w:eastAsia="Times" w:cs="Arial"/>
                <w:b/>
              </w:rPr>
              <w:t>TB Update</w:t>
            </w:r>
          </w:p>
        </w:tc>
        <w:tc>
          <w:tcPr>
            <w:tcW w:w="2456" w:type="dxa"/>
          </w:tcPr>
          <w:p w:rsidR="00386C59" w:rsidRDefault="00386C59" w:rsidP="00820DDC">
            <w:pPr>
              <w:rPr>
                <w:rFonts w:eastAsia="Times" w:cs="Arial"/>
              </w:rPr>
            </w:pPr>
          </w:p>
        </w:tc>
      </w:tr>
      <w:tr w:rsidR="00327524" w:rsidRPr="00921FF1" w:rsidTr="00327524">
        <w:tc>
          <w:tcPr>
            <w:tcW w:w="877" w:type="dxa"/>
          </w:tcPr>
          <w:p w:rsidR="00327524" w:rsidRDefault="00327524" w:rsidP="00820DDC">
            <w:pPr>
              <w:rPr>
                <w:rFonts w:eastAsia="Times" w:cs="Arial"/>
                <w:b/>
              </w:rPr>
            </w:pPr>
          </w:p>
        </w:tc>
        <w:tc>
          <w:tcPr>
            <w:tcW w:w="6861" w:type="dxa"/>
          </w:tcPr>
          <w:p w:rsidR="00327524" w:rsidRPr="00327524" w:rsidRDefault="00327524" w:rsidP="00327524">
            <w:pPr>
              <w:rPr>
                <w:rFonts w:eastAsia="Times" w:cs="Arial"/>
              </w:rPr>
            </w:pPr>
            <w:r w:rsidRPr="00327524">
              <w:rPr>
                <w:rFonts w:eastAsia="Times" w:cs="Arial"/>
              </w:rPr>
              <w:t>Robert Huey presented the paper</w:t>
            </w:r>
            <w:r>
              <w:rPr>
                <w:rFonts w:eastAsia="Times" w:cs="Arial"/>
              </w:rPr>
              <w:t xml:space="preserve"> to the Board, giving an </w:t>
            </w:r>
            <w:r w:rsidRPr="00327524">
              <w:rPr>
                <w:rFonts w:eastAsia="Times" w:cs="Arial"/>
              </w:rPr>
              <w:t>update on:</w:t>
            </w:r>
          </w:p>
          <w:p w:rsidR="00327524" w:rsidRPr="00327524" w:rsidRDefault="00327524" w:rsidP="00327524">
            <w:pPr>
              <w:pStyle w:val="ListParagraph"/>
              <w:numPr>
                <w:ilvl w:val="0"/>
                <w:numId w:val="12"/>
              </w:numPr>
              <w:rPr>
                <w:rFonts w:ascii="Arial" w:eastAsia="Times" w:hAnsi="Arial" w:cs="Arial"/>
                <w:sz w:val="24"/>
                <w:szCs w:val="24"/>
              </w:rPr>
            </w:pPr>
            <w:r w:rsidRPr="00327524">
              <w:rPr>
                <w:rFonts w:ascii="Arial" w:eastAsia="Times" w:hAnsi="Arial" w:cs="Arial"/>
                <w:sz w:val="24"/>
                <w:szCs w:val="24"/>
              </w:rPr>
              <w:t>TB Disease incidence remaining at 9.5%;</w:t>
            </w:r>
          </w:p>
          <w:p w:rsidR="00327524" w:rsidRPr="00327524" w:rsidRDefault="00327524" w:rsidP="00327524">
            <w:pPr>
              <w:pStyle w:val="ListParagraph"/>
              <w:numPr>
                <w:ilvl w:val="0"/>
                <w:numId w:val="12"/>
              </w:numPr>
              <w:rPr>
                <w:rFonts w:ascii="Arial" w:eastAsia="Times" w:hAnsi="Arial" w:cs="Arial"/>
                <w:sz w:val="24"/>
                <w:szCs w:val="24"/>
              </w:rPr>
            </w:pPr>
            <w:r w:rsidRPr="00327524">
              <w:rPr>
                <w:rFonts w:ascii="Arial" w:eastAsia="Times" w:hAnsi="Arial" w:cs="Arial"/>
                <w:sz w:val="24"/>
                <w:szCs w:val="24"/>
              </w:rPr>
              <w:t>Progress on the development of the Outline Business Case;</w:t>
            </w:r>
          </w:p>
          <w:p w:rsidR="00327524" w:rsidRPr="00327524" w:rsidRDefault="00327524" w:rsidP="00327524">
            <w:pPr>
              <w:pStyle w:val="ListParagraph"/>
              <w:numPr>
                <w:ilvl w:val="0"/>
                <w:numId w:val="12"/>
              </w:numPr>
              <w:rPr>
                <w:rFonts w:ascii="Arial" w:eastAsia="Times" w:hAnsi="Arial" w:cs="Arial"/>
                <w:sz w:val="24"/>
                <w:szCs w:val="24"/>
              </w:rPr>
            </w:pPr>
            <w:r w:rsidRPr="00327524">
              <w:rPr>
                <w:rFonts w:ascii="Arial" w:eastAsia="Times" w:hAnsi="Arial" w:cs="Arial"/>
                <w:sz w:val="24"/>
                <w:szCs w:val="24"/>
              </w:rPr>
              <w:t>Resource requirements arising from disease incidence.</w:t>
            </w:r>
          </w:p>
          <w:p w:rsidR="00327524" w:rsidRDefault="00327524" w:rsidP="00327524">
            <w:pPr>
              <w:rPr>
                <w:rFonts w:eastAsia="Times" w:cs="Arial"/>
              </w:rPr>
            </w:pPr>
          </w:p>
          <w:p w:rsidR="00327524" w:rsidRPr="00327524" w:rsidRDefault="00327524" w:rsidP="00327524">
            <w:pPr>
              <w:rPr>
                <w:rFonts w:eastAsia="Times" w:cs="Arial"/>
              </w:rPr>
            </w:pPr>
            <w:r>
              <w:rPr>
                <w:rFonts w:eastAsia="Times" w:cs="Arial"/>
              </w:rPr>
              <w:t>The Board noted the paper.</w:t>
            </w:r>
          </w:p>
        </w:tc>
        <w:tc>
          <w:tcPr>
            <w:tcW w:w="2456" w:type="dxa"/>
          </w:tcPr>
          <w:p w:rsidR="00327524" w:rsidRDefault="00327524" w:rsidP="00820DDC">
            <w:pPr>
              <w:rPr>
                <w:rFonts w:eastAsia="Times" w:cs="Arial"/>
              </w:rPr>
            </w:pPr>
          </w:p>
          <w:p w:rsidR="00327524" w:rsidRDefault="00327524" w:rsidP="00820DDC">
            <w:pPr>
              <w:rPr>
                <w:rFonts w:eastAsia="Times" w:cs="Arial"/>
              </w:rPr>
            </w:pPr>
          </w:p>
          <w:p w:rsidR="00327524" w:rsidRDefault="00327524" w:rsidP="00820DDC">
            <w:pPr>
              <w:rPr>
                <w:rFonts w:eastAsia="Times" w:cs="Arial"/>
              </w:rPr>
            </w:pPr>
          </w:p>
          <w:p w:rsidR="00327524" w:rsidRDefault="00327524" w:rsidP="00820DDC">
            <w:pPr>
              <w:rPr>
                <w:rFonts w:eastAsia="Times" w:cs="Arial"/>
              </w:rPr>
            </w:pPr>
          </w:p>
          <w:p w:rsidR="00327524" w:rsidRDefault="00327524" w:rsidP="00820DDC">
            <w:pPr>
              <w:rPr>
                <w:rFonts w:eastAsia="Times" w:cs="Arial"/>
              </w:rPr>
            </w:pPr>
          </w:p>
          <w:p w:rsidR="00327524" w:rsidRDefault="00327524" w:rsidP="00820DDC">
            <w:pPr>
              <w:rPr>
                <w:rFonts w:eastAsia="Times" w:cs="Arial"/>
              </w:rPr>
            </w:pPr>
          </w:p>
          <w:p w:rsidR="00327524" w:rsidRDefault="00327524" w:rsidP="00820DDC">
            <w:pPr>
              <w:rPr>
                <w:rFonts w:eastAsia="Times" w:cs="Arial"/>
              </w:rPr>
            </w:pPr>
          </w:p>
          <w:p w:rsidR="00327524" w:rsidRDefault="00327524" w:rsidP="00820DDC">
            <w:pPr>
              <w:rPr>
                <w:rFonts w:eastAsia="Times" w:cs="Arial"/>
              </w:rPr>
            </w:pPr>
          </w:p>
          <w:p w:rsidR="00327524" w:rsidRDefault="00327524" w:rsidP="00820DDC">
            <w:pPr>
              <w:rPr>
                <w:rFonts w:eastAsia="Times" w:cs="Arial"/>
              </w:rPr>
            </w:pPr>
          </w:p>
        </w:tc>
      </w:tr>
      <w:tr w:rsidR="00386C59" w:rsidRPr="00921FF1" w:rsidTr="00327524">
        <w:tc>
          <w:tcPr>
            <w:tcW w:w="877" w:type="dxa"/>
          </w:tcPr>
          <w:p w:rsidR="00386C59" w:rsidRDefault="00327524" w:rsidP="00820DDC">
            <w:pPr>
              <w:rPr>
                <w:rFonts w:eastAsia="Times" w:cs="Arial"/>
                <w:b/>
              </w:rPr>
            </w:pPr>
            <w:r>
              <w:rPr>
                <w:rFonts w:eastAsia="Times" w:cs="Arial"/>
                <w:b/>
              </w:rPr>
              <w:t>8</w:t>
            </w:r>
          </w:p>
        </w:tc>
        <w:tc>
          <w:tcPr>
            <w:tcW w:w="6861" w:type="dxa"/>
          </w:tcPr>
          <w:p w:rsidR="00386C59" w:rsidRDefault="00386C59" w:rsidP="004B756F">
            <w:pPr>
              <w:jc w:val="both"/>
              <w:rPr>
                <w:rFonts w:eastAsia="Times" w:cs="Arial"/>
                <w:b/>
              </w:rPr>
            </w:pPr>
            <w:r>
              <w:rPr>
                <w:rFonts w:eastAsia="Times" w:cs="Arial"/>
                <w:b/>
              </w:rPr>
              <w:t>Brexit</w:t>
            </w:r>
          </w:p>
        </w:tc>
        <w:tc>
          <w:tcPr>
            <w:tcW w:w="2456" w:type="dxa"/>
          </w:tcPr>
          <w:p w:rsidR="00386C59" w:rsidRDefault="00386C59" w:rsidP="00820DDC">
            <w:pPr>
              <w:rPr>
                <w:rFonts w:eastAsia="Times" w:cs="Arial"/>
              </w:rPr>
            </w:pPr>
          </w:p>
        </w:tc>
      </w:tr>
      <w:tr w:rsidR="004B756F" w:rsidRPr="00921FF1" w:rsidTr="00327524">
        <w:tc>
          <w:tcPr>
            <w:tcW w:w="877" w:type="dxa"/>
          </w:tcPr>
          <w:p w:rsidR="004B756F" w:rsidRPr="00676AB4" w:rsidRDefault="004B756F" w:rsidP="00820DDC">
            <w:pPr>
              <w:rPr>
                <w:rFonts w:eastAsia="Times" w:cs="Arial"/>
                <w:b/>
              </w:rPr>
            </w:pPr>
          </w:p>
        </w:tc>
        <w:tc>
          <w:tcPr>
            <w:tcW w:w="6861" w:type="dxa"/>
          </w:tcPr>
          <w:p w:rsidR="005F04E0" w:rsidRDefault="005F04E0" w:rsidP="00432F09">
            <w:pPr>
              <w:jc w:val="both"/>
              <w:rPr>
                <w:rFonts w:eastAsia="Times" w:cs="Arial"/>
              </w:rPr>
            </w:pPr>
            <w:r>
              <w:rPr>
                <w:rFonts w:eastAsia="Times" w:cs="Arial"/>
              </w:rPr>
              <w:t xml:space="preserve">Norman Fulton presented the paper, highlighting the progress of both primary and secondary legislation.  </w:t>
            </w:r>
          </w:p>
          <w:p w:rsidR="005F04E0" w:rsidRDefault="005F04E0" w:rsidP="00432F09">
            <w:pPr>
              <w:jc w:val="both"/>
              <w:rPr>
                <w:rFonts w:eastAsia="Times" w:cs="Arial"/>
              </w:rPr>
            </w:pPr>
          </w:p>
          <w:p w:rsidR="005F04E0" w:rsidRPr="005F04E0" w:rsidRDefault="005F04E0" w:rsidP="00432F09">
            <w:pPr>
              <w:jc w:val="both"/>
              <w:rPr>
                <w:rFonts w:eastAsia="Times" w:cs="Arial"/>
              </w:rPr>
            </w:pPr>
            <w:r w:rsidRPr="005F04E0">
              <w:rPr>
                <w:rFonts w:eastAsia="Times" w:cs="Arial"/>
              </w:rPr>
              <w:t>He provided a further update since the paper, highlighting:</w:t>
            </w:r>
          </w:p>
          <w:p w:rsidR="00327524" w:rsidRPr="005F04E0" w:rsidRDefault="005F04E0" w:rsidP="005F04E0">
            <w:pPr>
              <w:pStyle w:val="ListParagraph"/>
              <w:numPr>
                <w:ilvl w:val="0"/>
                <w:numId w:val="13"/>
              </w:numPr>
              <w:jc w:val="both"/>
              <w:rPr>
                <w:rFonts w:ascii="Arial" w:eastAsia="Times" w:hAnsi="Arial" w:cs="Arial"/>
                <w:sz w:val="24"/>
                <w:szCs w:val="24"/>
              </w:rPr>
            </w:pPr>
            <w:r w:rsidRPr="005F04E0">
              <w:rPr>
                <w:rFonts w:ascii="Arial" w:eastAsia="Times" w:hAnsi="Arial" w:cs="Arial"/>
                <w:sz w:val="24"/>
                <w:szCs w:val="24"/>
              </w:rPr>
              <w:t>recent Cabinet decisions on funding a</w:t>
            </w:r>
            <w:r w:rsidR="00584894">
              <w:rPr>
                <w:rFonts w:ascii="Arial" w:eastAsia="Times" w:hAnsi="Arial" w:cs="Arial"/>
                <w:sz w:val="24"/>
                <w:szCs w:val="24"/>
              </w:rPr>
              <w:t>llocations across Whitehall;</w:t>
            </w:r>
          </w:p>
          <w:p w:rsidR="005F04E0" w:rsidRPr="005F04E0" w:rsidRDefault="005F04E0" w:rsidP="005F04E0">
            <w:pPr>
              <w:pStyle w:val="ListParagraph"/>
              <w:numPr>
                <w:ilvl w:val="0"/>
                <w:numId w:val="13"/>
              </w:numPr>
              <w:jc w:val="both"/>
              <w:rPr>
                <w:rFonts w:ascii="Arial" w:eastAsia="Times" w:hAnsi="Arial" w:cs="Arial"/>
                <w:sz w:val="24"/>
                <w:szCs w:val="24"/>
              </w:rPr>
            </w:pPr>
            <w:r w:rsidRPr="005F04E0">
              <w:rPr>
                <w:rFonts w:ascii="Arial" w:eastAsia="Times" w:hAnsi="Arial" w:cs="Arial"/>
                <w:sz w:val="24"/>
                <w:szCs w:val="24"/>
              </w:rPr>
              <w:t>imminent publication by Whitehall of information packs offering advice to businesses;</w:t>
            </w:r>
          </w:p>
          <w:p w:rsidR="005F04E0" w:rsidRPr="005F04E0" w:rsidRDefault="005F04E0" w:rsidP="005F04E0">
            <w:pPr>
              <w:pStyle w:val="ListParagraph"/>
              <w:numPr>
                <w:ilvl w:val="0"/>
                <w:numId w:val="13"/>
              </w:numPr>
              <w:jc w:val="both"/>
              <w:rPr>
                <w:rFonts w:ascii="Arial" w:eastAsia="Times" w:hAnsi="Arial" w:cs="Arial"/>
                <w:sz w:val="24"/>
                <w:szCs w:val="24"/>
              </w:rPr>
            </w:pPr>
            <w:r w:rsidRPr="005F04E0">
              <w:rPr>
                <w:rFonts w:ascii="Arial" w:eastAsia="Times" w:hAnsi="Arial" w:cs="Arial"/>
                <w:sz w:val="24"/>
                <w:szCs w:val="24"/>
              </w:rPr>
              <w:t xml:space="preserve">information released by the EU in respect of its </w:t>
            </w:r>
            <w:r w:rsidR="00584894">
              <w:rPr>
                <w:rFonts w:ascii="Arial" w:eastAsia="Times" w:hAnsi="Arial" w:cs="Arial"/>
                <w:sz w:val="24"/>
                <w:szCs w:val="24"/>
              </w:rPr>
              <w:t xml:space="preserve">contingency </w:t>
            </w:r>
            <w:r w:rsidRPr="005F04E0">
              <w:rPr>
                <w:rFonts w:ascii="Arial" w:eastAsia="Times" w:hAnsi="Arial" w:cs="Arial"/>
                <w:sz w:val="24"/>
                <w:szCs w:val="24"/>
              </w:rPr>
              <w:t>planning;</w:t>
            </w:r>
            <w:r w:rsidR="00584894">
              <w:rPr>
                <w:rFonts w:ascii="Arial" w:eastAsia="Times" w:hAnsi="Arial" w:cs="Arial"/>
                <w:sz w:val="24"/>
                <w:szCs w:val="24"/>
              </w:rPr>
              <w:t xml:space="preserve"> and</w:t>
            </w:r>
          </w:p>
          <w:p w:rsidR="005F04E0" w:rsidRPr="005F04E0" w:rsidRDefault="005F04E0" w:rsidP="005F04E0">
            <w:pPr>
              <w:pStyle w:val="ListParagraph"/>
              <w:numPr>
                <w:ilvl w:val="0"/>
                <w:numId w:val="13"/>
              </w:numPr>
              <w:jc w:val="both"/>
              <w:rPr>
                <w:rFonts w:ascii="Arial" w:eastAsia="Times" w:hAnsi="Arial" w:cs="Arial"/>
                <w:sz w:val="24"/>
                <w:szCs w:val="24"/>
              </w:rPr>
            </w:pPr>
            <w:r w:rsidRPr="005F04E0">
              <w:rPr>
                <w:rFonts w:ascii="Arial" w:eastAsia="Times" w:hAnsi="Arial" w:cs="Arial"/>
                <w:sz w:val="24"/>
                <w:szCs w:val="24"/>
              </w:rPr>
              <w:t>NICS plans in terms of contingency.</w:t>
            </w:r>
          </w:p>
          <w:p w:rsidR="00327524" w:rsidRPr="005F04E0" w:rsidRDefault="00327524" w:rsidP="00432F09">
            <w:pPr>
              <w:jc w:val="both"/>
              <w:rPr>
                <w:rFonts w:eastAsia="Times" w:cs="Arial"/>
              </w:rPr>
            </w:pPr>
          </w:p>
          <w:p w:rsidR="00714F6D" w:rsidRDefault="005F04E0" w:rsidP="005F04E0">
            <w:pPr>
              <w:jc w:val="both"/>
              <w:rPr>
                <w:rFonts w:eastAsia="Times" w:cs="Arial"/>
              </w:rPr>
            </w:pPr>
            <w:r>
              <w:rPr>
                <w:rFonts w:eastAsia="Times" w:cs="Arial"/>
              </w:rPr>
              <w:t>The Board noted the paper and verbal updates.</w:t>
            </w:r>
          </w:p>
          <w:p w:rsidR="00514910" w:rsidRPr="00714F6D" w:rsidRDefault="00514910" w:rsidP="005F04E0">
            <w:pPr>
              <w:jc w:val="both"/>
              <w:rPr>
                <w:rFonts w:eastAsia="Times" w:cs="Arial"/>
              </w:rPr>
            </w:pPr>
          </w:p>
        </w:tc>
        <w:tc>
          <w:tcPr>
            <w:tcW w:w="2456" w:type="dxa"/>
          </w:tcPr>
          <w:p w:rsidR="004B756F" w:rsidRDefault="004B756F" w:rsidP="00820DDC">
            <w:pPr>
              <w:rPr>
                <w:rFonts w:eastAsia="Times" w:cs="Arial"/>
                <w:b/>
              </w:rPr>
            </w:pPr>
          </w:p>
          <w:p w:rsidR="001B4FDB" w:rsidRDefault="001B4FDB" w:rsidP="00820DDC">
            <w:pPr>
              <w:rPr>
                <w:rFonts w:eastAsia="Times" w:cs="Arial"/>
                <w:b/>
              </w:rPr>
            </w:pPr>
          </w:p>
          <w:p w:rsidR="001B4FDB" w:rsidRDefault="001B4FDB" w:rsidP="00820DDC">
            <w:pPr>
              <w:rPr>
                <w:rFonts w:eastAsia="Times" w:cs="Arial"/>
                <w:b/>
              </w:rPr>
            </w:pPr>
          </w:p>
          <w:p w:rsidR="001B4FDB" w:rsidRDefault="001B4FDB" w:rsidP="00820DDC">
            <w:pPr>
              <w:rPr>
                <w:rFonts w:eastAsia="Times" w:cs="Arial"/>
                <w:b/>
              </w:rPr>
            </w:pPr>
          </w:p>
          <w:p w:rsidR="001B4FDB" w:rsidRDefault="001B4FDB" w:rsidP="00820DDC">
            <w:pPr>
              <w:rPr>
                <w:rFonts w:eastAsia="Times" w:cs="Arial"/>
                <w:b/>
              </w:rPr>
            </w:pPr>
          </w:p>
          <w:p w:rsidR="001B4FDB" w:rsidRDefault="001B4FDB" w:rsidP="00820DDC">
            <w:pPr>
              <w:rPr>
                <w:rFonts w:eastAsia="Times" w:cs="Arial"/>
                <w:b/>
              </w:rPr>
            </w:pPr>
          </w:p>
          <w:p w:rsidR="001B4FDB" w:rsidRDefault="001B4FDB" w:rsidP="00820DDC">
            <w:pPr>
              <w:rPr>
                <w:rFonts w:eastAsia="Times" w:cs="Arial"/>
                <w:b/>
              </w:rPr>
            </w:pPr>
          </w:p>
          <w:p w:rsidR="001B4FDB" w:rsidRDefault="001B4FDB" w:rsidP="00820DDC">
            <w:pPr>
              <w:rPr>
                <w:rFonts w:eastAsia="Times" w:cs="Arial"/>
                <w:b/>
              </w:rPr>
            </w:pPr>
          </w:p>
          <w:p w:rsidR="001B4FDB" w:rsidRDefault="001B4FDB" w:rsidP="00820DDC">
            <w:pPr>
              <w:rPr>
                <w:rFonts w:eastAsia="Times" w:cs="Arial"/>
                <w:b/>
              </w:rPr>
            </w:pPr>
          </w:p>
          <w:p w:rsidR="001B4FDB" w:rsidRDefault="001B4FDB" w:rsidP="00820DDC">
            <w:pPr>
              <w:rPr>
                <w:rFonts w:eastAsia="Times" w:cs="Arial"/>
                <w:b/>
              </w:rPr>
            </w:pPr>
          </w:p>
          <w:p w:rsidR="001B4FDB" w:rsidRDefault="001B4FDB" w:rsidP="00820DDC">
            <w:pPr>
              <w:rPr>
                <w:rFonts w:eastAsia="Times" w:cs="Arial"/>
                <w:b/>
              </w:rPr>
            </w:pPr>
          </w:p>
          <w:p w:rsidR="001B4FDB" w:rsidRPr="004B756F" w:rsidRDefault="001B4FDB" w:rsidP="00820DDC">
            <w:pPr>
              <w:rPr>
                <w:rFonts w:eastAsia="Times" w:cs="Arial"/>
                <w:b/>
              </w:rPr>
            </w:pPr>
          </w:p>
        </w:tc>
      </w:tr>
      <w:tr w:rsidR="00B54E39" w:rsidRPr="00921FF1" w:rsidTr="00327524">
        <w:tc>
          <w:tcPr>
            <w:tcW w:w="877" w:type="dxa"/>
          </w:tcPr>
          <w:p w:rsidR="00B54E39" w:rsidRPr="005D69AD" w:rsidRDefault="005F04E0" w:rsidP="00820DDC">
            <w:pPr>
              <w:rPr>
                <w:rFonts w:eastAsia="Times" w:cs="Arial"/>
                <w:b/>
              </w:rPr>
            </w:pPr>
            <w:r>
              <w:rPr>
                <w:rFonts w:eastAsia="Times" w:cs="Arial"/>
                <w:b/>
              </w:rPr>
              <w:t>9</w:t>
            </w:r>
          </w:p>
        </w:tc>
        <w:tc>
          <w:tcPr>
            <w:tcW w:w="6861" w:type="dxa"/>
          </w:tcPr>
          <w:p w:rsidR="00676AB4" w:rsidRPr="005D69AD" w:rsidRDefault="00584894" w:rsidP="005B6C1C">
            <w:pPr>
              <w:rPr>
                <w:rFonts w:eastAsia="Times" w:cs="Arial"/>
                <w:b/>
              </w:rPr>
            </w:pPr>
            <w:r>
              <w:rPr>
                <w:rFonts w:eastAsia="Times" w:cs="Arial"/>
                <w:b/>
              </w:rPr>
              <w:t xml:space="preserve">Presentation on </w:t>
            </w:r>
            <w:proofErr w:type="spellStart"/>
            <w:r w:rsidR="005F04E0">
              <w:rPr>
                <w:rFonts w:eastAsia="Times" w:cs="Arial"/>
                <w:b/>
              </w:rPr>
              <w:t>MyNI</w:t>
            </w:r>
            <w:proofErr w:type="spellEnd"/>
            <w:r w:rsidR="005F04E0">
              <w:rPr>
                <w:rFonts w:eastAsia="Times" w:cs="Arial"/>
                <w:b/>
              </w:rPr>
              <w:t xml:space="preserve"> </w:t>
            </w:r>
          </w:p>
        </w:tc>
        <w:tc>
          <w:tcPr>
            <w:tcW w:w="2456" w:type="dxa"/>
          </w:tcPr>
          <w:p w:rsidR="00676AB4" w:rsidRPr="00921FF1" w:rsidRDefault="00676AB4" w:rsidP="00820DDC">
            <w:pPr>
              <w:rPr>
                <w:rFonts w:eastAsia="Times" w:cs="Arial"/>
                <w:b/>
              </w:rPr>
            </w:pPr>
          </w:p>
        </w:tc>
      </w:tr>
      <w:tr w:rsidR="00B54E39" w:rsidRPr="00921FF1" w:rsidTr="00327524">
        <w:tc>
          <w:tcPr>
            <w:tcW w:w="877" w:type="dxa"/>
          </w:tcPr>
          <w:p w:rsidR="00B54E39" w:rsidRPr="0007397C" w:rsidRDefault="00B54E39" w:rsidP="00820DDC">
            <w:pPr>
              <w:rPr>
                <w:rFonts w:eastAsia="Times" w:cs="Arial"/>
                <w:b/>
              </w:rPr>
            </w:pPr>
          </w:p>
        </w:tc>
        <w:tc>
          <w:tcPr>
            <w:tcW w:w="6861" w:type="dxa"/>
          </w:tcPr>
          <w:p w:rsidR="00DE581D" w:rsidRDefault="005F04E0" w:rsidP="003E0210">
            <w:pPr>
              <w:rPr>
                <w:rFonts w:eastAsia="Times" w:cs="Arial"/>
              </w:rPr>
            </w:pPr>
            <w:r>
              <w:rPr>
                <w:rFonts w:eastAsia="Times" w:cs="Arial"/>
              </w:rPr>
              <w:t xml:space="preserve">Eileen Curry and Owen Lyttle made a presentation to the Board on </w:t>
            </w:r>
            <w:proofErr w:type="spellStart"/>
            <w:r>
              <w:rPr>
                <w:rFonts w:eastAsia="Times" w:cs="Arial"/>
              </w:rPr>
              <w:t>MyNI</w:t>
            </w:r>
            <w:proofErr w:type="spellEnd"/>
            <w:r>
              <w:rPr>
                <w:rFonts w:eastAsia="Times" w:cs="Arial"/>
              </w:rPr>
              <w:t xml:space="preserve">, an online engagement </w:t>
            </w:r>
            <w:r w:rsidR="00DE581D">
              <w:rPr>
                <w:rFonts w:eastAsia="Times" w:cs="Arial"/>
              </w:rPr>
              <w:t>tool</w:t>
            </w:r>
            <w:r w:rsidR="00584894">
              <w:rPr>
                <w:rFonts w:eastAsia="Times" w:cs="Arial"/>
              </w:rPr>
              <w:t xml:space="preserve">, </w:t>
            </w:r>
            <w:r>
              <w:rPr>
                <w:rFonts w:eastAsia="Times" w:cs="Arial"/>
              </w:rPr>
              <w:t xml:space="preserve">which has been used by EMFG to engage directly with the public.  </w:t>
            </w:r>
          </w:p>
          <w:p w:rsidR="00DE581D" w:rsidRDefault="00DE581D" w:rsidP="003E0210">
            <w:pPr>
              <w:rPr>
                <w:rFonts w:eastAsia="Times" w:cs="Arial"/>
              </w:rPr>
            </w:pPr>
          </w:p>
          <w:p w:rsidR="005F04E0" w:rsidRDefault="005F04E0" w:rsidP="003E0210">
            <w:pPr>
              <w:rPr>
                <w:rFonts w:eastAsia="Times" w:cs="Arial"/>
              </w:rPr>
            </w:pPr>
            <w:r>
              <w:rPr>
                <w:rFonts w:eastAsia="Times" w:cs="Arial"/>
              </w:rPr>
              <w:t xml:space="preserve">Eileen advised that the </w:t>
            </w:r>
            <w:r w:rsidR="00DE581D">
              <w:rPr>
                <w:rFonts w:eastAsia="Times" w:cs="Arial"/>
              </w:rPr>
              <w:t xml:space="preserve">NICS </w:t>
            </w:r>
            <w:r w:rsidR="00584894">
              <w:rPr>
                <w:rFonts w:eastAsia="Times" w:cs="Arial"/>
              </w:rPr>
              <w:t>Board had recently agreed to a two</w:t>
            </w:r>
            <w:r w:rsidR="00DE581D">
              <w:rPr>
                <w:rFonts w:eastAsia="Times" w:cs="Arial"/>
              </w:rPr>
              <w:t xml:space="preserve"> year extension of the </w:t>
            </w:r>
            <w:r>
              <w:rPr>
                <w:rFonts w:eastAsia="Times" w:cs="Arial"/>
              </w:rPr>
              <w:t xml:space="preserve">project </w:t>
            </w:r>
            <w:r w:rsidR="00DE581D">
              <w:rPr>
                <w:rFonts w:eastAsia="Times" w:cs="Arial"/>
              </w:rPr>
              <w:t>and it was hoped to develop a further 12 campaigns across the NICS.</w:t>
            </w:r>
          </w:p>
          <w:p w:rsidR="005F04E0" w:rsidRDefault="005F04E0" w:rsidP="003E0210">
            <w:pPr>
              <w:rPr>
                <w:rFonts w:eastAsia="Times" w:cs="Arial"/>
              </w:rPr>
            </w:pPr>
          </w:p>
          <w:p w:rsidR="005F04E0" w:rsidRDefault="005F04E0" w:rsidP="003E0210">
            <w:pPr>
              <w:rPr>
                <w:rFonts w:eastAsia="Times" w:cs="Arial"/>
              </w:rPr>
            </w:pPr>
            <w:r>
              <w:rPr>
                <w:rFonts w:eastAsia="Times" w:cs="Arial"/>
              </w:rPr>
              <w:t xml:space="preserve">The Board noted the need for consideration as to where ownership of the Department’s involvement </w:t>
            </w:r>
            <w:r w:rsidR="00584894">
              <w:rPr>
                <w:rFonts w:eastAsia="Times" w:cs="Arial"/>
              </w:rPr>
              <w:t xml:space="preserve">with </w:t>
            </w:r>
            <w:proofErr w:type="spellStart"/>
            <w:r w:rsidR="00584894">
              <w:rPr>
                <w:rFonts w:eastAsia="Times" w:cs="Arial"/>
              </w:rPr>
              <w:t>My</w:t>
            </w:r>
            <w:r w:rsidR="00DE581D">
              <w:rPr>
                <w:rFonts w:eastAsia="Times" w:cs="Arial"/>
              </w:rPr>
              <w:t>NI</w:t>
            </w:r>
            <w:proofErr w:type="spellEnd"/>
            <w:r w:rsidR="00DE581D">
              <w:rPr>
                <w:rFonts w:eastAsia="Times" w:cs="Arial"/>
              </w:rPr>
              <w:t xml:space="preserve"> </w:t>
            </w:r>
            <w:r>
              <w:rPr>
                <w:rFonts w:eastAsia="Times" w:cs="Arial"/>
              </w:rPr>
              <w:t xml:space="preserve">should sit, and noted that a paper </w:t>
            </w:r>
            <w:r w:rsidR="00DE581D">
              <w:rPr>
                <w:rFonts w:eastAsia="Times" w:cs="Arial"/>
              </w:rPr>
              <w:t>was being prepared on the issue for consideration in the near future.</w:t>
            </w:r>
          </w:p>
          <w:p w:rsidR="00DE581D" w:rsidRDefault="00DE581D" w:rsidP="003E0210">
            <w:pPr>
              <w:rPr>
                <w:rFonts w:eastAsia="Times" w:cs="Arial"/>
              </w:rPr>
            </w:pPr>
          </w:p>
          <w:p w:rsidR="00435E02" w:rsidRDefault="00DE581D" w:rsidP="00DE581D">
            <w:pPr>
              <w:rPr>
                <w:rFonts w:eastAsia="Times" w:cs="Arial"/>
              </w:rPr>
            </w:pPr>
            <w:r>
              <w:rPr>
                <w:rFonts w:eastAsia="Times" w:cs="Arial"/>
              </w:rPr>
              <w:t>The Board commended E</w:t>
            </w:r>
            <w:r w:rsidR="00584894">
              <w:rPr>
                <w:rFonts w:eastAsia="Times" w:cs="Arial"/>
              </w:rPr>
              <w:t>ileen and her work in relation to</w:t>
            </w:r>
            <w:r>
              <w:rPr>
                <w:rFonts w:eastAsia="Times" w:cs="Arial"/>
              </w:rPr>
              <w:t xml:space="preserve"> </w:t>
            </w:r>
            <w:proofErr w:type="spellStart"/>
            <w:r>
              <w:rPr>
                <w:rFonts w:eastAsia="Times" w:cs="Arial"/>
              </w:rPr>
              <w:t>MyNI</w:t>
            </w:r>
            <w:proofErr w:type="spellEnd"/>
            <w:r>
              <w:rPr>
                <w:rFonts w:eastAsia="Times" w:cs="Arial"/>
              </w:rPr>
              <w:t>, noting the impact of the campaigns on behaviours and attitudes amongst Departmental stakeholders and the general public.</w:t>
            </w:r>
          </w:p>
          <w:p w:rsidR="0049659C" w:rsidRPr="00435E02" w:rsidRDefault="0049659C" w:rsidP="00DE581D">
            <w:pPr>
              <w:rPr>
                <w:rFonts w:eastAsia="Times" w:cs="Arial"/>
              </w:rPr>
            </w:pPr>
          </w:p>
        </w:tc>
        <w:tc>
          <w:tcPr>
            <w:tcW w:w="2456" w:type="dxa"/>
          </w:tcPr>
          <w:p w:rsidR="007D1063" w:rsidRPr="00921FF1" w:rsidRDefault="007D1063" w:rsidP="00820DDC">
            <w:pPr>
              <w:rPr>
                <w:rFonts w:eastAsia="Times" w:cs="Arial"/>
                <w:b/>
              </w:rPr>
            </w:pPr>
          </w:p>
        </w:tc>
      </w:tr>
      <w:tr w:rsidR="003A3886" w:rsidRPr="00921FF1" w:rsidTr="00327524">
        <w:tc>
          <w:tcPr>
            <w:tcW w:w="7738" w:type="dxa"/>
            <w:gridSpan w:val="2"/>
          </w:tcPr>
          <w:p w:rsidR="003A3886" w:rsidRPr="003A3886" w:rsidRDefault="003A3886" w:rsidP="004600FE">
            <w:pPr>
              <w:rPr>
                <w:rFonts w:eastAsia="Times" w:cs="Arial"/>
                <w:b/>
              </w:rPr>
            </w:pPr>
            <w:r w:rsidRPr="003A3886">
              <w:rPr>
                <w:rFonts w:eastAsia="Times" w:cs="Arial"/>
                <w:b/>
              </w:rPr>
              <w:t>Closing Items</w:t>
            </w:r>
          </w:p>
        </w:tc>
        <w:tc>
          <w:tcPr>
            <w:tcW w:w="2456" w:type="dxa"/>
          </w:tcPr>
          <w:p w:rsidR="003A3886" w:rsidRPr="00921FF1" w:rsidRDefault="003A3886" w:rsidP="00820DDC">
            <w:pPr>
              <w:rPr>
                <w:rFonts w:eastAsia="Times" w:cs="Arial"/>
                <w:b/>
              </w:rPr>
            </w:pPr>
          </w:p>
        </w:tc>
      </w:tr>
      <w:tr w:rsidR="00820DDC" w:rsidRPr="00921FF1" w:rsidTr="00327524">
        <w:tc>
          <w:tcPr>
            <w:tcW w:w="877" w:type="dxa"/>
          </w:tcPr>
          <w:p w:rsidR="00820DDC" w:rsidRPr="00ED3357" w:rsidRDefault="004F7F90" w:rsidP="00820DDC">
            <w:pPr>
              <w:rPr>
                <w:rFonts w:eastAsia="Times" w:cs="Arial"/>
                <w:b/>
              </w:rPr>
            </w:pPr>
            <w:r>
              <w:rPr>
                <w:rFonts w:eastAsia="Times" w:cs="Arial"/>
                <w:b/>
              </w:rPr>
              <w:t>10</w:t>
            </w:r>
          </w:p>
        </w:tc>
        <w:tc>
          <w:tcPr>
            <w:tcW w:w="6861" w:type="dxa"/>
          </w:tcPr>
          <w:p w:rsidR="004F7F90" w:rsidRPr="00921FF1" w:rsidRDefault="00DE581D" w:rsidP="00820DDC">
            <w:pPr>
              <w:rPr>
                <w:rFonts w:eastAsia="Times" w:cs="Arial"/>
                <w:b/>
              </w:rPr>
            </w:pPr>
            <w:r>
              <w:rPr>
                <w:rFonts w:eastAsia="Times" w:cs="Arial"/>
                <w:b/>
              </w:rPr>
              <w:t>DB January</w:t>
            </w:r>
            <w:r w:rsidR="004F7F90">
              <w:rPr>
                <w:rFonts w:eastAsia="Times" w:cs="Arial"/>
                <w:b/>
              </w:rPr>
              <w:t xml:space="preserve"> Forward Agenda</w:t>
            </w:r>
          </w:p>
        </w:tc>
        <w:tc>
          <w:tcPr>
            <w:tcW w:w="2456" w:type="dxa"/>
          </w:tcPr>
          <w:p w:rsidR="00820DDC" w:rsidRPr="00921FF1" w:rsidRDefault="00820DDC" w:rsidP="00820DDC">
            <w:pPr>
              <w:rPr>
                <w:rFonts w:eastAsia="Times" w:cs="Arial"/>
                <w:b/>
              </w:rPr>
            </w:pPr>
          </w:p>
        </w:tc>
      </w:tr>
      <w:tr w:rsidR="00820DDC" w:rsidRPr="00921FF1" w:rsidTr="00327524">
        <w:tc>
          <w:tcPr>
            <w:tcW w:w="877" w:type="dxa"/>
          </w:tcPr>
          <w:p w:rsidR="00820DDC" w:rsidRPr="00050169" w:rsidRDefault="00820DDC" w:rsidP="00820DDC">
            <w:pPr>
              <w:rPr>
                <w:rFonts w:eastAsia="Times" w:cs="Arial"/>
              </w:rPr>
            </w:pPr>
          </w:p>
        </w:tc>
        <w:tc>
          <w:tcPr>
            <w:tcW w:w="6861" w:type="dxa"/>
          </w:tcPr>
          <w:p w:rsidR="005D0AC5" w:rsidRDefault="00DE581D" w:rsidP="004F7F90">
            <w:pPr>
              <w:rPr>
                <w:rFonts w:eastAsia="Times" w:cs="Arial"/>
              </w:rPr>
            </w:pPr>
            <w:r>
              <w:rPr>
                <w:rFonts w:eastAsia="Times" w:cs="Arial"/>
              </w:rPr>
              <w:t>The Agenda for January</w:t>
            </w:r>
            <w:r w:rsidR="008B6CDD">
              <w:rPr>
                <w:rFonts w:eastAsia="Times" w:cs="Arial"/>
              </w:rPr>
              <w:t xml:space="preserve"> was agreed with the following amendments:</w:t>
            </w:r>
          </w:p>
          <w:p w:rsidR="00DE581D" w:rsidRDefault="00DE581D" w:rsidP="00386C59">
            <w:pPr>
              <w:numPr>
                <w:ilvl w:val="0"/>
                <w:numId w:val="6"/>
              </w:numPr>
              <w:rPr>
                <w:rFonts w:eastAsia="Times" w:cs="Arial"/>
              </w:rPr>
            </w:pPr>
            <w:r>
              <w:rPr>
                <w:rFonts w:eastAsia="Times" w:cs="Arial"/>
              </w:rPr>
              <w:t xml:space="preserve">Quarterly Reports on the Departmental Business Plan Targets and the Corporate Risk Register would be </w:t>
            </w:r>
            <w:r>
              <w:rPr>
                <w:rFonts w:eastAsia="Times" w:cs="Arial"/>
              </w:rPr>
              <w:lastRenderedPageBreak/>
              <w:t>moved to February to allow information for months 1-9 to be included;</w:t>
            </w:r>
          </w:p>
          <w:p w:rsidR="00DE581D" w:rsidRDefault="00DE581D" w:rsidP="00386C59">
            <w:pPr>
              <w:numPr>
                <w:ilvl w:val="0"/>
                <w:numId w:val="6"/>
              </w:numPr>
              <w:rPr>
                <w:rFonts w:eastAsia="Times" w:cs="Arial"/>
              </w:rPr>
            </w:pPr>
            <w:r>
              <w:rPr>
                <w:rFonts w:eastAsia="Times" w:cs="Arial"/>
              </w:rPr>
              <w:t>Board Operating Framework would be incorporated into a wider item on Corporate Governance Framework;</w:t>
            </w:r>
          </w:p>
          <w:p w:rsidR="00DE581D" w:rsidRDefault="00584894" w:rsidP="00386C59">
            <w:pPr>
              <w:numPr>
                <w:ilvl w:val="0"/>
                <w:numId w:val="6"/>
              </w:numPr>
              <w:rPr>
                <w:rFonts w:eastAsia="Times" w:cs="Arial"/>
              </w:rPr>
            </w:pPr>
            <w:r>
              <w:rPr>
                <w:rFonts w:eastAsia="Times" w:cs="Arial"/>
              </w:rPr>
              <w:t>Addition of a paper considering</w:t>
            </w:r>
            <w:r w:rsidR="00DE581D">
              <w:rPr>
                <w:rFonts w:eastAsia="Times" w:cs="Arial"/>
              </w:rPr>
              <w:t xml:space="preserve"> work that can be deferred  and / or delayed;</w:t>
            </w:r>
          </w:p>
          <w:p w:rsidR="00DE581D" w:rsidRDefault="00DE581D" w:rsidP="00386C59">
            <w:pPr>
              <w:numPr>
                <w:ilvl w:val="0"/>
                <w:numId w:val="6"/>
              </w:numPr>
              <w:rPr>
                <w:rFonts w:eastAsia="Times" w:cs="Arial"/>
              </w:rPr>
            </w:pPr>
            <w:r>
              <w:rPr>
                <w:rFonts w:eastAsia="Times" w:cs="Arial"/>
              </w:rPr>
              <w:t>The NIFAIS Update would be a short verbal update ahead of the Gateway Review;</w:t>
            </w:r>
          </w:p>
          <w:p w:rsidR="00DE581D" w:rsidRDefault="00DE581D" w:rsidP="00386C59">
            <w:pPr>
              <w:numPr>
                <w:ilvl w:val="0"/>
                <w:numId w:val="6"/>
              </w:numPr>
              <w:rPr>
                <w:rFonts w:eastAsia="Times" w:cs="Arial"/>
              </w:rPr>
            </w:pPr>
            <w:r>
              <w:rPr>
                <w:rFonts w:eastAsia="Times" w:cs="Arial"/>
              </w:rPr>
              <w:t>International Trade and Relations would be removed;</w:t>
            </w:r>
          </w:p>
          <w:p w:rsidR="00DE581D" w:rsidRDefault="00DE581D" w:rsidP="00386C59">
            <w:pPr>
              <w:numPr>
                <w:ilvl w:val="0"/>
                <w:numId w:val="6"/>
              </w:numPr>
              <w:rPr>
                <w:rFonts w:eastAsia="Times" w:cs="Arial"/>
              </w:rPr>
            </w:pPr>
            <w:r>
              <w:rPr>
                <w:rFonts w:eastAsia="Times" w:cs="Arial"/>
              </w:rPr>
              <w:t>Regulatory Transformation Programme would be moved to February;</w:t>
            </w:r>
          </w:p>
          <w:p w:rsidR="00DE581D" w:rsidRDefault="00DE581D" w:rsidP="00386C59">
            <w:pPr>
              <w:numPr>
                <w:ilvl w:val="0"/>
                <w:numId w:val="6"/>
              </w:numPr>
              <w:rPr>
                <w:rFonts w:eastAsia="Times" w:cs="Arial"/>
              </w:rPr>
            </w:pPr>
            <w:r>
              <w:rPr>
                <w:rFonts w:eastAsia="Times" w:cs="Arial"/>
              </w:rPr>
              <w:t>Science Transformation Gateway would be removed;</w:t>
            </w:r>
          </w:p>
          <w:p w:rsidR="00DE581D" w:rsidRDefault="00DE581D" w:rsidP="00386C59">
            <w:pPr>
              <w:numPr>
                <w:ilvl w:val="0"/>
                <w:numId w:val="6"/>
              </w:numPr>
              <w:rPr>
                <w:rFonts w:eastAsia="Times" w:cs="Arial"/>
              </w:rPr>
            </w:pPr>
            <w:r>
              <w:rPr>
                <w:rFonts w:eastAsia="Times" w:cs="Arial"/>
              </w:rPr>
              <w:t>Summary Responses</w:t>
            </w:r>
            <w:r w:rsidR="00584894">
              <w:rPr>
                <w:rFonts w:eastAsia="Times" w:cs="Arial"/>
              </w:rPr>
              <w:t xml:space="preserve"> for Agricultural Framework would</w:t>
            </w:r>
            <w:r>
              <w:rPr>
                <w:rFonts w:eastAsia="Times" w:cs="Arial"/>
              </w:rPr>
              <w:t xml:space="preserve"> be added.</w:t>
            </w:r>
          </w:p>
          <w:p w:rsidR="004F7F90" w:rsidRPr="00921FF1" w:rsidRDefault="004F7F90" w:rsidP="00DE581D">
            <w:pPr>
              <w:rPr>
                <w:rFonts w:eastAsia="Times" w:cs="Arial"/>
              </w:rPr>
            </w:pPr>
          </w:p>
        </w:tc>
        <w:tc>
          <w:tcPr>
            <w:tcW w:w="2456" w:type="dxa"/>
          </w:tcPr>
          <w:p w:rsidR="009D260E" w:rsidRPr="00921FF1" w:rsidRDefault="009D260E" w:rsidP="00820DDC">
            <w:pPr>
              <w:rPr>
                <w:rFonts w:eastAsia="Times" w:cs="Arial"/>
                <w:b/>
              </w:rPr>
            </w:pPr>
          </w:p>
        </w:tc>
      </w:tr>
      <w:tr w:rsidR="00CC5904" w:rsidRPr="00921FF1" w:rsidTr="00327524">
        <w:tc>
          <w:tcPr>
            <w:tcW w:w="877" w:type="dxa"/>
          </w:tcPr>
          <w:p w:rsidR="00CC5904" w:rsidRPr="00ED3357" w:rsidRDefault="004F7F90" w:rsidP="00CC5904">
            <w:pPr>
              <w:rPr>
                <w:rFonts w:eastAsia="Times" w:cs="Arial"/>
                <w:b/>
              </w:rPr>
            </w:pPr>
            <w:r>
              <w:rPr>
                <w:rFonts w:eastAsia="Times" w:cs="Arial"/>
                <w:b/>
              </w:rPr>
              <w:t>11</w:t>
            </w:r>
          </w:p>
        </w:tc>
        <w:tc>
          <w:tcPr>
            <w:tcW w:w="6861" w:type="dxa"/>
          </w:tcPr>
          <w:p w:rsidR="00CC5904" w:rsidRPr="00E47E3C" w:rsidRDefault="00781AC3" w:rsidP="00CC5904">
            <w:pPr>
              <w:rPr>
                <w:rFonts w:eastAsia="Times" w:cs="Arial"/>
                <w:b/>
              </w:rPr>
            </w:pPr>
            <w:r>
              <w:rPr>
                <w:rFonts w:eastAsia="Times" w:cs="Arial"/>
                <w:b/>
              </w:rPr>
              <w:t>Internal Communication Messages for Team Brief</w:t>
            </w:r>
          </w:p>
        </w:tc>
        <w:tc>
          <w:tcPr>
            <w:tcW w:w="2456" w:type="dxa"/>
          </w:tcPr>
          <w:p w:rsidR="00CC5904" w:rsidRPr="00921FF1" w:rsidRDefault="00CC5904" w:rsidP="00CC5904">
            <w:pPr>
              <w:rPr>
                <w:rFonts w:eastAsia="Times" w:cs="Arial"/>
              </w:rPr>
            </w:pPr>
          </w:p>
        </w:tc>
      </w:tr>
      <w:tr w:rsidR="00CC5904" w:rsidRPr="00921FF1" w:rsidTr="00327524">
        <w:tc>
          <w:tcPr>
            <w:tcW w:w="877" w:type="dxa"/>
          </w:tcPr>
          <w:p w:rsidR="00CC5904" w:rsidRDefault="00CC5904" w:rsidP="00CC5904">
            <w:pPr>
              <w:rPr>
                <w:rFonts w:eastAsia="Times" w:cs="Arial"/>
              </w:rPr>
            </w:pPr>
          </w:p>
        </w:tc>
        <w:tc>
          <w:tcPr>
            <w:tcW w:w="6861" w:type="dxa"/>
          </w:tcPr>
          <w:p w:rsidR="00781AC3" w:rsidRDefault="006C6322" w:rsidP="00563574">
            <w:pPr>
              <w:rPr>
                <w:rFonts w:eastAsia="Times" w:cs="Arial"/>
              </w:rPr>
            </w:pPr>
            <w:r>
              <w:rPr>
                <w:rFonts w:eastAsia="Times" w:cs="Arial"/>
              </w:rPr>
              <w:t>Items for inclusion in the next available Team Brief were:</w:t>
            </w:r>
          </w:p>
          <w:p w:rsidR="006C4026" w:rsidRPr="006C1030" w:rsidRDefault="006C4026" w:rsidP="006C4026">
            <w:pPr>
              <w:pStyle w:val="NoSpacing"/>
              <w:numPr>
                <w:ilvl w:val="0"/>
                <w:numId w:val="14"/>
              </w:numPr>
              <w:rPr>
                <w:rFonts w:cs="Arial"/>
                <w:szCs w:val="24"/>
              </w:rPr>
            </w:pPr>
            <w:r w:rsidRPr="006C1030">
              <w:rPr>
                <w:rFonts w:cs="Arial"/>
                <w:szCs w:val="24"/>
              </w:rPr>
              <w:t>H&amp;S Co-ordination arrangements</w:t>
            </w:r>
          </w:p>
          <w:p w:rsidR="006C4026" w:rsidRPr="006C1030" w:rsidRDefault="006C4026" w:rsidP="006C4026">
            <w:pPr>
              <w:pStyle w:val="NoSpacing"/>
              <w:numPr>
                <w:ilvl w:val="0"/>
                <w:numId w:val="14"/>
              </w:numPr>
              <w:rPr>
                <w:rFonts w:cs="Arial"/>
                <w:szCs w:val="24"/>
              </w:rPr>
            </w:pPr>
            <w:r w:rsidRPr="006C1030">
              <w:rPr>
                <w:rFonts w:cs="Arial"/>
                <w:szCs w:val="24"/>
              </w:rPr>
              <w:t>Budget position 18/19</w:t>
            </w:r>
          </w:p>
          <w:p w:rsidR="006C4026" w:rsidRPr="006C1030" w:rsidRDefault="006C4026" w:rsidP="006C4026">
            <w:pPr>
              <w:pStyle w:val="NoSpacing"/>
              <w:numPr>
                <w:ilvl w:val="0"/>
                <w:numId w:val="14"/>
              </w:numPr>
              <w:rPr>
                <w:rFonts w:cs="Arial"/>
                <w:szCs w:val="24"/>
              </w:rPr>
            </w:pPr>
            <w:r w:rsidRPr="006C1030">
              <w:rPr>
                <w:rFonts w:cs="Arial"/>
                <w:szCs w:val="24"/>
              </w:rPr>
              <w:t>Brexit</w:t>
            </w:r>
          </w:p>
          <w:p w:rsidR="006C4026" w:rsidRPr="006C1030" w:rsidRDefault="006C4026" w:rsidP="006C4026">
            <w:pPr>
              <w:pStyle w:val="NoSpacing"/>
              <w:numPr>
                <w:ilvl w:val="0"/>
                <w:numId w:val="14"/>
              </w:numPr>
              <w:rPr>
                <w:rFonts w:cs="Arial"/>
                <w:szCs w:val="24"/>
              </w:rPr>
            </w:pPr>
            <w:r w:rsidRPr="006C1030">
              <w:rPr>
                <w:rFonts w:cs="Arial"/>
                <w:szCs w:val="24"/>
              </w:rPr>
              <w:t>TB Eradication Outline Business Case</w:t>
            </w:r>
          </w:p>
          <w:p w:rsidR="006C4026" w:rsidRPr="006C1030" w:rsidRDefault="006C4026" w:rsidP="006C4026">
            <w:pPr>
              <w:pStyle w:val="NoSpacing"/>
              <w:numPr>
                <w:ilvl w:val="0"/>
                <w:numId w:val="14"/>
              </w:numPr>
              <w:rPr>
                <w:rFonts w:cs="Arial"/>
                <w:szCs w:val="24"/>
              </w:rPr>
            </w:pPr>
            <w:r w:rsidRPr="006C1030">
              <w:rPr>
                <w:rFonts w:cs="Arial"/>
                <w:szCs w:val="24"/>
              </w:rPr>
              <w:t xml:space="preserve">Presentation on </w:t>
            </w:r>
            <w:proofErr w:type="spellStart"/>
            <w:r w:rsidRPr="006C1030">
              <w:rPr>
                <w:rFonts w:cs="Arial"/>
                <w:szCs w:val="24"/>
              </w:rPr>
              <w:t>MyNI</w:t>
            </w:r>
            <w:proofErr w:type="spellEnd"/>
          </w:p>
          <w:p w:rsidR="006C4026" w:rsidRDefault="006C4026" w:rsidP="006C4026">
            <w:pPr>
              <w:pStyle w:val="NoSpacing"/>
              <w:numPr>
                <w:ilvl w:val="0"/>
                <w:numId w:val="14"/>
              </w:numPr>
              <w:rPr>
                <w:rFonts w:cs="Arial"/>
                <w:szCs w:val="24"/>
              </w:rPr>
            </w:pPr>
            <w:r w:rsidRPr="006C1030">
              <w:rPr>
                <w:rFonts w:cs="Arial"/>
                <w:szCs w:val="24"/>
              </w:rPr>
              <w:t>ARAC update</w:t>
            </w:r>
          </w:p>
          <w:p w:rsidR="006C4026" w:rsidRPr="006C1030" w:rsidRDefault="006C4026" w:rsidP="006C4026">
            <w:pPr>
              <w:pStyle w:val="NoSpacing"/>
              <w:numPr>
                <w:ilvl w:val="0"/>
                <w:numId w:val="14"/>
              </w:numPr>
              <w:rPr>
                <w:rFonts w:cs="Arial"/>
                <w:szCs w:val="24"/>
              </w:rPr>
            </w:pPr>
            <w:r>
              <w:rPr>
                <w:rFonts w:eastAsia="Times New Roman"/>
              </w:rPr>
              <w:t>Presentation of certificates to Forest Service Plant Health Staff</w:t>
            </w:r>
          </w:p>
          <w:p w:rsidR="006C6322" w:rsidRPr="006C6322" w:rsidRDefault="006C6322" w:rsidP="006C4026">
            <w:pPr>
              <w:rPr>
                <w:rFonts w:eastAsia="Times" w:cs="Arial"/>
              </w:rPr>
            </w:pPr>
          </w:p>
        </w:tc>
        <w:tc>
          <w:tcPr>
            <w:tcW w:w="2456" w:type="dxa"/>
          </w:tcPr>
          <w:p w:rsidR="00247909" w:rsidRPr="00E670A8" w:rsidRDefault="00247909" w:rsidP="00CC5904">
            <w:pPr>
              <w:rPr>
                <w:rFonts w:eastAsia="Times" w:cs="Arial"/>
                <w:b/>
              </w:rPr>
            </w:pPr>
          </w:p>
        </w:tc>
      </w:tr>
      <w:tr w:rsidR="0071591D" w:rsidRPr="00921FF1" w:rsidTr="00327524">
        <w:tc>
          <w:tcPr>
            <w:tcW w:w="877" w:type="dxa"/>
          </w:tcPr>
          <w:p w:rsidR="0071591D" w:rsidRPr="00ED3357" w:rsidRDefault="00C446F6" w:rsidP="00CC5904">
            <w:pPr>
              <w:rPr>
                <w:rFonts w:eastAsia="Times" w:cs="Arial"/>
                <w:b/>
              </w:rPr>
            </w:pPr>
            <w:r>
              <w:rPr>
                <w:rFonts w:eastAsia="Times" w:cs="Arial"/>
                <w:b/>
              </w:rPr>
              <w:t>1</w:t>
            </w:r>
            <w:r w:rsidR="006C4026">
              <w:rPr>
                <w:rFonts w:eastAsia="Times" w:cs="Arial"/>
                <w:b/>
              </w:rPr>
              <w:t>2</w:t>
            </w:r>
          </w:p>
        </w:tc>
        <w:tc>
          <w:tcPr>
            <w:tcW w:w="6861" w:type="dxa"/>
          </w:tcPr>
          <w:p w:rsidR="0071591D" w:rsidRPr="0071591D" w:rsidRDefault="00C446F6" w:rsidP="00CC5904">
            <w:pPr>
              <w:rPr>
                <w:rFonts w:eastAsia="Times" w:cs="Arial"/>
                <w:b/>
              </w:rPr>
            </w:pPr>
            <w:r>
              <w:rPr>
                <w:rFonts w:eastAsia="Times" w:cs="Arial"/>
                <w:b/>
              </w:rPr>
              <w:t>AOB</w:t>
            </w:r>
          </w:p>
        </w:tc>
        <w:tc>
          <w:tcPr>
            <w:tcW w:w="2456" w:type="dxa"/>
          </w:tcPr>
          <w:p w:rsidR="0071591D" w:rsidRPr="00E670A8" w:rsidRDefault="0071591D" w:rsidP="00CC5904">
            <w:pPr>
              <w:rPr>
                <w:rFonts w:eastAsia="Times" w:cs="Arial"/>
                <w:b/>
              </w:rPr>
            </w:pPr>
          </w:p>
        </w:tc>
      </w:tr>
      <w:tr w:rsidR="0071591D" w:rsidRPr="00921FF1" w:rsidTr="00327524">
        <w:tc>
          <w:tcPr>
            <w:tcW w:w="877" w:type="dxa"/>
          </w:tcPr>
          <w:p w:rsidR="0071591D" w:rsidRDefault="0071591D" w:rsidP="00CC5904">
            <w:pPr>
              <w:rPr>
                <w:rFonts w:eastAsia="Times" w:cs="Arial"/>
              </w:rPr>
            </w:pPr>
          </w:p>
        </w:tc>
        <w:tc>
          <w:tcPr>
            <w:tcW w:w="6861" w:type="dxa"/>
          </w:tcPr>
          <w:p w:rsidR="00E014BB" w:rsidRDefault="006C4026" w:rsidP="003235B9">
            <w:pPr>
              <w:rPr>
                <w:rFonts w:eastAsia="Times" w:cs="Arial"/>
              </w:rPr>
            </w:pPr>
            <w:r>
              <w:rPr>
                <w:rFonts w:eastAsia="Times" w:cs="Arial"/>
              </w:rPr>
              <w:t>Secretary noted the need for DB to meet with the AFBI Board in the near future as part of the normal ALB Governance arrangements. Diary dates are to be arranged.</w:t>
            </w:r>
          </w:p>
          <w:p w:rsidR="006C4026" w:rsidRDefault="006C4026" w:rsidP="003235B9">
            <w:pPr>
              <w:rPr>
                <w:rFonts w:eastAsia="Times" w:cs="Arial"/>
              </w:rPr>
            </w:pPr>
          </w:p>
          <w:p w:rsidR="006C4026" w:rsidRDefault="006C4026" w:rsidP="003235B9">
            <w:pPr>
              <w:rPr>
                <w:rFonts w:eastAsia="Times" w:cs="Arial"/>
              </w:rPr>
            </w:pPr>
            <w:r>
              <w:rPr>
                <w:rFonts w:eastAsia="Times" w:cs="Arial"/>
              </w:rPr>
              <w:t>Brian Doherty noted that Ronan Henry would be moving to another PIO post in the new year, and that Joanne McCauley (currently acting PIO in DoH) would be taking up the PIO post.</w:t>
            </w:r>
          </w:p>
          <w:p w:rsidR="006C4026" w:rsidRDefault="006C4026" w:rsidP="003235B9">
            <w:pPr>
              <w:rPr>
                <w:rFonts w:eastAsia="Times" w:cs="Arial"/>
              </w:rPr>
            </w:pPr>
          </w:p>
          <w:p w:rsidR="006C4026" w:rsidRDefault="006C4026" w:rsidP="003235B9">
            <w:pPr>
              <w:rPr>
                <w:rFonts w:eastAsia="Times" w:cs="Arial"/>
              </w:rPr>
            </w:pPr>
            <w:r>
              <w:rPr>
                <w:rFonts w:eastAsia="Times" w:cs="Arial"/>
              </w:rPr>
              <w:t>The Board recorded their thanks to Ronan for his work as Departmental PIO.</w:t>
            </w:r>
          </w:p>
          <w:p w:rsidR="006C4026" w:rsidRDefault="006C4026" w:rsidP="003235B9">
            <w:pPr>
              <w:rPr>
                <w:rFonts w:eastAsia="Times" w:cs="Arial"/>
              </w:rPr>
            </w:pPr>
          </w:p>
          <w:p w:rsidR="006C4026" w:rsidRDefault="006C4026" w:rsidP="003235B9">
            <w:pPr>
              <w:rPr>
                <w:rFonts w:eastAsia="Times" w:cs="Arial"/>
              </w:rPr>
            </w:pPr>
            <w:r>
              <w:rPr>
                <w:rFonts w:eastAsia="Times" w:cs="Arial"/>
              </w:rPr>
              <w:t>David Reid noted that Roger Downey would be acting as Deputy Finance Director.</w:t>
            </w:r>
          </w:p>
          <w:p w:rsidR="006C4026" w:rsidRPr="008A3248" w:rsidRDefault="006C4026" w:rsidP="003235B9">
            <w:pPr>
              <w:rPr>
                <w:rFonts w:eastAsia="Times" w:cs="Arial"/>
              </w:rPr>
            </w:pPr>
          </w:p>
        </w:tc>
        <w:tc>
          <w:tcPr>
            <w:tcW w:w="2456" w:type="dxa"/>
          </w:tcPr>
          <w:p w:rsidR="0071591D" w:rsidRDefault="006C4026" w:rsidP="00CC5904">
            <w:pPr>
              <w:rPr>
                <w:rFonts w:eastAsia="Times" w:cs="Arial"/>
                <w:b/>
              </w:rPr>
            </w:pPr>
            <w:r>
              <w:rPr>
                <w:rFonts w:eastAsia="Times" w:cs="Arial"/>
                <w:b/>
              </w:rPr>
              <w:t>Brian Doherty</w:t>
            </w:r>
          </w:p>
          <w:p w:rsidR="007A35CE" w:rsidRDefault="007A35CE" w:rsidP="00CC5904">
            <w:pPr>
              <w:rPr>
                <w:rFonts w:eastAsia="Times" w:cs="Arial"/>
                <w:b/>
              </w:rPr>
            </w:pPr>
          </w:p>
          <w:p w:rsidR="007A35CE" w:rsidRDefault="007A35CE" w:rsidP="00CC5904">
            <w:pPr>
              <w:rPr>
                <w:rFonts w:eastAsia="Times" w:cs="Arial"/>
                <w:b/>
              </w:rPr>
            </w:pPr>
          </w:p>
          <w:p w:rsidR="007A35CE" w:rsidRDefault="007A35CE" w:rsidP="00CC5904">
            <w:pPr>
              <w:rPr>
                <w:rFonts w:eastAsia="Times" w:cs="Arial"/>
                <w:b/>
              </w:rPr>
            </w:pPr>
          </w:p>
          <w:p w:rsidR="007A35CE" w:rsidRPr="00E670A8" w:rsidRDefault="007A35CE" w:rsidP="00CC5904">
            <w:pPr>
              <w:rPr>
                <w:rFonts w:eastAsia="Times" w:cs="Arial"/>
                <w:b/>
              </w:rPr>
            </w:pPr>
          </w:p>
        </w:tc>
      </w:tr>
      <w:tr w:rsidR="00C446F6" w:rsidRPr="00921FF1" w:rsidTr="00327524">
        <w:tc>
          <w:tcPr>
            <w:tcW w:w="877" w:type="dxa"/>
          </w:tcPr>
          <w:p w:rsidR="00C446F6" w:rsidRDefault="00C446F6" w:rsidP="00CC5904">
            <w:pPr>
              <w:rPr>
                <w:rFonts w:eastAsia="Times" w:cs="Arial"/>
              </w:rPr>
            </w:pPr>
          </w:p>
        </w:tc>
        <w:tc>
          <w:tcPr>
            <w:tcW w:w="6861" w:type="dxa"/>
          </w:tcPr>
          <w:p w:rsidR="00C446F6" w:rsidRPr="00457B0A" w:rsidRDefault="00457B0A" w:rsidP="008A3248">
            <w:pPr>
              <w:rPr>
                <w:rFonts w:eastAsia="Times" w:cs="Arial"/>
                <w:b/>
              </w:rPr>
            </w:pPr>
            <w:r w:rsidRPr="00457B0A">
              <w:rPr>
                <w:rFonts w:eastAsia="Times" w:cs="Arial"/>
                <w:b/>
              </w:rPr>
              <w:t>Close</w:t>
            </w:r>
          </w:p>
        </w:tc>
        <w:tc>
          <w:tcPr>
            <w:tcW w:w="2456" w:type="dxa"/>
          </w:tcPr>
          <w:p w:rsidR="00C446F6" w:rsidRPr="00E670A8" w:rsidRDefault="00C446F6" w:rsidP="00CC5904">
            <w:pPr>
              <w:rPr>
                <w:rFonts w:eastAsia="Times" w:cs="Arial"/>
                <w:b/>
              </w:rPr>
            </w:pPr>
          </w:p>
        </w:tc>
      </w:tr>
      <w:tr w:rsidR="00C446F6" w:rsidRPr="00921FF1" w:rsidTr="00327524">
        <w:tc>
          <w:tcPr>
            <w:tcW w:w="877" w:type="dxa"/>
          </w:tcPr>
          <w:p w:rsidR="00C446F6" w:rsidRDefault="00C446F6" w:rsidP="00CC5904">
            <w:pPr>
              <w:rPr>
                <w:rFonts w:eastAsia="Times" w:cs="Arial"/>
              </w:rPr>
            </w:pPr>
          </w:p>
        </w:tc>
        <w:tc>
          <w:tcPr>
            <w:tcW w:w="6861" w:type="dxa"/>
          </w:tcPr>
          <w:p w:rsidR="00C446F6" w:rsidRDefault="00457B0A" w:rsidP="008A3248">
            <w:pPr>
              <w:rPr>
                <w:rFonts w:eastAsia="Times" w:cs="Arial"/>
              </w:rPr>
            </w:pPr>
            <w:r>
              <w:rPr>
                <w:rFonts w:eastAsia="Times" w:cs="Arial"/>
              </w:rPr>
              <w:t xml:space="preserve">Secretary thanked </w:t>
            </w:r>
            <w:r w:rsidR="00D55F6D">
              <w:rPr>
                <w:rFonts w:eastAsia="Times" w:cs="Arial"/>
              </w:rPr>
              <w:t>everyone for their participation</w:t>
            </w:r>
            <w:r>
              <w:rPr>
                <w:rFonts w:eastAsia="Times" w:cs="Arial"/>
              </w:rPr>
              <w:t xml:space="preserve"> and closed the meeting.</w:t>
            </w:r>
          </w:p>
          <w:p w:rsidR="00195423" w:rsidRPr="008A3248" w:rsidRDefault="00195423" w:rsidP="008A3248">
            <w:pPr>
              <w:rPr>
                <w:rFonts w:eastAsia="Times" w:cs="Arial"/>
              </w:rPr>
            </w:pPr>
          </w:p>
        </w:tc>
        <w:tc>
          <w:tcPr>
            <w:tcW w:w="2456" w:type="dxa"/>
          </w:tcPr>
          <w:p w:rsidR="00C446F6" w:rsidRPr="00E670A8" w:rsidRDefault="00C446F6" w:rsidP="00CC5904">
            <w:pPr>
              <w:rPr>
                <w:rFonts w:eastAsia="Times" w:cs="Arial"/>
                <w:b/>
              </w:rPr>
            </w:pPr>
          </w:p>
        </w:tc>
      </w:tr>
    </w:tbl>
    <w:p w:rsidR="0043282A" w:rsidRPr="00921FF1" w:rsidRDefault="0043282A" w:rsidP="00FC0AB1">
      <w:pPr>
        <w:rPr>
          <w:rFonts w:cs="Arial"/>
        </w:rPr>
      </w:pPr>
    </w:p>
    <w:p w:rsidR="003207CA" w:rsidRDefault="003207CA" w:rsidP="003207CA">
      <w:pPr>
        <w:jc w:val="center"/>
        <w:rPr>
          <w:rFonts w:cs="Arial"/>
          <w:b/>
        </w:rPr>
      </w:pPr>
      <w:r w:rsidRPr="00921FF1">
        <w:rPr>
          <w:rFonts w:cs="Arial"/>
          <w:b/>
        </w:rPr>
        <w:t xml:space="preserve">Date of next meeting: </w:t>
      </w:r>
      <w:r w:rsidR="00ED3357">
        <w:rPr>
          <w:rFonts w:cs="Arial"/>
          <w:b/>
        </w:rPr>
        <w:t xml:space="preserve">  </w:t>
      </w:r>
      <w:r w:rsidR="006C4026">
        <w:rPr>
          <w:rFonts w:cs="Arial"/>
          <w:b/>
        </w:rPr>
        <w:t>Wednesday 30 January</w:t>
      </w:r>
      <w:r w:rsidR="003235B9">
        <w:rPr>
          <w:rFonts w:cs="Arial"/>
          <w:b/>
        </w:rPr>
        <w:t xml:space="preserve"> </w:t>
      </w:r>
      <w:r w:rsidR="006C4026">
        <w:rPr>
          <w:rFonts w:cs="Arial"/>
          <w:b/>
        </w:rPr>
        <w:t>2019</w:t>
      </w:r>
    </w:p>
    <w:p w:rsidR="003235B9" w:rsidRPr="00921FF1" w:rsidRDefault="006C4026" w:rsidP="006C4026">
      <w:pPr>
        <w:jc w:val="center"/>
        <w:rPr>
          <w:rFonts w:cs="Arial"/>
          <w:b/>
        </w:rPr>
      </w:pPr>
      <w:r>
        <w:rPr>
          <w:rFonts w:cs="Arial"/>
          <w:b/>
        </w:rPr>
        <w:t xml:space="preserve">Room 229, </w:t>
      </w:r>
      <w:proofErr w:type="spellStart"/>
      <w:r>
        <w:rPr>
          <w:rFonts w:cs="Arial"/>
          <w:b/>
        </w:rPr>
        <w:t>Dundonald</w:t>
      </w:r>
      <w:proofErr w:type="spellEnd"/>
      <w:r>
        <w:rPr>
          <w:rFonts w:cs="Arial"/>
          <w:b/>
        </w:rPr>
        <w:t xml:space="preserve"> House</w:t>
      </w:r>
    </w:p>
    <w:sectPr w:rsidR="003235B9" w:rsidRPr="00921FF1" w:rsidSect="00624E1D">
      <w:headerReference w:type="default" r:id="rId8"/>
      <w:footerReference w:type="default" r:id="rId9"/>
      <w:type w:val="continuous"/>
      <w:pgSz w:w="11906" w:h="16838"/>
      <w:pgMar w:top="993" w:right="851" w:bottom="993" w:left="851" w:header="709"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4DE" w:rsidRDefault="005964DE">
      <w:r>
        <w:separator/>
      </w:r>
    </w:p>
  </w:endnote>
  <w:endnote w:type="continuationSeparator" w:id="0">
    <w:p w:rsidR="005964DE" w:rsidRDefault="0059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E4" w:rsidRDefault="007F7FE4">
    <w:pPr>
      <w:pStyle w:val="Footer"/>
      <w:jc w:val="right"/>
    </w:pPr>
    <w:r>
      <w:fldChar w:fldCharType="begin"/>
    </w:r>
    <w:r>
      <w:instrText xml:space="preserve"> PAGE   \* MERGEFORMAT </w:instrText>
    </w:r>
    <w:r>
      <w:fldChar w:fldCharType="separate"/>
    </w:r>
    <w:r w:rsidR="0049659C">
      <w:rPr>
        <w:noProof/>
      </w:rPr>
      <w:t>5</w:t>
    </w:r>
    <w:r>
      <w:rPr>
        <w:noProof/>
      </w:rPr>
      <w:fldChar w:fldCharType="end"/>
    </w:r>
  </w:p>
  <w:p w:rsidR="007F7FE4" w:rsidRPr="008476F2" w:rsidRDefault="007F7FE4" w:rsidP="008476F2">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4DE" w:rsidRDefault="005964DE">
      <w:r>
        <w:separator/>
      </w:r>
    </w:p>
  </w:footnote>
  <w:footnote w:type="continuationSeparator" w:id="0">
    <w:p w:rsidR="005964DE" w:rsidRDefault="00596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52" w:rsidRDefault="00CC65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86BCC"/>
    <w:multiLevelType w:val="hybridMultilevel"/>
    <w:tmpl w:val="60E83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E13079"/>
    <w:multiLevelType w:val="hybridMultilevel"/>
    <w:tmpl w:val="8F7E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05AB0"/>
    <w:multiLevelType w:val="hybridMultilevel"/>
    <w:tmpl w:val="CDE42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1F2DA9"/>
    <w:multiLevelType w:val="hybridMultilevel"/>
    <w:tmpl w:val="B5A05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C10F29"/>
    <w:multiLevelType w:val="hybridMultilevel"/>
    <w:tmpl w:val="B0309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42C9A"/>
    <w:multiLevelType w:val="hybridMultilevel"/>
    <w:tmpl w:val="9E9C4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31332A"/>
    <w:multiLevelType w:val="hybridMultilevel"/>
    <w:tmpl w:val="2C123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1B6A18"/>
    <w:multiLevelType w:val="hybridMultilevel"/>
    <w:tmpl w:val="C2909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526F1A"/>
    <w:multiLevelType w:val="hybridMultilevel"/>
    <w:tmpl w:val="0BF64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DC5D89"/>
    <w:multiLevelType w:val="hybridMultilevel"/>
    <w:tmpl w:val="E5B4AF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C95C79"/>
    <w:multiLevelType w:val="hybridMultilevel"/>
    <w:tmpl w:val="BE9E6D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58F6FFE"/>
    <w:multiLevelType w:val="hybridMultilevel"/>
    <w:tmpl w:val="6CB25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424F09"/>
    <w:multiLevelType w:val="hybridMultilevel"/>
    <w:tmpl w:val="C13EF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7D71BE"/>
    <w:multiLevelType w:val="hybridMultilevel"/>
    <w:tmpl w:val="CB202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
  </w:num>
  <w:num w:numId="3">
    <w:abstractNumId w:val="5"/>
  </w:num>
  <w:num w:numId="4">
    <w:abstractNumId w:val="12"/>
  </w:num>
  <w:num w:numId="5">
    <w:abstractNumId w:val="7"/>
  </w:num>
  <w:num w:numId="6">
    <w:abstractNumId w:val="0"/>
  </w:num>
  <w:num w:numId="7">
    <w:abstractNumId w:val="11"/>
  </w:num>
  <w:num w:numId="8">
    <w:abstractNumId w:val="2"/>
  </w:num>
  <w:num w:numId="9">
    <w:abstractNumId w:val="1"/>
  </w:num>
  <w:num w:numId="10">
    <w:abstractNumId w:val="10"/>
  </w:num>
  <w:num w:numId="11">
    <w:abstractNumId w:val="8"/>
  </w:num>
  <w:num w:numId="12">
    <w:abstractNumId w:val="4"/>
  </w:num>
  <w:num w:numId="13">
    <w:abstractNumId w:val="6"/>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38"/>
    <w:rsid w:val="0000083D"/>
    <w:rsid w:val="000024D0"/>
    <w:rsid w:val="00002CA8"/>
    <w:rsid w:val="00004FF5"/>
    <w:rsid w:val="00010D74"/>
    <w:rsid w:val="00013345"/>
    <w:rsid w:val="000225BF"/>
    <w:rsid w:val="00022FA0"/>
    <w:rsid w:val="00025564"/>
    <w:rsid w:val="000302F6"/>
    <w:rsid w:val="00030842"/>
    <w:rsid w:val="00031017"/>
    <w:rsid w:val="000314EC"/>
    <w:rsid w:val="00032625"/>
    <w:rsid w:val="00034EF0"/>
    <w:rsid w:val="00035536"/>
    <w:rsid w:val="000359C8"/>
    <w:rsid w:val="00035C2F"/>
    <w:rsid w:val="00035ED4"/>
    <w:rsid w:val="000361B2"/>
    <w:rsid w:val="00037246"/>
    <w:rsid w:val="0004045C"/>
    <w:rsid w:val="00041D83"/>
    <w:rsid w:val="000477A2"/>
    <w:rsid w:val="00050169"/>
    <w:rsid w:val="00050EEE"/>
    <w:rsid w:val="000511BC"/>
    <w:rsid w:val="00051C88"/>
    <w:rsid w:val="000521FD"/>
    <w:rsid w:val="00056363"/>
    <w:rsid w:val="00056859"/>
    <w:rsid w:val="00056B83"/>
    <w:rsid w:val="00061771"/>
    <w:rsid w:val="00063EA0"/>
    <w:rsid w:val="000672CC"/>
    <w:rsid w:val="0007160D"/>
    <w:rsid w:val="0007397C"/>
    <w:rsid w:val="00073E8A"/>
    <w:rsid w:val="00073F17"/>
    <w:rsid w:val="00074177"/>
    <w:rsid w:val="000753E1"/>
    <w:rsid w:val="000762E4"/>
    <w:rsid w:val="000805CA"/>
    <w:rsid w:val="0008123F"/>
    <w:rsid w:val="000818CC"/>
    <w:rsid w:val="00087DC5"/>
    <w:rsid w:val="00091066"/>
    <w:rsid w:val="00091419"/>
    <w:rsid w:val="00092885"/>
    <w:rsid w:val="0009312A"/>
    <w:rsid w:val="000935C2"/>
    <w:rsid w:val="000952B9"/>
    <w:rsid w:val="00097442"/>
    <w:rsid w:val="000976B0"/>
    <w:rsid w:val="000A05E8"/>
    <w:rsid w:val="000A3F74"/>
    <w:rsid w:val="000A4398"/>
    <w:rsid w:val="000A5FB8"/>
    <w:rsid w:val="000B6913"/>
    <w:rsid w:val="000B697C"/>
    <w:rsid w:val="000B6B43"/>
    <w:rsid w:val="000B7D68"/>
    <w:rsid w:val="000B7EDE"/>
    <w:rsid w:val="000C0D16"/>
    <w:rsid w:val="000C318B"/>
    <w:rsid w:val="000D041E"/>
    <w:rsid w:val="000D2532"/>
    <w:rsid w:val="000D51BE"/>
    <w:rsid w:val="000E1074"/>
    <w:rsid w:val="000E428C"/>
    <w:rsid w:val="000E4E2A"/>
    <w:rsid w:val="000E7153"/>
    <w:rsid w:val="000E77D7"/>
    <w:rsid w:val="000F270D"/>
    <w:rsid w:val="000F3F47"/>
    <w:rsid w:val="000F5371"/>
    <w:rsid w:val="00100E0A"/>
    <w:rsid w:val="0010605A"/>
    <w:rsid w:val="001074D5"/>
    <w:rsid w:val="001130E7"/>
    <w:rsid w:val="00114FBF"/>
    <w:rsid w:val="00115600"/>
    <w:rsid w:val="001165FA"/>
    <w:rsid w:val="001178EE"/>
    <w:rsid w:val="00117D6B"/>
    <w:rsid w:val="00120402"/>
    <w:rsid w:val="00120CAD"/>
    <w:rsid w:val="00122863"/>
    <w:rsid w:val="00124B62"/>
    <w:rsid w:val="00126C68"/>
    <w:rsid w:val="00127030"/>
    <w:rsid w:val="001278DB"/>
    <w:rsid w:val="00131342"/>
    <w:rsid w:val="00131F73"/>
    <w:rsid w:val="0013747B"/>
    <w:rsid w:val="001374A7"/>
    <w:rsid w:val="0014221B"/>
    <w:rsid w:val="00145838"/>
    <w:rsid w:val="0015090A"/>
    <w:rsid w:val="00150B04"/>
    <w:rsid w:val="00156F69"/>
    <w:rsid w:val="00157067"/>
    <w:rsid w:val="00157CBD"/>
    <w:rsid w:val="00161D87"/>
    <w:rsid w:val="00162029"/>
    <w:rsid w:val="001624DA"/>
    <w:rsid w:val="001761F6"/>
    <w:rsid w:val="00180A1E"/>
    <w:rsid w:val="00183141"/>
    <w:rsid w:val="0018548B"/>
    <w:rsid w:val="00186125"/>
    <w:rsid w:val="00190B71"/>
    <w:rsid w:val="00190CBE"/>
    <w:rsid w:val="001943EF"/>
    <w:rsid w:val="00195423"/>
    <w:rsid w:val="00195651"/>
    <w:rsid w:val="00196485"/>
    <w:rsid w:val="001A2C38"/>
    <w:rsid w:val="001A4D27"/>
    <w:rsid w:val="001A515B"/>
    <w:rsid w:val="001A5DD9"/>
    <w:rsid w:val="001B4878"/>
    <w:rsid w:val="001B4FDB"/>
    <w:rsid w:val="001B5583"/>
    <w:rsid w:val="001C0345"/>
    <w:rsid w:val="001C4099"/>
    <w:rsid w:val="001C4450"/>
    <w:rsid w:val="001C643E"/>
    <w:rsid w:val="001C7F10"/>
    <w:rsid w:val="001D129B"/>
    <w:rsid w:val="001D1A87"/>
    <w:rsid w:val="001D4307"/>
    <w:rsid w:val="001D4F4F"/>
    <w:rsid w:val="001D5A1D"/>
    <w:rsid w:val="001D659B"/>
    <w:rsid w:val="001D6AA7"/>
    <w:rsid w:val="001D6DA9"/>
    <w:rsid w:val="001E52DC"/>
    <w:rsid w:val="001E711D"/>
    <w:rsid w:val="001F208D"/>
    <w:rsid w:val="001F40F0"/>
    <w:rsid w:val="001F59F2"/>
    <w:rsid w:val="001F7827"/>
    <w:rsid w:val="002035AB"/>
    <w:rsid w:val="00204742"/>
    <w:rsid w:val="00204B8A"/>
    <w:rsid w:val="0020694F"/>
    <w:rsid w:val="0020766D"/>
    <w:rsid w:val="00210EF7"/>
    <w:rsid w:val="00212DB7"/>
    <w:rsid w:val="00215481"/>
    <w:rsid w:val="002211BA"/>
    <w:rsid w:val="0022137C"/>
    <w:rsid w:val="0022297D"/>
    <w:rsid w:val="00225058"/>
    <w:rsid w:val="00226959"/>
    <w:rsid w:val="00227984"/>
    <w:rsid w:val="00230363"/>
    <w:rsid w:val="00233D80"/>
    <w:rsid w:val="00236429"/>
    <w:rsid w:val="00236FEA"/>
    <w:rsid w:val="00241DB2"/>
    <w:rsid w:val="00243383"/>
    <w:rsid w:val="00244C02"/>
    <w:rsid w:val="002450DD"/>
    <w:rsid w:val="00245944"/>
    <w:rsid w:val="00246CF5"/>
    <w:rsid w:val="0024748F"/>
    <w:rsid w:val="00247909"/>
    <w:rsid w:val="002500BD"/>
    <w:rsid w:val="002532E3"/>
    <w:rsid w:val="00255067"/>
    <w:rsid w:val="00256887"/>
    <w:rsid w:val="00256DF3"/>
    <w:rsid w:val="00257C82"/>
    <w:rsid w:val="0026200B"/>
    <w:rsid w:val="00262439"/>
    <w:rsid w:val="002626E2"/>
    <w:rsid w:val="00264B88"/>
    <w:rsid w:val="00266649"/>
    <w:rsid w:val="00266C9B"/>
    <w:rsid w:val="002759DE"/>
    <w:rsid w:val="002767EA"/>
    <w:rsid w:val="00281523"/>
    <w:rsid w:val="002826D1"/>
    <w:rsid w:val="00283990"/>
    <w:rsid w:val="00285FC3"/>
    <w:rsid w:val="00287072"/>
    <w:rsid w:val="002908DF"/>
    <w:rsid w:val="00291365"/>
    <w:rsid w:val="002916B0"/>
    <w:rsid w:val="002A1F62"/>
    <w:rsid w:val="002A4C7D"/>
    <w:rsid w:val="002A7745"/>
    <w:rsid w:val="002B66C8"/>
    <w:rsid w:val="002B6D4A"/>
    <w:rsid w:val="002C357B"/>
    <w:rsid w:val="002C5251"/>
    <w:rsid w:val="002C675E"/>
    <w:rsid w:val="002C76BE"/>
    <w:rsid w:val="002C7B2B"/>
    <w:rsid w:val="002D090C"/>
    <w:rsid w:val="002D178D"/>
    <w:rsid w:val="002D273B"/>
    <w:rsid w:val="002D3F83"/>
    <w:rsid w:val="002D4879"/>
    <w:rsid w:val="002D4C35"/>
    <w:rsid w:val="002D4E3A"/>
    <w:rsid w:val="002D6A38"/>
    <w:rsid w:val="002D6D60"/>
    <w:rsid w:val="002D7A29"/>
    <w:rsid w:val="002E17A2"/>
    <w:rsid w:val="002E4BAE"/>
    <w:rsid w:val="002E7A32"/>
    <w:rsid w:val="002F36B9"/>
    <w:rsid w:val="002F4CB8"/>
    <w:rsid w:val="002F6C32"/>
    <w:rsid w:val="00302034"/>
    <w:rsid w:val="00302E90"/>
    <w:rsid w:val="00305D48"/>
    <w:rsid w:val="00306A9D"/>
    <w:rsid w:val="00307870"/>
    <w:rsid w:val="0031010C"/>
    <w:rsid w:val="003108CF"/>
    <w:rsid w:val="0031124C"/>
    <w:rsid w:val="00311F29"/>
    <w:rsid w:val="00312848"/>
    <w:rsid w:val="00314E3A"/>
    <w:rsid w:val="0031769F"/>
    <w:rsid w:val="0032041B"/>
    <w:rsid w:val="003207CA"/>
    <w:rsid w:val="00320887"/>
    <w:rsid w:val="00321237"/>
    <w:rsid w:val="003213FE"/>
    <w:rsid w:val="00321B21"/>
    <w:rsid w:val="00322541"/>
    <w:rsid w:val="003235B9"/>
    <w:rsid w:val="0032375B"/>
    <w:rsid w:val="00324193"/>
    <w:rsid w:val="003251E2"/>
    <w:rsid w:val="00325378"/>
    <w:rsid w:val="00327524"/>
    <w:rsid w:val="0033041D"/>
    <w:rsid w:val="00333685"/>
    <w:rsid w:val="00334425"/>
    <w:rsid w:val="00335C63"/>
    <w:rsid w:val="00337F9B"/>
    <w:rsid w:val="00342775"/>
    <w:rsid w:val="00345A1F"/>
    <w:rsid w:val="00346483"/>
    <w:rsid w:val="00346642"/>
    <w:rsid w:val="00347913"/>
    <w:rsid w:val="003528B0"/>
    <w:rsid w:val="003529AF"/>
    <w:rsid w:val="0035307B"/>
    <w:rsid w:val="003607DC"/>
    <w:rsid w:val="0036118C"/>
    <w:rsid w:val="0036273C"/>
    <w:rsid w:val="00363C16"/>
    <w:rsid w:val="00365725"/>
    <w:rsid w:val="00366E0C"/>
    <w:rsid w:val="003732F8"/>
    <w:rsid w:val="00373681"/>
    <w:rsid w:val="003761B0"/>
    <w:rsid w:val="00377E58"/>
    <w:rsid w:val="00382DC4"/>
    <w:rsid w:val="003849B4"/>
    <w:rsid w:val="00386210"/>
    <w:rsid w:val="00386C59"/>
    <w:rsid w:val="00390502"/>
    <w:rsid w:val="0039492E"/>
    <w:rsid w:val="003A242A"/>
    <w:rsid w:val="003A3886"/>
    <w:rsid w:val="003A3AAE"/>
    <w:rsid w:val="003A5546"/>
    <w:rsid w:val="003A683E"/>
    <w:rsid w:val="003A6B7E"/>
    <w:rsid w:val="003A6C3E"/>
    <w:rsid w:val="003B1277"/>
    <w:rsid w:val="003B5EF3"/>
    <w:rsid w:val="003B679E"/>
    <w:rsid w:val="003C00B1"/>
    <w:rsid w:val="003C11B1"/>
    <w:rsid w:val="003C2788"/>
    <w:rsid w:val="003C3249"/>
    <w:rsid w:val="003C49E9"/>
    <w:rsid w:val="003C5401"/>
    <w:rsid w:val="003C7462"/>
    <w:rsid w:val="003D09B8"/>
    <w:rsid w:val="003D3268"/>
    <w:rsid w:val="003D3924"/>
    <w:rsid w:val="003D7963"/>
    <w:rsid w:val="003D7ED5"/>
    <w:rsid w:val="003E0210"/>
    <w:rsid w:val="003E05B2"/>
    <w:rsid w:val="003E122E"/>
    <w:rsid w:val="003E1C2B"/>
    <w:rsid w:val="003E5CED"/>
    <w:rsid w:val="003E749F"/>
    <w:rsid w:val="003F67A5"/>
    <w:rsid w:val="004009ED"/>
    <w:rsid w:val="0040238E"/>
    <w:rsid w:val="004076C3"/>
    <w:rsid w:val="00407B9F"/>
    <w:rsid w:val="00411985"/>
    <w:rsid w:val="00411E8E"/>
    <w:rsid w:val="004147CB"/>
    <w:rsid w:val="00417931"/>
    <w:rsid w:val="004233A6"/>
    <w:rsid w:val="00423E16"/>
    <w:rsid w:val="0042608B"/>
    <w:rsid w:val="0042735B"/>
    <w:rsid w:val="0043187B"/>
    <w:rsid w:val="0043282A"/>
    <w:rsid w:val="00432F09"/>
    <w:rsid w:val="00435E02"/>
    <w:rsid w:val="004370D4"/>
    <w:rsid w:val="004418FC"/>
    <w:rsid w:val="004430D4"/>
    <w:rsid w:val="004455E7"/>
    <w:rsid w:val="0044638C"/>
    <w:rsid w:val="004464E1"/>
    <w:rsid w:val="00456C78"/>
    <w:rsid w:val="00457B0A"/>
    <w:rsid w:val="00457ED4"/>
    <w:rsid w:val="0046006C"/>
    <w:rsid w:val="004600FE"/>
    <w:rsid w:val="00465826"/>
    <w:rsid w:val="00467EB0"/>
    <w:rsid w:val="004711EA"/>
    <w:rsid w:val="00474BE5"/>
    <w:rsid w:val="00477FA3"/>
    <w:rsid w:val="00490958"/>
    <w:rsid w:val="004928E2"/>
    <w:rsid w:val="00493A58"/>
    <w:rsid w:val="00493D35"/>
    <w:rsid w:val="00495B01"/>
    <w:rsid w:val="0049659C"/>
    <w:rsid w:val="004A0D83"/>
    <w:rsid w:val="004A4FA0"/>
    <w:rsid w:val="004A7649"/>
    <w:rsid w:val="004A76F7"/>
    <w:rsid w:val="004A7B3A"/>
    <w:rsid w:val="004A7E79"/>
    <w:rsid w:val="004B01F3"/>
    <w:rsid w:val="004B756F"/>
    <w:rsid w:val="004C1B09"/>
    <w:rsid w:val="004C24FC"/>
    <w:rsid w:val="004C5564"/>
    <w:rsid w:val="004D3FE9"/>
    <w:rsid w:val="004D640B"/>
    <w:rsid w:val="004E0E49"/>
    <w:rsid w:val="004E3B8B"/>
    <w:rsid w:val="004E593F"/>
    <w:rsid w:val="004E6DD1"/>
    <w:rsid w:val="004F119C"/>
    <w:rsid w:val="004F7F90"/>
    <w:rsid w:val="005004C6"/>
    <w:rsid w:val="00501EFC"/>
    <w:rsid w:val="005069DD"/>
    <w:rsid w:val="00510B0F"/>
    <w:rsid w:val="005116A3"/>
    <w:rsid w:val="005141D1"/>
    <w:rsid w:val="00514910"/>
    <w:rsid w:val="00517551"/>
    <w:rsid w:val="005204F4"/>
    <w:rsid w:val="00520A30"/>
    <w:rsid w:val="0052271F"/>
    <w:rsid w:val="005234DF"/>
    <w:rsid w:val="00523EB5"/>
    <w:rsid w:val="0053171B"/>
    <w:rsid w:val="00533100"/>
    <w:rsid w:val="0053552F"/>
    <w:rsid w:val="005375F0"/>
    <w:rsid w:val="00537D38"/>
    <w:rsid w:val="00537FB0"/>
    <w:rsid w:val="005400D8"/>
    <w:rsid w:val="005403FA"/>
    <w:rsid w:val="00540CED"/>
    <w:rsid w:val="005419C1"/>
    <w:rsid w:val="0054293E"/>
    <w:rsid w:val="00552347"/>
    <w:rsid w:val="00555062"/>
    <w:rsid w:val="005557BF"/>
    <w:rsid w:val="00556A45"/>
    <w:rsid w:val="00561CEA"/>
    <w:rsid w:val="00563574"/>
    <w:rsid w:val="00567606"/>
    <w:rsid w:val="005728EE"/>
    <w:rsid w:val="00574D3B"/>
    <w:rsid w:val="0057599D"/>
    <w:rsid w:val="00575B4B"/>
    <w:rsid w:val="005764C2"/>
    <w:rsid w:val="00576D37"/>
    <w:rsid w:val="00577325"/>
    <w:rsid w:val="00580C3B"/>
    <w:rsid w:val="005810A5"/>
    <w:rsid w:val="00582829"/>
    <w:rsid w:val="00584894"/>
    <w:rsid w:val="005849BE"/>
    <w:rsid w:val="0058528C"/>
    <w:rsid w:val="00585786"/>
    <w:rsid w:val="00585A1A"/>
    <w:rsid w:val="00586896"/>
    <w:rsid w:val="00586C1A"/>
    <w:rsid w:val="00587662"/>
    <w:rsid w:val="00587F3A"/>
    <w:rsid w:val="00591199"/>
    <w:rsid w:val="00591C34"/>
    <w:rsid w:val="005935A6"/>
    <w:rsid w:val="005964DE"/>
    <w:rsid w:val="00596534"/>
    <w:rsid w:val="005A0549"/>
    <w:rsid w:val="005A0ABA"/>
    <w:rsid w:val="005A661B"/>
    <w:rsid w:val="005A77B8"/>
    <w:rsid w:val="005B02C7"/>
    <w:rsid w:val="005B036F"/>
    <w:rsid w:val="005B2599"/>
    <w:rsid w:val="005B25F5"/>
    <w:rsid w:val="005B4EAF"/>
    <w:rsid w:val="005B6380"/>
    <w:rsid w:val="005B6C1C"/>
    <w:rsid w:val="005C06EE"/>
    <w:rsid w:val="005C5AFC"/>
    <w:rsid w:val="005C70F8"/>
    <w:rsid w:val="005D0AC5"/>
    <w:rsid w:val="005D3775"/>
    <w:rsid w:val="005D38B0"/>
    <w:rsid w:val="005D69AD"/>
    <w:rsid w:val="005D6EBD"/>
    <w:rsid w:val="005E108F"/>
    <w:rsid w:val="005E10B6"/>
    <w:rsid w:val="005E10E0"/>
    <w:rsid w:val="005E2362"/>
    <w:rsid w:val="005E60EF"/>
    <w:rsid w:val="005F04E0"/>
    <w:rsid w:val="005F0A07"/>
    <w:rsid w:val="005F26D9"/>
    <w:rsid w:val="005F2729"/>
    <w:rsid w:val="005F34B6"/>
    <w:rsid w:val="005F4503"/>
    <w:rsid w:val="006029CB"/>
    <w:rsid w:val="00604811"/>
    <w:rsid w:val="00605BE5"/>
    <w:rsid w:val="0060641F"/>
    <w:rsid w:val="006074A2"/>
    <w:rsid w:val="00613090"/>
    <w:rsid w:val="00614BA6"/>
    <w:rsid w:val="006155D6"/>
    <w:rsid w:val="00615DEC"/>
    <w:rsid w:val="00616C99"/>
    <w:rsid w:val="00620552"/>
    <w:rsid w:val="0062096C"/>
    <w:rsid w:val="00622468"/>
    <w:rsid w:val="00623003"/>
    <w:rsid w:val="00624E1D"/>
    <w:rsid w:val="00624FB1"/>
    <w:rsid w:val="00626E2C"/>
    <w:rsid w:val="00627AD8"/>
    <w:rsid w:val="00627B06"/>
    <w:rsid w:val="00630E19"/>
    <w:rsid w:val="0063167B"/>
    <w:rsid w:val="00631991"/>
    <w:rsid w:val="00632437"/>
    <w:rsid w:val="006346E8"/>
    <w:rsid w:val="006353F5"/>
    <w:rsid w:val="00636047"/>
    <w:rsid w:val="00636448"/>
    <w:rsid w:val="00636FB9"/>
    <w:rsid w:val="0063749C"/>
    <w:rsid w:val="00641105"/>
    <w:rsid w:val="00641FA6"/>
    <w:rsid w:val="00642B92"/>
    <w:rsid w:val="0064309F"/>
    <w:rsid w:val="006454E4"/>
    <w:rsid w:val="00650AF5"/>
    <w:rsid w:val="00650C1A"/>
    <w:rsid w:val="0065335B"/>
    <w:rsid w:val="00660008"/>
    <w:rsid w:val="006601B7"/>
    <w:rsid w:val="00662EFA"/>
    <w:rsid w:val="00663565"/>
    <w:rsid w:val="00663924"/>
    <w:rsid w:val="00664B79"/>
    <w:rsid w:val="006724A8"/>
    <w:rsid w:val="006726A2"/>
    <w:rsid w:val="00675294"/>
    <w:rsid w:val="00676A9C"/>
    <w:rsid w:val="00676AB4"/>
    <w:rsid w:val="00683C51"/>
    <w:rsid w:val="00685773"/>
    <w:rsid w:val="006909C8"/>
    <w:rsid w:val="0069161D"/>
    <w:rsid w:val="00695078"/>
    <w:rsid w:val="006A16FD"/>
    <w:rsid w:val="006A50E6"/>
    <w:rsid w:val="006A52EA"/>
    <w:rsid w:val="006A5C5C"/>
    <w:rsid w:val="006B1FC4"/>
    <w:rsid w:val="006B3583"/>
    <w:rsid w:val="006B37AA"/>
    <w:rsid w:val="006C1148"/>
    <w:rsid w:val="006C36B4"/>
    <w:rsid w:val="006C4026"/>
    <w:rsid w:val="006C444A"/>
    <w:rsid w:val="006C5407"/>
    <w:rsid w:val="006C6322"/>
    <w:rsid w:val="006C775F"/>
    <w:rsid w:val="006D2AB1"/>
    <w:rsid w:val="006D2FB9"/>
    <w:rsid w:val="006D5FDF"/>
    <w:rsid w:val="006D77A9"/>
    <w:rsid w:val="006E060F"/>
    <w:rsid w:val="006E2E71"/>
    <w:rsid w:val="006E40C2"/>
    <w:rsid w:val="006E4ACB"/>
    <w:rsid w:val="006E5E7C"/>
    <w:rsid w:val="006E7632"/>
    <w:rsid w:val="006F041A"/>
    <w:rsid w:val="006F27F4"/>
    <w:rsid w:val="006F4573"/>
    <w:rsid w:val="006F5FB6"/>
    <w:rsid w:val="00701202"/>
    <w:rsid w:val="007014E4"/>
    <w:rsid w:val="00703131"/>
    <w:rsid w:val="007041CC"/>
    <w:rsid w:val="00704BC6"/>
    <w:rsid w:val="007052DA"/>
    <w:rsid w:val="0071016B"/>
    <w:rsid w:val="00710732"/>
    <w:rsid w:val="00714F6D"/>
    <w:rsid w:val="0071591D"/>
    <w:rsid w:val="00723054"/>
    <w:rsid w:val="007236C2"/>
    <w:rsid w:val="007279C8"/>
    <w:rsid w:val="00727ADA"/>
    <w:rsid w:val="00730304"/>
    <w:rsid w:val="00732E29"/>
    <w:rsid w:val="00734622"/>
    <w:rsid w:val="00735FD2"/>
    <w:rsid w:val="00746E09"/>
    <w:rsid w:val="007510D7"/>
    <w:rsid w:val="00753A31"/>
    <w:rsid w:val="007556AD"/>
    <w:rsid w:val="00766638"/>
    <w:rsid w:val="00766A9F"/>
    <w:rsid w:val="00766D47"/>
    <w:rsid w:val="00767D5E"/>
    <w:rsid w:val="00774C78"/>
    <w:rsid w:val="00775CCC"/>
    <w:rsid w:val="00781AC3"/>
    <w:rsid w:val="0078387B"/>
    <w:rsid w:val="00786DD4"/>
    <w:rsid w:val="00792AAF"/>
    <w:rsid w:val="00793276"/>
    <w:rsid w:val="00793A05"/>
    <w:rsid w:val="00795A5F"/>
    <w:rsid w:val="00796309"/>
    <w:rsid w:val="007A0D85"/>
    <w:rsid w:val="007A35CE"/>
    <w:rsid w:val="007A618D"/>
    <w:rsid w:val="007A6D3E"/>
    <w:rsid w:val="007A7A4C"/>
    <w:rsid w:val="007B3C89"/>
    <w:rsid w:val="007B63C5"/>
    <w:rsid w:val="007B7E52"/>
    <w:rsid w:val="007C0F1D"/>
    <w:rsid w:val="007C401C"/>
    <w:rsid w:val="007C6454"/>
    <w:rsid w:val="007D0DF3"/>
    <w:rsid w:val="007D1063"/>
    <w:rsid w:val="007D3393"/>
    <w:rsid w:val="007D376E"/>
    <w:rsid w:val="007D60A7"/>
    <w:rsid w:val="007E0F9A"/>
    <w:rsid w:val="007E103E"/>
    <w:rsid w:val="007E4A52"/>
    <w:rsid w:val="007E4D16"/>
    <w:rsid w:val="007E552F"/>
    <w:rsid w:val="007E5C42"/>
    <w:rsid w:val="007E648D"/>
    <w:rsid w:val="007F0DA9"/>
    <w:rsid w:val="007F0F6C"/>
    <w:rsid w:val="007F4008"/>
    <w:rsid w:val="007F5211"/>
    <w:rsid w:val="007F7FE4"/>
    <w:rsid w:val="0080215B"/>
    <w:rsid w:val="008038EE"/>
    <w:rsid w:val="00805B1D"/>
    <w:rsid w:val="00805E1D"/>
    <w:rsid w:val="00807639"/>
    <w:rsid w:val="00810322"/>
    <w:rsid w:val="00810FFF"/>
    <w:rsid w:val="0081159B"/>
    <w:rsid w:val="00820DDC"/>
    <w:rsid w:val="00821D01"/>
    <w:rsid w:val="008226F5"/>
    <w:rsid w:val="008251E8"/>
    <w:rsid w:val="00830468"/>
    <w:rsid w:val="00831294"/>
    <w:rsid w:val="00835685"/>
    <w:rsid w:val="00835B3C"/>
    <w:rsid w:val="00837B49"/>
    <w:rsid w:val="00843551"/>
    <w:rsid w:val="00846138"/>
    <w:rsid w:val="00846B35"/>
    <w:rsid w:val="008476F2"/>
    <w:rsid w:val="0085043A"/>
    <w:rsid w:val="00851362"/>
    <w:rsid w:val="00852D24"/>
    <w:rsid w:val="00855256"/>
    <w:rsid w:val="00860ABF"/>
    <w:rsid w:val="00871868"/>
    <w:rsid w:val="00871B60"/>
    <w:rsid w:val="00871DDD"/>
    <w:rsid w:val="00873563"/>
    <w:rsid w:val="00881A49"/>
    <w:rsid w:val="00882CEB"/>
    <w:rsid w:val="008920A5"/>
    <w:rsid w:val="0089257B"/>
    <w:rsid w:val="00893529"/>
    <w:rsid w:val="008943AE"/>
    <w:rsid w:val="00895395"/>
    <w:rsid w:val="008A3248"/>
    <w:rsid w:val="008A5FE8"/>
    <w:rsid w:val="008A7533"/>
    <w:rsid w:val="008A7712"/>
    <w:rsid w:val="008A7897"/>
    <w:rsid w:val="008B2CC0"/>
    <w:rsid w:val="008B6CDD"/>
    <w:rsid w:val="008B7971"/>
    <w:rsid w:val="008B7E1E"/>
    <w:rsid w:val="008C05D3"/>
    <w:rsid w:val="008C198C"/>
    <w:rsid w:val="008C3D20"/>
    <w:rsid w:val="008C5170"/>
    <w:rsid w:val="008C7224"/>
    <w:rsid w:val="008D4F9B"/>
    <w:rsid w:val="008E261E"/>
    <w:rsid w:val="008E3511"/>
    <w:rsid w:val="008E6201"/>
    <w:rsid w:val="008F2F33"/>
    <w:rsid w:val="008F701F"/>
    <w:rsid w:val="00901086"/>
    <w:rsid w:val="00901BCF"/>
    <w:rsid w:val="00902428"/>
    <w:rsid w:val="0090260C"/>
    <w:rsid w:val="00902845"/>
    <w:rsid w:val="00903B2F"/>
    <w:rsid w:val="009068DC"/>
    <w:rsid w:val="009103AA"/>
    <w:rsid w:val="00915F74"/>
    <w:rsid w:val="009168FA"/>
    <w:rsid w:val="00920B4D"/>
    <w:rsid w:val="0092155B"/>
    <w:rsid w:val="00921FF1"/>
    <w:rsid w:val="00925919"/>
    <w:rsid w:val="00934F07"/>
    <w:rsid w:val="00935BAA"/>
    <w:rsid w:val="00935F96"/>
    <w:rsid w:val="009362BE"/>
    <w:rsid w:val="00936B3C"/>
    <w:rsid w:val="00942391"/>
    <w:rsid w:val="00942A83"/>
    <w:rsid w:val="00943392"/>
    <w:rsid w:val="009452AA"/>
    <w:rsid w:val="00947CBB"/>
    <w:rsid w:val="0095133F"/>
    <w:rsid w:val="0095474E"/>
    <w:rsid w:val="00955657"/>
    <w:rsid w:val="00955B4D"/>
    <w:rsid w:val="00955D6E"/>
    <w:rsid w:val="0095647B"/>
    <w:rsid w:val="00957E83"/>
    <w:rsid w:val="0096105B"/>
    <w:rsid w:val="00963228"/>
    <w:rsid w:val="00965D76"/>
    <w:rsid w:val="00967D33"/>
    <w:rsid w:val="0097294B"/>
    <w:rsid w:val="00974700"/>
    <w:rsid w:val="00975014"/>
    <w:rsid w:val="009770EA"/>
    <w:rsid w:val="009808BD"/>
    <w:rsid w:val="00982731"/>
    <w:rsid w:val="00983196"/>
    <w:rsid w:val="00983BC0"/>
    <w:rsid w:val="00985988"/>
    <w:rsid w:val="009919CB"/>
    <w:rsid w:val="00991C9A"/>
    <w:rsid w:val="0099284F"/>
    <w:rsid w:val="00992DDD"/>
    <w:rsid w:val="00993847"/>
    <w:rsid w:val="00995BBC"/>
    <w:rsid w:val="00995EE5"/>
    <w:rsid w:val="009963F7"/>
    <w:rsid w:val="009A5925"/>
    <w:rsid w:val="009A7A7A"/>
    <w:rsid w:val="009B116A"/>
    <w:rsid w:val="009B1B35"/>
    <w:rsid w:val="009B3550"/>
    <w:rsid w:val="009B541C"/>
    <w:rsid w:val="009C5E28"/>
    <w:rsid w:val="009C74D4"/>
    <w:rsid w:val="009C7BF3"/>
    <w:rsid w:val="009D2236"/>
    <w:rsid w:val="009D260E"/>
    <w:rsid w:val="009D2850"/>
    <w:rsid w:val="009D4240"/>
    <w:rsid w:val="009E287F"/>
    <w:rsid w:val="009F044D"/>
    <w:rsid w:val="009F04DC"/>
    <w:rsid w:val="009F0755"/>
    <w:rsid w:val="009F0A46"/>
    <w:rsid w:val="009F1797"/>
    <w:rsid w:val="009F266B"/>
    <w:rsid w:val="009F6CD6"/>
    <w:rsid w:val="009F6FA7"/>
    <w:rsid w:val="00A053F3"/>
    <w:rsid w:val="00A11379"/>
    <w:rsid w:val="00A12684"/>
    <w:rsid w:val="00A13FD4"/>
    <w:rsid w:val="00A13FE1"/>
    <w:rsid w:val="00A14F7C"/>
    <w:rsid w:val="00A15788"/>
    <w:rsid w:val="00A174BD"/>
    <w:rsid w:val="00A200A3"/>
    <w:rsid w:val="00A20BAE"/>
    <w:rsid w:val="00A21BE0"/>
    <w:rsid w:val="00A21C57"/>
    <w:rsid w:val="00A23B7B"/>
    <w:rsid w:val="00A25200"/>
    <w:rsid w:val="00A2631F"/>
    <w:rsid w:val="00A30104"/>
    <w:rsid w:val="00A3271B"/>
    <w:rsid w:val="00A3503D"/>
    <w:rsid w:val="00A3549E"/>
    <w:rsid w:val="00A36079"/>
    <w:rsid w:val="00A3675D"/>
    <w:rsid w:val="00A37563"/>
    <w:rsid w:val="00A401C0"/>
    <w:rsid w:val="00A4031D"/>
    <w:rsid w:val="00A4238F"/>
    <w:rsid w:val="00A467E6"/>
    <w:rsid w:val="00A4726D"/>
    <w:rsid w:val="00A5061E"/>
    <w:rsid w:val="00A51954"/>
    <w:rsid w:val="00A51A3D"/>
    <w:rsid w:val="00A51CA3"/>
    <w:rsid w:val="00A51CC7"/>
    <w:rsid w:val="00A5349C"/>
    <w:rsid w:val="00A537BE"/>
    <w:rsid w:val="00A55026"/>
    <w:rsid w:val="00A6212A"/>
    <w:rsid w:val="00A66C8A"/>
    <w:rsid w:val="00A7127B"/>
    <w:rsid w:val="00A72E7B"/>
    <w:rsid w:val="00A740C0"/>
    <w:rsid w:val="00A74932"/>
    <w:rsid w:val="00A902C2"/>
    <w:rsid w:val="00A91EA3"/>
    <w:rsid w:val="00A95ED0"/>
    <w:rsid w:val="00AA0A05"/>
    <w:rsid w:val="00AA348F"/>
    <w:rsid w:val="00AA5AEC"/>
    <w:rsid w:val="00AB29C2"/>
    <w:rsid w:val="00AB59C0"/>
    <w:rsid w:val="00AB5D72"/>
    <w:rsid w:val="00AB7067"/>
    <w:rsid w:val="00AC1371"/>
    <w:rsid w:val="00AC4918"/>
    <w:rsid w:val="00AC5453"/>
    <w:rsid w:val="00AD0CB8"/>
    <w:rsid w:val="00AD17D9"/>
    <w:rsid w:val="00AD30C7"/>
    <w:rsid w:val="00AD5B40"/>
    <w:rsid w:val="00AD5FF0"/>
    <w:rsid w:val="00AE3681"/>
    <w:rsid w:val="00AE7C8B"/>
    <w:rsid w:val="00B00C61"/>
    <w:rsid w:val="00B01638"/>
    <w:rsid w:val="00B102E6"/>
    <w:rsid w:val="00B12E8D"/>
    <w:rsid w:val="00B145C0"/>
    <w:rsid w:val="00B158D9"/>
    <w:rsid w:val="00B2104B"/>
    <w:rsid w:val="00B2266A"/>
    <w:rsid w:val="00B27022"/>
    <w:rsid w:val="00B2756B"/>
    <w:rsid w:val="00B303E1"/>
    <w:rsid w:val="00B30AFB"/>
    <w:rsid w:val="00B3584D"/>
    <w:rsid w:val="00B37532"/>
    <w:rsid w:val="00B453C4"/>
    <w:rsid w:val="00B531D9"/>
    <w:rsid w:val="00B5372B"/>
    <w:rsid w:val="00B53CE0"/>
    <w:rsid w:val="00B54E39"/>
    <w:rsid w:val="00B56D56"/>
    <w:rsid w:val="00B601A7"/>
    <w:rsid w:val="00B60B94"/>
    <w:rsid w:val="00B6264A"/>
    <w:rsid w:val="00B66B7E"/>
    <w:rsid w:val="00B709B0"/>
    <w:rsid w:val="00B731C9"/>
    <w:rsid w:val="00B76354"/>
    <w:rsid w:val="00B831C8"/>
    <w:rsid w:val="00B834BE"/>
    <w:rsid w:val="00B8491E"/>
    <w:rsid w:val="00B85437"/>
    <w:rsid w:val="00B85632"/>
    <w:rsid w:val="00B85CD0"/>
    <w:rsid w:val="00B93A65"/>
    <w:rsid w:val="00B9638F"/>
    <w:rsid w:val="00BA1051"/>
    <w:rsid w:val="00BA121C"/>
    <w:rsid w:val="00BA155A"/>
    <w:rsid w:val="00BA1FD9"/>
    <w:rsid w:val="00BA2AE3"/>
    <w:rsid w:val="00BA3B24"/>
    <w:rsid w:val="00BA46D8"/>
    <w:rsid w:val="00BA7CF5"/>
    <w:rsid w:val="00BA7E85"/>
    <w:rsid w:val="00BB1733"/>
    <w:rsid w:val="00BB49FC"/>
    <w:rsid w:val="00BB593D"/>
    <w:rsid w:val="00BC386A"/>
    <w:rsid w:val="00BC7AD0"/>
    <w:rsid w:val="00BC7C0B"/>
    <w:rsid w:val="00BC7E59"/>
    <w:rsid w:val="00BD089A"/>
    <w:rsid w:val="00BD2FD1"/>
    <w:rsid w:val="00BD337A"/>
    <w:rsid w:val="00BD56C5"/>
    <w:rsid w:val="00BD608A"/>
    <w:rsid w:val="00BE00E8"/>
    <w:rsid w:val="00BE10C7"/>
    <w:rsid w:val="00BE1ED8"/>
    <w:rsid w:val="00BE35D7"/>
    <w:rsid w:val="00BE43B2"/>
    <w:rsid w:val="00BF0E6A"/>
    <w:rsid w:val="00BF45C9"/>
    <w:rsid w:val="00BF4DDA"/>
    <w:rsid w:val="00BF6932"/>
    <w:rsid w:val="00BF6A7C"/>
    <w:rsid w:val="00BF7536"/>
    <w:rsid w:val="00C0021D"/>
    <w:rsid w:val="00C00965"/>
    <w:rsid w:val="00C05702"/>
    <w:rsid w:val="00C06EF8"/>
    <w:rsid w:val="00C11DBF"/>
    <w:rsid w:val="00C14C2E"/>
    <w:rsid w:val="00C17DFA"/>
    <w:rsid w:val="00C20270"/>
    <w:rsid w:val="00C227C6"/>
    <w:rsid w:val="00C24419"/>
    <w:rsid w:val="00C24A34"/>
    <w:rsid w:val="00C258BB"/>
    <w:rsid w:val="00C265A2"/>
    <w:rsid w:val="00C267C7"/>
    <w:rsid w:val="00C26ED0"/>
    <w:rsid w:val="00C27D63"/>
    <w:rsid w:val="00C31D8F"/>
    <w:rsid w:val="00C35212"/>
    <w:rsid w:val="00C36A99"/>
    <w:rsid w:val="00C40CCE"/>
    <w:rsid w:val="00C41B5A"/>
    <w:rsid w:val="00C41F16"/>
    <w:rsid w:val="00C421F8"/>
    <w:rsid w:val="00C44446"/>
    <w:rsid w:val="00C446F6"/>
    <w:rsid w:val="00C448DD"/>
    <w:rsid w:val="00C46DEF"/>
    <w:rsid w:val="00C52B2E"/>
    <w:rsid w:val="00C52B48"/>
    <w:rsid w:val="00C574BA"/>
    <w:rsid w:val="00C57C4E"/>
    <w:rsid w:val="00C606E8"/>
    <w:rsid w:val="00C66F59"/>
    <w:rsid w:val="00C673A2"/>
    <w:rsid w:val="00C67B30"/>
    <w:rsid w:val="00C70087"/>
    <w:rsid w:val="00C72A1B"/>
    <w:rsid w:val="00C72A6A"/>
    <w:rsid w:val="00C73A7F"/>
    <w:rsid w:val="00C8285D"/>
    <w:rsid w:val="00C828F6"/>
    <w:rsid w:val="00C929DF"/>
    <w:rsid w:val="00C94BB1"/>
    <w:rsid w:val="00C95C00"/>
    <w:rsid w:val="00C978E4"/>
    <w:rsid w:val="00CA0F7F"/>
    <w:rsid w:val="00CA5BBA"/>
    <w:rsid w:val="00CC3498"/>
    <w:rsid w:val="00CC5904"/>
    <w:rsid w:val="00CC6552"/>
    <w:rsid w:val="00CD35E9"/>
    <w:rsid w:val="00CD4AFA"/>
    <w:rsid w:val="00CD6824"/>
    <w:rsid w:val="00CE0ACB"/>
    <w:rsid w:val="00CE17B2"/>
    <w:rsid w:val="00CE3F70"/>
    <w:rsid w:val="00CE7D1B"/>
    <w:rsid w:val="00CF46A6"/>
    <w:rsid w:val="00D033C5"/>
    <w:rsid w:val="00D060B0"/>
    <w:rsid w:val="00D1000F"/>
    <w:rsid w:val="00D109F4"/>
    <w:rsid w:val="00D11614"/>
    <w:rsid w:val="00D1637A"/>
    <w:rsid w:val="00D176AB"/>
    <w:rsid w:val="00D22C82"/>
    <w:rsid w:val="00D23D4D"/>
    <w:rsid w:val="00D25C23"/>
    <w:rsid w:val="00D31ACF"/>
    <w:rsid w:val="00D3306F"/>
    <w:rsid w:val="00D33C83"/>
    <w:rsid w:val="00D34272"/>
    <w:rsid w:val="00D35F77"/>
    <w:rsid w:val="00D369A1"/>
    <w:rsid w:val="00D36D86"/>
    <w:rsid w:val="00D440F4"/>
    <w:rsid w:val="00D46750"/>
    <w:rsid w:val="00D50FFB"/>
    <w:rsid w:val="00D51A51"/>
    <w:rsid w:val="00D53BD6"/>
    <w:rsid w:val="00D55F6D"/>
    <w:rsid w:val="00D566B7"/>
    <w:rsid w:val="00D576D8"/>
    <w:rsid w:val="00D71346"/>
    <w:rsid w:val="00D71E3E"/>
    <w:rsid w:val="00D726CA"/>
    <w:rsid w:val="00D86D39"/>
    <w:rsid w:val="00D909DB"/>
    <w:rsid w:val="00D90B25"/>
    <w:rsid w:val="00D92BD3"/>
    <w:rsid w:val="00D93857"/>
    <w:rsid w:val="00D95E70"/>
    <w:rsid w:val="00D97C83"/>
    <w:rsid w:val="00DA3625"/>
    <w:rsid w:val="00DA5184"/>
    <w:rsid w:val="00DA6739"/>
    <w:rsid w:val="00DA7523"/>
    <w:rsid w:val="00DA7541"/>
    <w:rsid w:val="00DB0A3D"/>
    <w:rsid w:val="00DB0CBC"/>
    <w:rsid w:val="00DB1C59"/>
    <w:rsid w:val="00DB4423"/>
    <w:rsid w:val="00DB46FD"/>
    <w:rsid w:val="00DB5852"/>
    <w:rsid w:val="00DB78A4"/>
    <w:rsid w:val="00DC2752"/>
    <w:rsid w:val="00DC38BC"/>
    <w:rsid w:val="00DC6CD5"/>
    <w:rsid w:val="00DC6ED2"/>
    <w:rsid w:val="00DC7F75"/>
    <w:rsid w:val="00DD0C7F"/>
    <w:rsid w:val="00DD1186"/>
    <w:rsid w:val="00DD41E4"/>
    <w:rsid w:val="00DD7A0F"/>
    <w:rsid w:val="00DE1485"/>
    <w:rsid w:val="00DE2D9F"/>
    <w:rsid w:val="00DE4C16"/>
    <w:rsid w:val="00DE581D"/>
    <w:rsid w:val="00DF083D"/>
    <w:rsid w:val="00DF5241"/>
    <w:rsid w:val="00DF68F7"/>
    <w:rsid w:val="00DF6D1E"/>
    <w:rsid w:val="00E00B7F"/>
    <w:rsid w:val="00E014BB"/>
    <w:rsid w:val="00E02FF6"/>
    <w:rsid w:val="00E05FC3"/>
    <w:rsid w:val="00E0641C"/>
    <w:rsid w:val="00E106BC"/>
    <w:rsid w:val="00E10C0F"/>
    <w:rsid w:val="00E11568"/>
    <w:rsid w:val="00E140FC"/>
    <w:rsid w:val="00E2174B"/>
    <w:rsid w:val="00E24D2E"/>
    <w:rsid w:val="00E25BCC"/>
    <w:rsid w:val="00E26287"/>
    <w:rsid w:val="00E336A9"/>
    <w:rsid w:val="00E36C91"/>
    <w:rsid w:val="00E41E40"/>
    <w:rsid w:val="00E43382"/>
    <w:rsid w:val="00E4446E"/>
    <w:rsid w:val="00E45C20"/>
    <w:rsid w:val="00E47E3C"/>
    <w:rsid w:val="00E50B43"/>
    <w:rsid w:val="00E50DCB"/>
    <w:rsid w:val="00E522C6"/>
    <w:rsid w:val="00E52A2D"/>
    <w:rsid w:val="00E55201"/>
    <w:rsid w:val="00E57781"/>
    <w:rsid w:val="00E6237B"/>
    <w:rsid w:val="00E653D8"/>
    <w:rsid w:val="00E66A3C"/>
    <w:rsid w:val="00E670A8"/>
    <w:rsid w:val="00E72B48"/>
    <w:rsid w:val="00E7438C"/>
    <w:rsid w:val="00E81711"/>
    <w:rsid w:val="00E82A0B"/>
    <w:rsid w:val="00E84CCA"/>
    <w:rsid w:val="00E85989"/>
    <w:rsid w:val="00E85B06"/>
    <w:rsid w:val="00E86F50"/>
    <w:rsid w:val="00E92A40"/>
    <w:rsid w:val="00E93679"/>
    <w:rsid w:val="00E94E59"/>
    <w:rsid w:val="00E9500C"/>
    <w:rsid w:val="00E95E99"/>
    <w:rsid w:val="00E9681A"/>
    <w:rsid w:val="00E96ABD"/>
    <w:rsid w:val="00E97731"/>
    <w:rsid w:val="00EA26E7"/>
    <w:rsid w:val="00EA66C0"/>
    <w:rsid w:val="00EA6AC1"/>
    <w:rsid w:val="00EA7E88"/>
    <w:rsid w:val="00EC20A4"/>
    <w:rsid w:val="00EC54A9"/>
    <w:rsid w:val="00EC5EA4"/>
    <w:rsid w:val="00EC6BE0"/>
    <w:rsid w:val="00EC6DCE"/>
    <w:rsid w:val="00ED05EB"/>
    <w:rsid w:val="00ED3357"/>
    <w:rsid w:val="00ED4220"/>
    <w:rsid w:val="00ED484C"/>
    <w:rsid w:val="00ED4D60"/>
    <w:rsid w:val="00EE768E"/>
    <w:rsid w:val="00EE7E42"/>
    <w:rsid w:val="00EF272E"/>
    <w:rsid w:val="00EF409C"/>
    <w:rsid w:val="00EF529E"/>
    <w:rsid w:val="00EF6C2C"/>
    <w:rsid w:val="00F00792"/>
    <w:rsid w:val="00F01B58"/>
    <w:rsid w:val="00F0277A"/>
    <w:rsid w:val="00F02F79"/>
    <w:rsid w:val="00F03405"/>
    <w:rsid w:val="00F0767C"/>
    <w:rsid w:val="00F11EB5"/>
    <w:rsid w:val="00F121AB"/>
    <w:rsid w:val="00F12DC1"/>
    <w:rsid w:val="00F1300E"/>
    <w:rsid w:val="00F14C02"/>
    <w:rsid w:val="00F15848"/>
    <w:rsid w:val="00F15A33"/>
    <w:rsid w:val="00F15C57"/>
    <w:rsid w:val="00F16519"/>
    <w:rsid w:val="00F20349"/>
    <w:rsid w:val="00F20413"/>
    <w:rsid w:val="00F24CC9"/>
    <w:rsid w:val="00F2560E"/>
    <w:rsid w:val="00F25701"/>
    <w:rsid w:val="00F26D1B"/>
    <w:rsid w:val="00F3110C"/>
    <w:rsid w:val="00F32338"/>
    <w:rsid w:val="00F33312"/>
    <w:rsid w:val="00F333BA"/>
    <w:rsid w:val="00F36766"/>
    <w:rsid w:val="00F41145"/>
    <w:rsid w:val="00F41C2F"/>
    <w:rsid w:val="00F423F8"/>
    <w:rsid w:val="00F45E65"/>
    <w:rsid w:val="00F51DBB"/>
    <w:rsid w:val="00F547AE"/>
    <w:rsid w:val="00F54851"/>
    <w:rsid w:val="00F56155"/>
    <w:rsid w:val="00F61013"/>
    <w:rsid w:val="00F64942"/>
    <w:rsid w:val="00F70127"/>
    <w:rsid w:val="00F72FC6"/>
    <w:rsid w:val="00F76E73"/>
    <w:rsid w:val="00F76ED0"/>
    <w:rsid w:val="00F77CC9"/>
    <w:rsid w:val="00F80F36"/>
    <w:rsid w:val="00F8362A"/>
    <w:rsid w:val="00F86060"/>
    <w:rsid w:val="00F926F4"/>
    <w:rsid w:val="00F93ADD"/>
    <w:rsid w:val="00FA0111"/>
    <w:rsid w:val="00FA1960"/>
    <w:rsid w:val="00FA1DDA"/>
    <w:rsid w:val="00FA2D10"/>
    <w:rsid w:val="00FA39E4"/>
    <w:rsid w:val="00FA55D4"/>
    <w:rsid w:val="00FB2AF9"/>
    <w:rsid w:val="00FB5A4D"/>
    <w:rsid w:val="00FB6C57"/>
    <w:rsid w:val="00FC0AB1"/>
    <w:rsid w:val="00FC10C6"/>
    <w:rsid w:val="00FC222C"/>
    <w:rsid w:val="00FC257B"/>
    <w:rsid w:val="00FC44D5"/>
    <w:rsid w:val="00FC602C"/>
    <w:rsid w:val="00FC63BA"/>
    <w:rsid w:val="00FC6D01"/>
    <w:rsid w:val="00FD2C4C"/>
    <w:rsid w:val="00FD3B90"/>
    <w:rsid w:val="00FD3DBF"/>
    <w:rsid w:val="00FE2207"/>
    <w:rsid w:val="00FE32C7"/>
    <w:rsid w:val="00FE3CEF"/>
    <w:rsid w:val="00FF20E1"/>
    <w:rsid w:val="00FF2BE6"/>
    <w:rsid w:val="00FF45E6"/>
    <w:rsid w:val="00FF52B7"/>
    <w:rsid w:val="00FF5D09"/>
    <w:rsid w:val="00FF7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6B753EB-3196-4230-98FA-A9A66ABD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A32"/>
    <w:rPr>
      <w:rFonts w:ascii="Arial" w:hAnsi="Arial"/>
      <w:sz w:val="24"/>
      <w:szCs w:val="24"/>
    </w:rPr>
  </w:style>
  <w:style w:type="paragraph" w:styleId="Heading1">
    <w:name w:val="heading 1"/>
    <w:basedOn w:val="Normal"/>
    <w:next w:val="Normal"/>
    <w:qFormat/>
    <w:rsid w:val="00BC386A"/>
    <w:pPr>
      <w:keepNext/>
      <w:spacing w:before="240" w:after="60"/>
      <w:outlineLvl w:val="0"/>
    </w:pPr>
    <w:rPr>
      <w:rFonts w:cs="Arial"/>
      <w:b/>
      <w:bCs/>
      <w:caps/>
      <w:kern w:val="32"/>
      <w:szCs w:val="32"/>
    </w:rPr>
  </w:style>
  <w:style w:type="paragraph" w:styleId="Heading5">
    <w:name w:val="heading 5"/>
    <w:basedOn w:val="Normal"/>
    <w:next w:val="Normal"/>
    <w:qFormat/>
    <w:rsid w:val="00BC386A"/>
    <w:pPr>
      <w:keepNext/>
      <w:outlineLvl w:val="4"/>
    </w:pPr>
    <w:rPr>
      <w:b/>
      <w:bCs/>
      <w:color w:val="006699"/>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386A"/>
    <w:pPr>
      <w:tabs>
        <w:tab w:val="center" w:pos="4320"/>
        <w:tab w:val="right" w:pos="8640"/>
      </w:tabs>
    </w:pPr>
    <w:rPr>
      <w:rFonts w:ascii="Times" w:hAnsi="Times"/>
      <w:szCs w:val="20"/>
      <w:lang w:val="en-US" w:eastAsia="en-US"/>
    </w:rPr>
  </w:style>
  <w:style w:type="character" w:styleId="Hyperlink">
    <w:name w:val="Hyperlink"/>
    <w:rsid w:val="00BC386A"/>
    <w:rPr>
      <w:color w:val="0000FF"/>
      <w:u w:val="single"/>
    </w:rPr>
  </w:style>
  <w:style w:type="character" w:customStyle="1" w:styleId="StyleArial">
    <w:name w:val="Style Arial"/>
    <w:rsid w:val="00BC386A"/>
    <w:rPr>
      <w:rFonts w:ascii="Arial" w:hAnsi="Arial"/>
      <w:sz w:val="24"/>
    </w:rPr>
  </w:style>
  <w:style w:type="paragraph" w:styleId="Footer">
    <w:name w:val="footer"/>
    <w:basedOn w:val="Normal"/>
    <w:link w:val="FooterChar"/>
    <w:uiPriority w:val="99"/>
    <w:rsid w:val="00BC386A"/>
    <w:pPr>
      <w:tabs>
        <w:tab w:val="center" w:pos="4153"/>
        <w:tab w:val="right" w:pos="8306"/>
      </w:tabs>
    </w:pPr>
  </w:style>
  <w:style w:type="paragraph" w:customStyle="1" w:styleId="DARDLetterTextSize">
    <w:name w:val="DARD Letter Text Size"/>
    <w:basedOn w:val="Normal"/>
    <w:autoRedefine/>
    <w:rsid w:val="009F044D"/>
    <w:pPr>
      <w:ind w:left="-108" w:right="170"/>
    </w:pPr>
    <w:rPr>
      <w:rFonts w:eastAsia="Times"/>
      <w:noProof/>
      <w:sz w:val="20"/>
      <w:szCs w:val="20"/>
    </w:rPr>
  </w:style>
  <w:style w:type="table" w:styleId="TableGrid">
    <w:name w:val="Table Grid"/>
    <w:basedOn w:val="TableNormal"/>
    <w:rsid w:val="009F044D"/>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RDSectionName">
    <w:name w:val="DARD Section Name"/>
    <w:basedOn w:val="Header"/>
    <w:autoRedefine/>
    <w:rsid w:val="009F044D"/>
    <w:pPr>
      <w:tabs>
        <w:tab w:val="clear" w:pos="4320"/>
        <w:tab w:val="clear" w:pos="8640"/>
        <w:tab w:val="center" w:pos="3749"/>
      </w:tabs>
      <w:ind w:left="568"/>
    </w:pPr>
    <w:rPr>
      <w:rFonts w:ascii="Arial" w:eastAsia="Times" w:hAnsi="Arial"/>
      <w:lang w:eastAsia="en-GB"/>
    </w:rPr>
  </w:style>
  <w:style w:type="paragraph" w:customStyle="1" w:styleId="DARDTextphoneStatementEnglish">
    <w:name w:val="DARD Textphone Statement English"/>
    <w:basedOn w:val="Footer"/>
    <w:autoRedefine/>
    <w:rsid w:val="00365725"/>
    <w:pPr>
      <w:tabs>
        <w:tab w:val="clear" w:pos="4153"/>
        <w:tab w:val="clear" w:pos="8306"/>
        <w:tab w:val="center" w:pos="4320"/>
        <w:tab w:val="right" w:pos="8640"/>
      </w:tabs>
      <w:spacing w:before="300"/>
      <w:ind w:left="567"/>
    </w:pPr>
    <w:rPr>
      <w:rFonts w:eastAsia="Times"/>
      <w:color w:val="FFFFFF"/>
      <w:sz w:val="20"/>
      <w:szCs w:val="20"/>
      <w:lang w:val="en-US"/>
    </w:rPr>
  </w:style>
  <w:style w:type="paragraph" w:customStyle="1" w:styleId="DARDTextphoneStatementIrish">
    <w:name w:val="DARD Textphone Statement Irish"/>
    <w:basedOn w:val="Footer"/>
    <w:autoRedefine/>
    <w:rsid w:val="00365725"/>
    <w:pPr>
      <w:tabs>
        <w:tab w:val="clear" w:pos="4153"/>
        <w:tab w:val="clear" w:pos="8306"/>
        <w:tab w:val="center" w:pos="4320"/>
        <w:tab w:val="right" w:pos="8640"/>
      </w:tabs>
    </w:pPr>
    <w:rPr>
      <w:rFonts w:eastAsia="Times"/>
      <w:sz w:val="20"/>
      <w:szCs w:val="20"/>
      <w:lang w:val="en-US"/>
    </w:rPr>
  </w:style>
  <w:style w:type="paragraph" w:styleId="BalloonText">
    <w:name w:val="Balloon Text"/>
    <w:basedOn w:val="Normal"/>
    <w:semiHidden/>
    <w:rsid w:val="00312848"/>
    <w:rPr>
      <w:rFonts w:ascii="Tahoma" w:hAnsi="Tahoma" w:cs="Tahoma"/>
      <w:sz w:val="16"/>
      <w:szCs w:val="16"/>
    </w:rPr>
  </w:style>
  <w:style w:type="character" w:customStyle="1" w:styleId="FooterChar">
    <w:name w:val="Footer Char"/>
    <w:link w:val="Footer"/>
    <w:uiPriority w:val="99"/>
    <w:rsid w:val="00631991"/>
    <w:rPr>
      <w:rFonts w:ascii="Arial" w:hAnsi="Arial"/>
      <w:sz w:val="24"/>
      <w:szCs w:val="24"/>
    </w:rPr>
  </w:style>
  <w:style w:type="character" w:styleId="CommentReference">
    <w:name w:val="annotation reference"/>
    <w:rsid w:val="006E40C2"/>
    <w:rPr>
      <w:sz w:val="16"/>
      <w:szCs w:val="16"/>
    </w:rPr>
  </w:style>
  <w:style w:type="paragraph" w:styleId="CommentText">
    <w:name w:val="annotation text"/>
    <w:basedOn w:val="Normal"/>
    <w:link w:val="CommentTextChar"/>
    <w:rsid w:val="006E40C2"/>
    <w:rPr>
      <w:sz w:val="20"/>
      <w:szCs w:val="20"/>
    </w:rPr>
  </w:style>
  <w:style w:type="character" w:customStyle="1" w:styleId="CommentTextChar">
    <w:name w:val="Comment Text Char"/>
    <w:link w:val="CommentText"/>
    <w:rsid w:val="006E40C2"/>
    <w:rPr>
      <w:rFonts w:ascii="Arial" w:hAnsi="Arial"/>
    </w:rPr>
  </w:style>
  <w:style w:type="paragraph" w:styleId="CommentSubject">
    <w:name w:val="annotation subject"/>
    <w:basedOn w:val="CommentText"/>
    <w:next w:val="CommentText"/>
    <w:link w:val="CommentSubjectChar"/>
    <w:rsid w:val="006E40C2"/>
    <w:rPr>
      <w:b/>
      <w:bCs/>
    </w:rPr>
  </w:style>
  <w:style w:type="character" w:customStyle="1" w:styleId="CommentSubjectChar">
    <w:name w:val="Comment Subject Char"/>
    <w:link w:val="CommentSubject"/>
    <w:rsid w:val="006E40C2"/>
    <w:rPr>
      <w:rFonts w:ascii="Arial" w:hAnsi="Arial"/>
      <w:b/>
      <w:bCs/>
    </w:rPr>
  </w:style>
  <w:style w:type="paragraph" w:styleId="ListParagraph">
    <w:name w:val="List Paragraph"/>
    <w:basedOn w:val="Normal"/>
    <w:uiPriority w:val="34"/>
    <w:qFormat/>
    <w:rsid w:val="00792AAF"/>
    <w:pPr>
      <w:ind w:left="720"/>
    </w:pPr>
    <w:rPr>
      <w:rFonts w:ascii="Calibri" w:eastAsia="Calibri" w:hAnsi="Calibri"/>
      <w:sz w:val="22"/>
      <w:szCs w:val="22"/>
    </w:rPr>
  </w:style>
  <w:style w:type="paragraph" w:customStyle="1" w:styleId="Default">
    <w:name w:val="Default"/>
    <w:rsid w:val="00230363"/>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CC6552"/>
    <w:rPr>
      <w:rFonts w:ascii="Times" w:hAnsi="Times"/>
      <w:sz w:val="24"/>
      <w:lang w:val="en-US" w:eastAsia="en-US"/>
    </w:rPr>
  </w:style>
  <w:style w:type="character" w:customStyle="1" w:styleId="A1">
    <w:name w:val="A1"/>
    <w:uiPriority w:val="99"/>
    <w:rsid w:val="00821D01"/>
    <w:rPr>
      <w:rFonts w:cs="Helvetica 55 Roman"/>
      <w:color w:val="000000"/>
      <w:sz w:val="22"/>
      <w:szCs w:val="22"/>
    </w:rPr>
  </w:style>
  <w:style w:type="paragraph" w:styleId="NoSpacing">
    <w:name w:val="No Spacing"/>
    <w:uiPriority w:val="1"/>
    <w:qFormat/>
    <w:rsid w:val="006C4026"/>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94068">
      <w:bodyDiv w:val="1"/>
      <w:marLeft w:val="0"/>
      <w:marRight w:val="0"/>
      <w:marTop w:val="0"/>
      <w:marBottom w:val="0"/>
      <w:divBdr>
        <w:top w:val="none" w:sz="0" w:space="0" w:color="auto"/>
        <w:left w:val="none" w:sz="0" w:space="0" w:color="auto"/>
        <w:bottom w:val="none" w:sz="0" w:space="0" w:color="auto"/>
        <w:right w:val="none" w:sz="0" w:space="0" w:color="auto"/>
      </w:divBdr>
    </w:div>
    <w:div w:id="810757682">
      <w:bodyDiv w:val="1"/>
      <w:marLeft w:val="0"/>
      <w:marRight w:val="0"/>
      <w:marTop w:val="0"/>
      <w:marBottom w:val="0"/>
      <w:divBdr>
        <w:top w:val="none" w:sz="0" w:space="0" w:color="auto"/>
        <w:left w:val="none" w:sz="0" w:space="0" w:color="auto"/>
        <w:bottom w:val="none" w:sz="0" w:space="0" w:color="auto"/>
        <w:right w:val="none" w:sz="0" w:space="0" w:color="auto"/>
      </w:divBdr>
    </w:div>
    <w:div w:id="1035959933">
      <w:bodyDiv w:val="1"/>
      <w:marLeft w:val="0"/>
      <w:marRight w:val="0"/>
      <w:marTop w:val="0"/>
      <w:marBottom w:val="0"/>
      <w:divBdr>
        <w:top w:val="none" w:sz="0" w:space="0" w:color="auto"/>
        <w:left w:val="none" w:sz="0" w:space="0" w:color="auto"/>
        <w:bottom w:val="none" w:sz="0" w:space="0" w:color="auto"/>
        <w:right w:val="none" w:sz="0" w:space="0" w:color="auto"/>
      </w:divBdr>
    </w:div>
    <w:div w:id="1645155430">
      <w:bodyDiv w:val="1"/>
      <w:marLeft w:val="0"/>
      <w:marRight w:val="0"/>
      <w:marTop w:val="0"/>
      <w:marBottom w:val="0"/>
      <w:divBdr>
        <w:top w:val="none" w:sz="0" w:space="0" w:color="auto"/>
        <w:left w:val="none" w:sz="0" w:space="0" w:color="auto"/>
        <w:bottom w:val="none" w:sz="0" w:space="0" w:color="auto"/>
        <w:right w:val="none" w:sz="0" w:space="0" w:color="auto"/>
      </w:divBdr>
    </w:div>
    <w:div w:id="188810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1828E-0D80-4319-B71A-A6E36071B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Pages>
  <Words>1446</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DARDNI</Company>
  <LinksUpToDate>false</LinksUpToDate>
  <CharactersWithSpaces>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Arleen Thompson (1410134)</dc:creator>
  <cp:keywords/>
  <dc:description/>
  <cp:lastModifiedBy>Emma Murphy</cp:lastModifiedBy>
  <cp:revision>43</cp:revision>
  <cp:lastPrinted>2018-12-03T15:28:00Z</cp:lastPrinted>
  <dcterms:created xsi:type="dcterms:W3CDTF">2018-12-03T08:32:00Z</dcterms:created>
  <dcterms:modified xsi:type="dcterms:W3CDTF">2019-02-20T09:19:00Z</dcterms:modified>
</cp:coreProperties>
</file>