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CF4FD" w14:textId="2982197D" w:rsidR="00862EB3" w:rsidRDefault="00E6268F" w:rsidP="00E6268F">
      <w:pPr>
        <w:pStyle w:val="ListParagraph"/>
        <w:ind w:left="0"/>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6393565F" w14:textId="77777777" w:rsidR="00862EB3" w:rsidRPr="00A46975" w:rsidRDefault="00862EB3" w:rsidP="00862EB3">
      <w:pPr>
        <w:jc w:val="center"/>
        <w:rPr>
          <w:rFonts w:ascii="Arial" w:hAnsi="Arial" w:cs="Arial"/>
          <w:b/>
        </w:rPr>
      </w:pPr>
      <w:r w:rsidRPr="00A46975">
        <w:rPr>
          <w:rFonts w:ascii="Arial" w:hAnsi="Arial" w:cs="Arial"/>
          <w:b/>
        </w:rPr>
        <w:t xml:space="preserve">MINUTES OF DAERA STRATEGY COMMITTEE </w:t>
      </w:r>
    </w:p>
    <w:p w14:paraId="26657685" w14:textId="77777777" w:rsidR="00862EB3" w:rsidRPr="00A46975" w:rsidRDefault="00862EB3" w:rsidP="00862EB3">
      <w:pPr>
        <w:jc w:val="center"/>
        <w:rPr>
          <w:rFonts w:ascii="Arial" w:hAnsi="Arial" w:cs="Arial"/>
          <w:b/>
        </w:rPr>
      </w:pPr>
      <w:r>
        <w:rPr>
          <w:rFonts w:ascii="Arial" w:hAnsi="Arial" w:cs="Arial"/>
          <w:b/>
        </w:rPr>
        <w:t>THURSDAY 15 OCTOBER 2019</w:t>
      </w:r>
    </w:p>
    <w:p w14:paraId="1D809766" w14:textId="77777777" w:rsidR="00862EB3" w:rsidRPr="00A46975" w:rsidRDefault="00862EB3" w:rsidP="00862EB3">
      <w:pPr>
        <w:jc w:val="center"/>
        <w:rPr>
          <w:rFonts w:ascii="Arial" w:hAnsi="Arial" w:cs="Arial"/>
          <w:b/>
        </w:rPr>
      </w:pPr>
      <w:r w:rsidRPr="00A46975">
        <w:rPr>
          <w:rFonts w:ascii="Arial" w:hAnsi="Arial" w:cs="Arial"/>
          <w:b/>
        </w:rPr>
        <w:t>11</w:t>
      </w:r>
      <w:r w:rsidRPr="00A46975">
        <w:rPr>
          <w:rFonts w:ascii="Arial" w:hAnsi="Arial" w:cs="Arial"/>
          <w:b/>
          <w:vertAlign w:val="superscript"/>
        </w:rPr>
        <w:t>th</w:t>
      </w:r>
      <w:r w:rsidRPr="00A46975">
        <w:rPr>
          <w:rFonts w:ascii="Arial" w:hAnsi="Arial" w:cs="Arial"/>
          <w:b/>
        </w:rPr>
        <w:t xml:space="preserve"> FLOOR CONFERENCE ROOM, DUNDONALD HOUSE</w:t>
      </w:r>
    </w:p>
    <w:p w14:paraId="693CD7AE" w14:textId="77777777" w:rsidR="00862EB3" w:rsidRPr="00A46975" w:rsidRDefault="00862EB3" w:rsidP="00862EB3">
      <w:pPr>
        <w:ind w:hanging="709"/>
        <w:contextualSpacing/>
        <w:rPr>
          <w:rFonts w:ascii="Arial" w:hAnsi="Arial" w:cs="Arial"/>
          <w:b/>
        </w:rPr>
      </w:pPr>
    </w:p>
    <w:p w14:paraId="5E2B0DD1" w14:textId="77777777" w:rsidR="00862EB3" w:rsidRPr="00A46975" w:rsidRDefault="00862EB3" w:rsidP="00862EB3">
      <w:pPr>
        <w:ind w:hanging="709"/>
        <w:contextualSpacing/>
        <w:rPr>
          <w:rFonts w:ascii="Arial" w:hAnsi="Arial" w:cs="Arial"/>
        </w:rPr>
      </w:pPr>
      <w:r w:rsidRPr="00A46975">
        <w:rPr>
          <w:rFonts w:ascii="Arial" w:hAnsi="Arial" w:cs="Arial"/>
          <w:b/>
        </w:rPr>
        <w:t xml:space="preserve">Members: </w:t>
      </w:r>
      <w:r w:rsidRPr="00A46975">
        <w:rPr>
          <w:rFonts w:ascii="Arial" w:hAnsi="Arial" w:cs="Arial"/>
        </w:rPr>
        <w:tab/>
      </w:r>
    </w:p>
    <w:p w14:paraId="34BE0270" w14:textId="77777777" w:rsidR="00862EB3" w:rsidRDefault="00862EB3" w:rsidP="00862EB3">
      <w:pPr>
        <w:ind w:hanging="709"/>
        <w:contextualSpacing/>
        <w:rPr>
          <w:rFonts w:ascii="Arial" w:hAnsi="Arial" w:cs="Arial"/>
        </w:rPr>
      </w:pPr>
      <w:r w:rsidRPr="00A46975">
        <w:rPr>
          <w:rFonts w:ascii="Arial" w:hAnsi="Arial" w:cs="Arial"/>
        </w:rPr>
        <w:t>David Small</w:t>
      </w:r>
      <w:r>
        <w:rPr>
          <w:rFonts w:ascii="Arial" w:hAnsi="Arial" w:cs="Arial"/>
        </w:rPr>
        <w:t xml:space="preserve"> (Chair)</w:t>
      </w:r>
      <w:r w:rsidRPr="00A46975">
        <w:rPr>
          <w:rFonts w:ascii="Arial" w:hAnsi="Arial" w:cs="Arial"/>
        </w:rPr>
        <w:tab/>
      </w:r>
      <w:r w:rsidRPr="00A46975">
        <w:rPr>
          <w:rFonts w:ascii="Arial" w:hAnsi="Arial" w:cs="Arial"/>
        </w:rPr>
        <w:tab/>
        <w:t>Deputy Secretary Environment, Marine and Fisheries Group</w:t>
      </w:r>
    </w:p>
    <w:p w14:paraId="787051A9" w14:textId="77777777" w:rsidR="00862EB3" w:rsidRPr="00A46975" w:rsidRDefault="00862EB3" w:rsidP="00862EB3">
      <w:pPr>
        <w:ind w:hanging="709"/>
        <w:contextualSpacing/>
        <w:rPr>
          <w:rFonts w:ascii="Arial" w:hAnsi="Arial" w:cs="Arial"/>
        </w:rPr>
      </w:pPr>
      <w:r>
        <w:rPr>
          <w:rFonts w:ascii="Arial" w:hAnsi="Arial" w:cs="Arial"/>
        </w:rPr>
        <w:t xml:space="preserve">Norman Fulton </w:t>
      </w:r>
      <w:r w:rsidRPr="00A46975">
        <w:rPr>
          <w:rFonts w:ascii="Arial" w:hAnsi="Arial" w:cs="Arial"/>
        </w:rPr>
        <w:tab/>
      </w:r>
      <w:r>
        <w:rPr>
          <w:rFonts w:ascii="Arial" w:hAnsi="Arial" w:cs="Arial"/>
        </w:rPr>
        <w:tab/>
      </w:r>
      <w:r w:rsidRPr="00A46975">
        <w:rPr>
          <w:rFonts w:ascii="Arial" w:hAnsi="Arial" w:cs="Arial"/>
        </w:rPr>
        <w:t>Deputy Secretary Food and Farming Group</w:t>
      </w:r>
    </w:p>
    <w:p w14:paraId="07F9AB79" w14:textId="77777777" w:rsidR="00862EB3" w:rsidRPr="00A46975" w:rsidRDefault="00862EB3" w:rsidP="00862EB3">
      <w:pPr>
        <w:tabs>
          <w:tab w:val="left" w:pos="-567"/>
        </w:tabs>
        <w:ind w:left="2156" w:hanging="2865"/>
        <w:contextualSpacing/>
        <w:rPr>
          <w:rFonts w:ascii="Arial" w:hAnsi="Arial" w:cs="Arial"/>
        </w:rPr>
      </w:pPr>
      <w:r>
        <w:rPr>
          <w:rFonts w:ascii="Arial" w:hAnsi="Arial" w:cs="Arial"/>
        </w:rPr>
        <w:t>Brian Doherty</w:t>
      </w:r>
      <w:r>
        <w:rPr>
          <w:rFonts w:ascii="Arial" w:hAnsi="Arial" w:cs="Arial"/>
        </w:rPr>
        <w:tab/>
        <w:t xml:space="preserve">Deputy Secretary Central Services and Contingency Planning Group </w:t>
      </w:r>
      <w:r w:rsidRPr="00A46975">
        <w:rPr>
          <w:rFonts w:ascii="Arial" w:hAnsi="Arial" w:cs="Arial"/>
        </w:rPr>
        <w:t>(via video conference, Ballykelly House)</w:t>
      </w:r>
    </w:p>
    <w:p w14:paraId="1033E3CD" w14:textId="77777777" w:rsidR="00862EB3" w:rsidRDefault="00862EB3" w:rsidP="00862EB3">
      <w:pPr>
        <w:tabs>
          <w:tab w:val="left" w:pos="-567"/>
        </w:tabs>
        <w:ind w:left="2156" w:hanging="2865"/>
        <w:contextualSpacing/>
        <w:rPr>
          <w:rFonts w:ascii="Arial" w:hAnsi="Arial" w:cs="Arial"/>
        </w:rPr>
      </w:pPr>
      <w:r w:rsidRPr="00A46975">
        <w:rPr>
          <w:rFonts w:ascii="Arial" w:hAnsi="Arial" w:cs="Arial"/>
        </w:rPr>
        <w:t>Robert Huey</w:t>
      </w:r>
      <w:r w:rsidRPr="00A46975">
        <w:rPr>
          <w:rFonts w:ascii="Arial" w:hAnsi="Arial" w:cs="Arial"/>
        </w:rPr>
        <w:tab/>
      </w:r>
      <w:r w:rsidRPr="00A46975">
        <w:rPr>
          <w:rFonts w:ascii="Arial" w:hAnsi="Arial" w:cs="Arial"/>
        </w:rPr>
        <w:tab/>
        <w:t>Deputy Secretary Veterinary Service and Animal Health Group (via video conference, Ballykelly House)</w:t>
      </w:r>
    </w:p>
    <w:p w14:paraId="31B6F4B5" w14:textId="77777777" w:rsidR="00862EB3" w:rsidRDefault="00862EB3" w:rsidP="00862EB3">
      <w:pPr>
        <w:tabs>
          <w:tab w:val="left" w:pos="-567"/>
        </w:tabs>
        <w:ind w:left="2156" w:hanging="2865"/>
        <w:contextualSpacing/>
        <w:rPr>
          <w:rFonts w:ascii="Arial" w:hAnsi="Arial" w:cs="Arial"/>
        </w:rPr>
      </w:pPr>
      <w:r>
        <w:rPr>
          <w:rFonts w:ascii="Arial" w:hAnsi="Arial" w:cs="Arial"/>
        </w:rPr>
        <w:t>Fiona McCandless</w:t>
      </w:r>
      <w:r>
        <w:rPr>
          <w:rFonts w:ascii="Arial" w:hAnsi="Arial" w:cs="Arial"/>
        </w:rPr>
        <w:tab/>
        <w:t xml:space="preserve">Deputy Secretary Rural Affairs, Forest Service and Estates Transformation Group </w:t>
      </w:r>
      <w:r w:rsidRPr="00A46975">
        <w:rPr>
          <w:rFonts w:ascii="Arial" w:hAnsi="Arial" w:cs="Arial"/>
        </w:rPr>
        <w:t>(via video conference, Ballykelly House)</w:t>
      </w:r>
    </w:p>
    <w:p w14:paraId="52D6974C" w14:textId="77777777" w:rsidR="00862EB3" w:rsidRPr="00A46975" w:rsidRDefault="00862EB3" w:rsidP="00862EB3">
      <w:pPr>
        <w:tabs>
          <w:tab w:val="left" w:pos="-567"/>
        </w:tabs>
        <w:ind w:hanging="709"/>
        <w:contextualSpacing/>
        <w:rPr>
          <w:rFonts w:ascii="Arial" w:hAnsi="Arial" w:cs="Arial"/>
        </w:rPr>
      </w:pPr>
      <w:r w:rsidRPr="00A46975">
        <w:rPr>
          <w:rFonts w:ascii="Arial" w:hAnsi="Arial" w:cs="Arial"/>
        </w:rPr>
        <w:t>Alistair Carson</w:t>
      </w:r>
      <w:r w:rsidRPr="00A46975">
        <w:rPr>
          <w:rFonts w:ascii="Arial" w:hAnsi="Arial" w:cs="Arial"/>
        </w:rPr>
        <w:tab/>
      </w:r>
      <w:r w:rsidRPr="00A46975">
        <w:rPr>
          <w:rFonts w:ascii="Arial" w:hAnsi="Arial" w:cs="Arial"/>
        </w:rPr>
        <w:tab/>
        <w:t>Director of Science, Evidence and Innovation Policy</w:t>
      </w:r>
    </w:p>
    <w:p w14:paraId="0D772CC2" w14:textId="77777777" w:rsidR="00862EB3" w:rsidRPr="00A46975" w:rsidRDefault="00862EB3" w:rsidP="00862EB3">
      <w:pPr>
        <w:ind w:hanging="709"/>
        <w:contextualSpacing/>
        <w:rPr>
          <w:rFonts w:ascii="Arial" w:hAnsi="Arial" w:cs="Arial"/>
        </w:rPr>
      </w:pPr>
      <w:r w:rsidRPr="00A46975">
        <w:rPr>
          <w:rFonts w:ascii="Arial" w:hAnsi="Arial" w:cs="Arial"/>
        </w:rPr>
        <w:t>David Reid</w:t>
      </w:r>
      <w:r w:rsidRPr="00A46975">
        <w:rPr>
          <w:rFonts w:ascii="Arial" w:hAnsi="Arial" w:cs="Arial"/>
        </w:rPr>
        <w:tab/>
      </w:r>
      <w:r w:rsidRPr="00A46975">
        <w:rPr>
          <w:rFonts w:ascii="Arial" w:hAnsi="Arial" w:cs="Arial"/>
        </w:rPr>
        <w:tab/>
      </w:r>
      <w:r w:rsidRPr="00A46975">
        <w:rPr>
          <w:rFonts w:ascii="Arial" w:hAnsi="Arial" w:cs="Arial"/>
        </w:rPr>
        <w:tab/>
        <w:t>Director of Finance (via video conference, Ballykelly House)</w:t>
      </w:r>
    </w:p>
    <w:p w14:paraId="2FFCC267" w14:textId="77777777" w:rsidR="00862EB3" w:rsidRPr="00A46975" w:rsidRDefault="00862EB3" w:rsidP="00862EB3">
      <w:pPr>
        <w:ind w:hanging="709"/>
        <w:contextualSpacing/>
        <w:rPr>
          <w:rFonts w:ascii="Arial" w:hAnsi="Arial" w:cs="Arial"/>
        </w:rPr>
      </w:pPr>
      <w:r w:rsidRPr="00A46975">
        <w:rPr>
          <w:rFonts w:ascii="Arial" w:hAnsi="Arial" w:cs="Arial"/>
        </w:rPr>
        <w:t>Seamus McErlean</w:t>
      </w:r>
      <w:r w:rsidRPr="00A46975">
        <w:rPr>
          <w:rFonts w:ascii="Arial" w:hAnsi="Arial" w:cs="Arial"/>
        </w:rPr>
        <w:tab/>
      </w:r>
      <w:r w:rsidRPr="00A46975">
        <w:rPr>
          <w:rFonts w:ascii="Arial" w:hAnsi="Arial" w:cs="Arial"/>
        </w:rPr>
        <w:tab/>
        <w:t xml:space="preserve">Chief Agricultural Economist </w:t>
      </w:r>
    </w:p>
    <w:p w14:paraId="0EBABE8A" w14:textId="77777777" w:rsidR="00862EB3" w:rsidRPr="00A46975" w:rsidRDefault="00862EB3" w:rsidP="00862EB3">
      <w:pPr>
        <w:contextualSpacing/>
        <w:rPr>
          <w:rFonts w:ascii="Arial" w:hAnsi="Arial" w:cs="Arial"/>
        </w:rPr>
      </w:pPr>
    </w:p>
    <w:p w14:paraId="2D2C74CC" w14:textId="77777777" w:rsidR="00862EB3" w:rsidRDefault="00862EB3" w:rsidP="00862EB3">
      <w:pPr>
        <w:ind w:hanging="709"/>
        <w:contextualSpacing/>
        <w:rPr>
          <w:rFonts w:ascii="Arial" w:hAnsi="Arial" w:cs="Arial"/>
          <w:b/>
        </w:rPr>
      </w:pPr>
      <w:r w:rsidRPr="00A46975">
        <w:rPr>
          <w:rFonts w:ascii="Arial" w:hAnsi="Arial" w:cs="Arial"/>
          <w:b/>
        </w:rPr>
        <w:t>In Attendance:</w:t>
      </w:r>
    </w:p>
    <w:p w14:paraId="1D898696" w14:textId="77777777" w:rsidR="00862EB3" w:rsidRPr="00A46975" w:rsidRDefault="00862EB3" w:rsidP="00862EB3">
      <w:pPr>
        <w:ind w:hanging="709"/>
        <w:contextualSpacing/>
        <w:rPr>
          <w:rFonts w:ascii="Arial" w:hAnsi="Arial" w:cs="Arial"/>
        </w:rPr>
      </w:pPr>
      <w:r w:rsidRPr="004303A1">
        <w:rPr>
          <w:rFonts w:ascii="Arial" w:hAnsi="Arial" w:cs="Arial"/>
        </w:rPr>
        <w:t>Perpetua McNamee</w:t>
      </w:r>
      <w:r w:rsidRPr="004303A1">
        <w:rPr>
          <w:rFonts w:ascii="Arial" w:hAnsi="Arial" w:cs="Arial"/>
        </w:rPr>
        <w:tab/>
      </w:r>
      <w:r>
        <w:rPr>
          <w:rFonts w:ascii="Arial" w:hAnsi="Arial" w:cs="Arial"/>
        </w:rPr>
        <w:tab/>
        <w:t>Director of International Trade Facilitation, VSAHG</w:t>
      </w:r>
    </w:p>
    <w:p w14:paraId="3FFCDF1E" w14:textId="77777777" w:rsidR="00862EB3" w:rsidRPr="00A46975" w:rsidRDefault="00862EB3" w:rsidP="00862EB3">
      <w:pPr>
        <w:ind w:left="2156" w:hanging="2865"/>
        <w:contextualSpacing/>
        <w:rPr>
          <w:rFonts w:ascii="Arial" w:hAnsi="Arial" w:cs="Arial"/>
        </w:rPr>
      </w:pPr>
    </w:p>
    <w:p w14:paraId="63084555" w14:textId="77777777" w:rsidR="00862EB3" w:rsidRDefault="00862EB3" w:rsidP="00862EB3">
      <w:pPr>
        <w:ind w:hanging="709"/>
        <w:contextualSpacing/>
        <w:rPr>
          <w:rFonts w:ascii="Arial" w:hAnsi="Arial" w:cs="Arial"/>
        </w:rPr>
      </w:pPr>
      <w:r w:rsidRPr="00A46975">
        <w:rPr>
          <w:rFonts w:ascii="Arial" w:hAnsi="Arial" w:cs="Arial"/>
          <w:b/>
        </w:rPr>
        <w:t>Secretariat:</w:t>
      </w:r>
      <w:r>
        <w:rPr>
          <w:rFonts w:ascii="Arial" w:hAnsi="Arial" w:cs="Arial"/>
          <w:b/>
        </w:rPr>
        <w:tab/>
      </w:r>
      <w:r>
        <w:rPr>
          <w:rFonts w:ascii="Arial" w:hAnsi="Arial" w:cs="Arial"/>
          <w:b/>
        </w:rPr>
        <w:tab/>
      </w:r>
      <w:r>
        <w:rPr>
          <w:rFonts w:ascii="Arial" w:hAnsi="Arial" w:cs="Arial"/>
          <w:b/>
        </w:rPr>
        <w:tab/>
      </w:r>
      <w:r w:rsidRPr="004303A1">
        <w:rPr>
          <w:rFonts w:ascii="Arial" w:hAnsi="Arial" w:cs="Arial"/>
        </w:rPr>
        <w:t>Diane Richardson, EMFG</w:t>
      </w:r>
    </w:p>
    <w:p w14:paraId="4F58BA00" w14:textId="77777777" w:rsidR="00862EB3" w:rsidRPr="00A46975" w:rsidRDefault="00862EB3" w:rsidP="00862EB3">
      <w:pPr>
        <w:ind w:hanging="709"/>
        <w:contextualSpacing/>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t>Caoimhe Treanor, FFG</w:t>
      </w:r>
    </w:p>
    <w:p w14:paraId="19E46FF6" w14:textId="77777777" w:rsidR="00862EB3" w:rsidRPr="00A46975" w:rsidRDefault="00862EB3" w:rsidP="00862EB3">
      <w:pPr>
        <w:contextualSpacing/>
        <w:rPr>
          <w:rFonts w:ascii="Arial" w:hAnsi="Arial" w:cs="Arial"/>
        </w:rPr>
      </w:pPr>
    </w:p>
    <w:tbl>
      <w:tblPr>
        <w:tblStyle w:val="TableGrid"/>
        <w:tblW w:w="10207" w:type="dxa"/>
        <w:tblInd w:w="-601" w:type="dxa"/>
        <w:tblLayout w:type="fixed"/>
        <w:tblLook w:val="04A0" w:firstRow="1" w:lastRow="0" w:firstColumn="1" w:lastColumn="0" w:noHBand="0" w:noVBand="1"/>
      </w:tblPr>
      <w:tblGrid>
        <w:gridCol w:w="738"/>
        <w:gridCol w:w="7768"/>
        <w:gridCol w:w="1701"/>
      </w:tblGrid>
      <w:tr w:rsidR="00862EB3" w:rsidRPr="00A46975" w14:paraId="26221F86" w14:textId="77777777" w:rsidTr="0022230D">
        <w:tc>
          <w:tcPr>
            <w:tcW w:w="738" w:type="dxa"/>
          </w:tcPr>
          <w:p w14:paraId="6BA801A9" w14:textId="77777777" w:rsidR="00862EB3" w:rsidRPr="00A46975" w:rsidRDefault="00862EB3" w:rsidP="0022230D">
            <w:pPr>
              <w:jc w:val="center"/>
              <w:rPr>
                <w:rFonts w:ascii="Arial" w:hAnsi="Arial" w:cs="Arial"/>
                <w:b/>
                <w:sz w:val="24"/>
                <w:szCs w:val="24"/>
              </w:rPr>
            </w:pPr>
            <w:r w:rsidRPr="00A46975">
              <w:rPr>
                <w:rFonts w:ascii="Arial" w:hAnsi="Arial" w:cs="Arial"/>
                <w:b/>
                <w:sz w:val="24"/>
                <w:szCs w:val="24"/>
              </w:rPr>
              <w:t>Item</w:t>
            </w:r>
          </w:p>
        </w:tc>
        <w:tc>
          <w:tcPr>
            <w:tcW w:w="7768" w:type="dxa"/>
          </w:tcPr>
          <w:p w14:paraId="2754B3AC" w14:textId="77777777" w:rsidR="00862EB3" w:rsidRPr="00A46975" w:rsidRDefault="00862EB3" w:rsidP="0022230D">
            <w:pPr>
              <w:jc w:val="center"/>
              <w:rPr>
                <w:rFonts w:ascii="Arial" w:hAnsi="Arial" w:cs="Arial"/>
                <w:b/>
                <w:sz w:val="24"/>
                <w:szCs w:val="24"/>
              </w:rPr>
            </w:pPr>
            <w:r w:rsidRPr="00A46975">
              <w:rPr>
                <w:rFonts w:ascii="Arial" w:hAnsi="Arial" w:cs="Arial"/>
                <w:b/>
                <w:sz w:val="24"/>
                <w:szCs w:val="24"/>
              </w:rPr>
              <w:t>Description</w:t>
            </w:r>
          </w:p>
        </w:tc>
        <w:tc>
          <w:tcPr>
            <w:tcW w:w="1701" w:type="dxa"/>
          </w:tcPr>
          <w:p w14:paraId="777D89F3" w14:textId="77777777" w:rsidR="00862EB3" w:rsidRPr="00A46975" w:rsidRDefault="00862EB3" w:rsidP="0022230D">
            <w:pPr>
              <w:jc w:val="center"/>
              <w:rPr>
                <w:rFonts w:ascii="Arial" w:hAnsi="Arial" w:cs="Arial"/>
                <w:b/>
                <w:sz w:val="24"/>
                <w:szCs w:val="24"/>
              </w:rPr>
            </w:pPr>
            <w:r w:rsidRPr="00A46975">
              <w:rPr>
                <w:rFonts w:ascii="Arial" w:hAnsi="Arial" w:cs="Arial"/>
                <w:b/>
                <w:sz w:val="24"/>
                <w:szCs w:val="24"/>
              </w:rPr>
              <w:t>Action Owner</w:t>
            </w:r>
          </w:p>
        </w:tc>
      </w:tr>
      <w:tr w:rsidR="00862EB3" w:rsidRPr="00A46975" w14:paraId="3AFCFDED" w14:textId="77777777" w:rsidTr="0022230D">
        <w:tc>
          <w:tcPr>
            <w:tcW w:w="738" w:type="dxa"/>
          </w:tcPr>
          <w:p w14:paraId="06200F0E"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t>1.0</w:t>
            </w:r>
          </w:p>
        </w:tc>
        <w:tc>
          <w:tcPr>
            <w:tcW w:w="7768" w:type="dxa"/>
          </w:tcPr>
          <w:p w14:paraId="16EE487B" w14:textId="77777777" w:rsidR="00862EB3" w:rsidRPr="00A46975" w:rsidRDefault="00862EB3" w:rsidP="0022230D">
            <w:pPr>
              <w:contextualSpacing/>
              <w:rPr>
                <w:rFonts w:ascii="Arial" w:hAnsi="Arial" w:cs="Arial"/>
                <w:sz w:val="24"/>
                <w:szCs w:val="24"/>
              </w:rPr>
            </w:pPr>
            <w:r w:rsidRPr="00A46975">
              <w:rPr>
                <w:rFonts w:ascii="Arial" w:hAnsi="Arial" w:cs="Arial"/>
                <w:b/>
                <w:sz w:val="24"/>
                <w:szCs w:val="24"/>
              </w:rPr>
              <w:t>Conflict of Interest</w:t>
            </w:r>
          </w:p>
        </w:tc>
        <w:tc>
          <w:tcPr>
            <w:tcW w:w="1701" w:type="dxa"/>
          </w:tcPr>
          <w:p w14:paraId="4E5F5998" w14:textId="77777777" w:rsidR="00862EB3" w:rsidRPr="00A46975" w:rsidRDefault="00862EB3" w:rsidP="0022230D">
            <w:pPr>
              <w:contextualSpacing/>
              <w:rPr>
                <w:rFonts w:ascii="Arial" w:hAnsi="Arial" w:cs="Arial"/>
                <w:b/>
                <w:sz w:val="24"/>
                <w:szCs w:val="24"/>
              </w:rPr>
            </w:pPr>
          </w:p>
        </w:tc>
      </w:tr>
      <w:tr w:rsidR="00862EB3" w:rsidRPr="00A46975" w14:paraId="7D624D24" w14:textId="77777777" w:rsidTr="0022230D">
        <w:tc>
          <w:tcPr>
            <w:tcW w:w="738" w:type="dxa"/>
          </w:tcPr>
          <w:p w14:paraId="16A6418B" w14:textId="77777777" w:rsidR="00862EB3" w:rsidRPr="00A46975" w:rsidRDefault="00862EB3" w:rsidP="0022230D">
            <w:pPr>
              <w:contextualSpacing/>
              <w:rPr>
                <w:rFonts w:ascii="Arial" w:hAnsi="Arial" w:cs="Arial"/>
                <w:sz w:val="24"/>
                <w:szCs w:val="24"/>
              </w:rPr>
            </w:pPr>
          </w:p>
        </w:tc>
        <w:tc>
          <w:tcPr>
            <w:tcW w:w="7768" w:type="dxa"/>
          </w:tcPr>
          <w:p w14:paraId="032D402D" w14:textId="77777777" w:rsidR="00862EB3" w:rsidRPr="00A46975" w:rsidRDefault="00862EB3" w:rsidP="0022230D">
            <w:pPr>
              <w:contextualSpacing/>
              <w:rPr>
                <w:rFonts w:ascii="Arial" w:hAnsi="Arial" w:cs="Arial"/>
                <w:sz w:val="24"/>
                <w:szCs w:val="24"/>
              </w:rPr>
            </w:pPr>
            <w:r>
              <w:rPr>
                <w:rFonts w:ascii="Arial" w:hAnsi="Arial" w:cs="Arial"/>
                <w:sz w:val="24"/>
                <w:szCs w:val="24"/>
              </w:rPr>
              <w:t>There were no apologies and n</w:t>
            </w:r>
            <w:r w:rsidRPr="00A46975">
              <w:rPr>
                <w:rFonts w:ascii="Arial" w:hAnsi="Arial" w:cs="Arial"/>
                <w:sz w:val="24"/>
                <w:szCs w:val="24"/>
              </w:rPr>
              <w:t>o conflicts of interest were declared.</w:t>
            </w:r>
          </w:p>
          <w:p w14:paraId="7A03A72E" w14:textId="77777777" w:rsidR="00862EB3" w:rsidRPr="00A46975" w:rsidRDefault="00862EB3" w:rsidP="0022230D">
            <w:pPr>
              <w:contextualSpacing/>
              <w:rPr>
                <w:rFonts w:ascii="Arial" w:hAnsi="Arial" w:cs="Arial"/>
                <w:sz w:val="24"/>
                <w:szCs w:val="24"/>
              </w:rPr>
            </w:pPr>
          </w:p>
        </w:tc>
        <w:tc>
          <w:tcPr>
            <w:tcW w:w="1701" w:type="dxa"/>
          </w:tcPr>
          <w:p w14:paraId="79318FB0" w14:textId="77777777" w:rsidR="00862EB3" w:rsidRPr="00A46975" w:rsidRDefault="00862EB3" w:rsidP="0022230D">
            <w:pPr>
              <w:contextualSpacing/>
              <w:rPr>
                <w:rFonts w:ascii="Arial" w:hAnsi="Arial" w:cs="Arial"/>
                <w:b/>
                <w:sz w:val="24"/>
                <w:szCs w:val="24"/>
              </w:rPr>
            </w:pPr>
          </w:p>
        </w:tc>
      </w:tr>
      <w:tr w:rsidR="00862EB3" w:rsidRPr="00A46975" w14:paraId="42DD17AA" w14:textId="77777777" w:rsidTr="0022230D">
        <w:tc>
          <w:tcPr>
            <w:tcW w:w="738" w:type="dxa"/>
          </w:tcPr>
          <w:p w14:paraId="3F36682C"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t>2.0</w:t>
            </w:r>
          </w:p>
        </w:tc>
        <w:tc>
          <w:tcPr>
            <w:tcW w:w="7768" w:type="dxa"/>
          </w:tcPr>
          <w:p w14:paraId="254730D5" w14:textId="77777777" w:rsidR="00862EB3" w:rsidRPr="00A46975" w:rsidRDefault="00862EB3" w:rsidP="0022230D">
            <w:pPr>
              <w:pStyle w:val="NormalWeb"/>
              <w:rPr>
                <w:rFonts w:ascii="Arial" w:hAnsi="Arial" w:cs="Arial"/>
                <w:b/>
                <w:color w:val="000000"/>
                <w:sz w:val="24"/>
                <w:szCs w:val="24"/>
              </w:rPr>
            </w:pPr>
            <w:r>
              <w:rPr>
                <w:rFonts w:ascii="Arial" w:hAnsi="Arial" w:cs="Arial"/>
                <w:b/>
                <w:color w:val="000000"/>
                <w:sz w:val="24"/>
                <w:szCs w:val="24"/>
              </w:rPr>
              <w:t>DAERA International Action Plan</w:t>
            </w:r>
          </w:p>
        </w:tc>
        <w:tc>
          <w:tcPr>
            <w:tcW w:w="1701" w:type="dxa"/>
          </w:tcPr>
          <w:p w14:paraId="372934D8" w14:textId="77777777" w:rsidR="00862EB3" w:rsidRPr="00A46975" w:rsidRDefault="00862EB3" w:rsidP="0022230D">
            <w:pPr>
              <w:contextualSpacing/>
              <w:rPr>
                <w:rFonts w:ascii="Arial" w:hAnsi="Arial" w:cs="Arial"/>
                <w:b/>
                <w:sz w:val="24"/>
                <w:szCs w:val="24"/>
              </w:rPr>
            </w:pPr>
          </w:p>
        </w:tc>
      </w:tr>
      <w:tr w:rsidR="00862EB3" w:rsidRPr="00A46975" w14:paraId="353DC2C5" w14:textId="77777777" w:rsidTr="0022230D">
        <w:tc>
          <w:tcPr>
            <w:tcW w:w="738" w:type="dxa"/>
          </w:tcPr>
          <w:p w14:paraId="36E19C64" w14:textId="77777777" w:rsidR="00862EB3" w:rsidRPr="00A46975" w:rsidRDefault="00862EB3" w:rsidP="0022230D">
            <w:pPr>
              <w:contextualSpacing/>
              <w:rPr>
                <w:rFonts w:ascii="Arial" w:hAnsi="Arial" w:cs="Arial"/>
                <w:sz w:val="24"/>
                <w:szCs w:val="24"/>
              </w:rPr>
            </w:pPr>
          </w:p>
        </w:tc>
        <w:tc>
          <w:tcPr>
            <w:tcW w:w="7768" w:type="dxa"/>
          </w:tcPr>
          <w:p w14:paraId="083974AF" w14:textId="77777777" w:rsidR="00862EB3" w:rsidRPr="00952740" w:rsidRDefault="00862EB3" w:rsidP="0022230D">
            <w:pPr>
              <w:autoSpaceDE w:val="0"/>
              <w:autoSpaceDN w:val="0"/>
              <w:adjustRightInd w:val="0"/>
              <w:jc w:val="both"/>
              <w:rPr>
                <w:rFonts w:ascii="Arial" w:hAnsi="Arial" w:cs="Arial"/>
                <w:color w:val="000000"/>
                <w:sz w:val="24"/>
                <w:szCs w:val="24"/>
              </w:rPr>
            </w:pPr>
            <w:r w:rsidRPr="00952740">
              <w:rPr>
                <w:rFonts w:ascii="Arial" w:hAnsi="Arial" w:cs="Arial"/>
                <w:bCs/>
                <w:color w:val="000000"/>
                <w:sz w:val="24"/>
                <w:szCs w:val="24"/>
              </w:rPr>
              <w:t>Perpetua McNamee briefed the Committee on the work being developed across the Department on the DAERA International Action Plan (IAP) which would shape our international engagement and will support the NI Executive’s International Strategy.</w:t>
            </w:r>
          </w:p>
          <w:p w14:paraId="1F3E1493" w14:textId="77777777" w:rsidR="00862EB3" w:rsidRPr="00952740" w:rsidRDefault="00862EB3" w:rsidP="0022230D">
            <w:pPr>
              <w:rPr>
                <w:rFonts w:ascii="Arial" w:hAnsi="Arial" w:cs="Arial"/>
                <w:bCs/>
                <w:sz w:val="24"/>
                <w:szCs w:val="24"/>
              </w:rPr>
            </w:pPr>
          </w:p>
          <w:p w14:paraId="2BA80B51" w14:textId="77777777" w:rsidR="00862EB3" w:rsidRDefault="00862EB3" w:rsidP="0022230D">
            <w:pPr>
              <w:rPr>
                <w:rFonts w:ascii="Arial" w:hAnsi="Arial" w:cs="Arial"/>
                <w:bCs/>
                <w:color w:val="000000"/>
                <w:sz w:val="24"/>
                <w:szCs w:val="24"/>
              </w:rPr>
            </w:pPr>
            <w:r w:rsidRPr="00952740">
              <w:rPr>
                <w:rFonts w:ascii="Arial" w:hAnsi="Arial" w:cs="Arial"/>
                <w:bCs/>
                <w:sz w:val="24"/>
                <w:szCs w:val="24"/>
              </w:rPr>
              <w:t>The Committee discussed the draft IAP in detail</w:t>
            </w:r>
            <w:r w:rsidRPr="00952740">
              <w:rPr>
                <w:rFonts w:ascii="Arial" w:hAnsi="Arial" w:cs="Arial"/>
                <w:bCs/>
                <w:color w:val="000000"/>
                <w:sz w:val="24"/>
                <w:szCs w:val="24"/>
              </w:rPr>
              <w:t xml:space="preserve"> and made a range of suggestions relating to Programme for Government, purpose, themes, linkages with Heads of Profession, benefits realisation, and Invest NI links.  Perpetua agreed to consider these points when finalising the draft.</w:t>
            </w:r>
            <w:r>
              <w:rPr>
                <w:rFonts w:ascii="Arial" w:hAnsi="Arial" w:cs="Arial"/>
                <w:bCs/>
                <w:color w:val="000000"/>
                <w:sz w:val="24"/>
                <w:szCs w:val="24"/>
              </w:rPr>
              <w:t xml:space="preserve">  </w:t>
            </w:r>
          </w:p>
          <w:p w14:paraId="68C6F9F1" w14:textId="77777777" w:rsidR="00862EB3" w:rsidRDefault="00862EB3" w:rsidP="0022230D">
            <w:pPr>
              <w:rPr>
                <w:rFonts w:ascii="Arial" w:hAnsi="Arial" w:cs="Arial"/>
                <w:bCs/>
                <w:color w:val="000000"/>
                <w:sz w:val="24"/>
                <w:szCs w:val="24"/>
              </w:rPr>
            </w:pPr>
          </w:p>
          <w:p w14:paraId="346F7263" w14:textId="77777777" w:rsidR="00862EB3" w:rsidRPr="00952740" w:rsidRDefault="00862EB3" w:rsidP="0022230D">
            <w:pPr>
              <w:rPr>
                <w:rFonts w:ascii="Arial" w:hAnsi="Arial" w:cs="Arial"/>
                <w:bCs/>
                <w:sz w:val="24"/>
                <w:szCs w:val="24"/>
              </w:rPr>
            </w:pPr>
            <w:r>
              <w:rPr>
                <w:rFonts w:ascii="Arial" w:hAnsi="Arial" w:cs="Arial"/>
                <w:bCs/>
                <w:color w:val="000000"/>
                <w:sz w:val="24"/>
                <w:szCs w:val="24"/>
              </w:rPr>
              <w:t>The Committee agreed that the draft IAP was reflected strategic alignment across DAERA and was focussed in the right direction.</w:t>
            </w:r>
          </w:p>
          <w:p w14:paraId="3283FFA8" w14:textId="77777777" w:rsidR="00862EB3" w:rsidRPr="00952740" w:rsidRDefault="00862EB3" w:rsidP="0022230D">
            <w:pPr>
              <w:rPr>
                <w:rFonts w:ascii="Arial" w:hAnsi="Arial" w:cs="Arial"/>
                <w:bCs/>
                <w:sz w:val="24"/>
                <w:szCs w:val="24"/>
              </w:rPr>
            </w:pPr>
          </w:p>
          <w:p w14:paraId="0CF392A5" w14:textId="77777777" w:rsidR="00862EB3" w:rsidRDefault="00862EB3" w:rsidP="0022230D">
            <w:pPr>
              <w:rPr>
                <w:rFonts w:ascii="Arial" w:hAnsi="Arial" w:cs="Arial"/>
                <w:bCs/>
                <w:sz w:val="24"/>
                <w:szCs w:val="24"/>
              </w:rPr>
            </w:pPr>
            <w:r w:rsidRPr="00952740">
              <w:rPr>
                <w:rFonts w:ascii="Arial" w:hAnsi="Arial" w:cs="Arial"/>
                <w:bCs/>
                <w:sz w:val="24"/>
                <w:szCs w:val="24"/>
              </w:rPr>
              <w:t>The Committee also agreed that the draft IAP could be shared with TEO, and that a paper should be submitted to the Dep</w:t>
            </w:r>
            <w:r>
              <w:rPr>
                <w:rFonts w:ascii="Arial" w:hAnsi="Arial" w:cs="Arial"/>
                <w:bCs/>
                <w:sz w:val="24"/>
                <w:szCs w:val="24"/>
              </w:rPr>
              <w:t>artmental Board for discussion.</w:t>
            </w:r>
          </w:p>
          <w:p w14:paraId="7534B2F3" w14:textId="77777777" w:rsidR="00862EB3" w:rsidRDefault="00862EB3" w:rsidP="0022230D">
            <w:pPr>
              <w:rPr>
                <w:rFonts w:ascii="Arial" w:hAnsi="Arial" w:cs="Arial"/>
                <w:bCs/>
                <w:sz w:val="24"/>
                <w:szCs w:val="24"/>
              </w:rPr>
            </w:pPr>
          </w:p>
          <w:p w14:paraId="653AF2DB" w14:textId="77777777" w:rsidR="00E6268F" w:rsidRPr="00952740" w:rsidRDefault="00E6268F" w:rsidP="0022230D">
            <w:pPr>
              <w:rPr>
                <w:rFonts w:ascii="Arial" w:hAnsi="Arial" w:cs="Arial"/>
                <w:bCs/>
                <w:sz w:val="24"/>
                <w:szCs w:val="24"/>
              </w:rPr>
            </w:pPr>
            <w:bookmarkStart w:id="0" w:name="_GoBack"/>
            <w:bookmarkEnd w:id="0"/>
          </w:p>
          <w:p w14:paraId="774D89C6" w14:textId="77777777" w:rsidR="00862EB3" w:rsidRPr="00A46975" w:rsidRDefault="00862EB3" w:rsidP="0022230D">
            <w:pPr>
              <w:pStyle w:val="Header"/>
              <w:rPr>
                <w:rFonts w:ascii="Arial" w:hAnsi="Arial" w:cs="Arial"/>
                <w:sz w:val="24"/>
                <w:szCs w:val="24"/>
              </w:rPr>
            </w:pPr>
            <w:r w:rsidRPr="00A46975">
              <w:rPr>
                <w:rFonts w:ascii="Arial" w:hAnsi="Arial" w:cs="Arial"/>
                <w:sz w:val="24"/>
                <w:szCs w:val="24"/>
              </w:rPr>
              <w:t xml:space="preserve"> </w:t>
            </w:r>
          </w:p>
        </w:tc>
        <w:tc>
          <w:tcPr>
            <w:tcW w:w="1701" w:type="dxa"/>
          </w:tcPr>
          <w:p w14:paraId="74AB55DB" w14:textId="77777777" w:rsidR="00862EB3" w:rsidRPr="00A46975" w:rsidRDefault="00862EB3" w:rsidP="0022230D">
            <w:pPr>
              <w:contextualSpacing/>
              <w:rPr>
                <w:rFonts w:ascii="Arial" w:hAnsi="Arial" w:cs="Arial"/>
                <w:sz w:val="24"/>
                <w:szCs w:val="24"/>
              </w:rPr>
            </w:pPr>
          </w:p>
          <w:p w14:paraId="6C09A62C" w14:textId="77777777" w:rsidR="00862EB3" w:rsidRPr="00A46975" w:rsidRDefault="00862EB3" w:rsidP="0022230D">
            <w:pPr>
              <w:contextualSpacing/>
              <w:rPr>
                <w:rFonts w:ascii="Arial" w:hAnsi="Arial" w:cs="Arial"/>
                <w:sz w:val="24"/>
                <w:szCs w:val="24"/>
              </w:rPr>
            </w:pPr>
          </w:p>
          <w:p w14:paraId="4938CA50" w14:textId="77777777" w:rsidR="00862EB3" w:rsidRPr="00A46975" w:rsidRDefault="00862EB3" w:rsidP="0022230D">
            <w:pPr>
              <w:contextualSpacing/>
              <w:rPr>
                <w:rFonts w:ascii="Arial" w:hAnsi="Arial" w:cs="Arial"/>
                <w:sz w:val="24"/>
                <w:szCs w:val="24"/>
              </w:rPr>
            </w:pPr>
          </w:p>
          <w:p w14:paraId="22B6414C" w14:textId="77777777" w:rsidR="00862EB3" w:rsidRPr="00A46975" w:rsidRDefault="00862EB3" w:rsidP="0022230D">
            <w:pPr>
              <w:contextualSpacing/>
              <w:rPr>
                <w:rFonts w:ascii="Arial" w:hAnsi="Arial" w:cs="Arial"/>
                <w:sz w:val="24"/>
                <w:szCs w:val="24"/>
              </w:rPr>
            </w:pPr>
          </w:p>
          <w:p w14:paraId="44F3B91B" w14:textId="77777777" w:rsidR="00862EB3" w:rsidRPr="00A46975" w:rsidRDefault="00862EB3" w:rsidP="0022230D">
            <w:pPr>
              <w:contextualSpacing/>
              <w:rPr>
                <w:rFonts w:ascii="Arial" w:hAnsi="Arial" w:cs="Arial"/>
                <w:sz w:val="24"/>
                <w:szCs w:val="24"/>
              </w:rPr>
            </w:pPr>
          </w:p>
          <w:p w14:paraId="55111900" w14:textId="77777777" w:rsidR="00862EB3" w:rsidRPr="00A46975" w:rsidRDefault="00862EB3" w:rsidP="0022230D">
            <w:pPr>
              <w:contextualSpacing/>
              <w:rPr>
                <w:rFonts w:ascii="Arial" w:hAnsi="Arial" w:cs="Arial"/>
                <w:sz w:val="24"/>
                <w:szCs w:val="24"/>
              </w:rPr>
            </w:pPr>
          </w:p>
          <w:p w14:paraId="0BF8E6D3" w14:textId="77777777" w:rsidR="00862EB3" w:rsidRPr="00A46975" w:rsidRDefault="00862EB3" w:rsidP="0022230D">
            <w:pPr>
              <w:contextualSpacing/>
              <w:rPr>
                <w:rFonts w:ascii="Arial" w:hAnsi="Arial" w:cs="Arial"/>
                <w:sz w:val="24"/>
                <w:szCs w:val="24"/>
              </w:rPr>
            </w:pPr>
          </w:p>
          <w:p w14:paraId="66BBED9D" w14:textId="77777777" w:rsidR="00862EB3" w:rsidRPr="00A46975" w:rsidRDefault="00862EB3" w:rsidP="0022230D">
            <w:pPr>
              <w:contextualSpacing/>
              <w:rPr>
                <w:rFonts w:ascii="Arial" w:hAnsi="Arial" w:cs="Arial"/>
                <w:sz w:val="24"/>
                <w:szCs w:val="24"/>
              </w:rPr>
            </w:pPr>
          </w:p>
          <w:p w14:paraId="52978C61" w14:textId="77777777" w:rsidR="00862EB3" w:rsidRPr="00A46975" w:rsidRDefault="00862EB3" w:rsidP="0022230D">
            <w:pPr>
              <w:contextualSpacing/>
              <w:rPr>
                <w:rFonts w:ascii="Arial" w:hAnsi="Arial" w:cs="Arial"/>
                <w:sz w:val="24"/>
                <w:szCs w:val="24"/>
              </w:rPr>
            </w:pPr>
          </w:p>
          <w:p w14:paraId="1AF1581B" w14:textId="77777777" w:rsidR="00862EB3" w:rsidRPr="00A46975" w:rsidRDefault="00862EB3" w:rsidP="0022230D">
            <w:pPr>
              <w:contextualSpacing/>
              <w:rPr>
                <w:rFonts w:ascii="Arial" w:hAnsi="Arial" w:cs="Arial"/>
                <w:sz w:val="24"/>
                <w:szCs w:val="24"/>
              </w:rPr>
            </w:pPr>
          </w:p>
          <w:p w14:paraId="37CDC8BE" w14:textId="77777777" w:rsidR="00862EB3" w:rsidRDefault="00862EB3" w:rsidP="0022230D">
            <w:pPr>
              <w:contextualSpacing/>
              <w:rPr>
                <w:rFonts w:ascii="Arial" w:hAnsi="Arial" w:cs="Arial"/>
                <w:sz w:val="24"/>
                <w:szCs w:val="24"/>
              </w:rPr>
            </w:pPr>
          </w:p>
          <w:p w14:paraId="6C9AFF0E" w14:textId="77777777" w:rsidR="00862EB3" w:rsidRDefault="00862EB3" w:rsidP="0022230D">
            <w:pPr>
              <w:contextualSpacing/>
              <w:rPr>
                <w:rFonts w:ascii="Arial" w:hAnsi="Arial" w:cs="Arial"/>
                <w:sz w:val="24"/>
                <w:szCs w:val="24"/>
              </w:rPr>
            </w:pPr>
          </w:p>
          <w:p w14:paraId="1137BAB8" w14:textId="77777777" w:rsidR="00862EB3" w:rsidRDefault="00862EB3" w:rsidP="0022230D">
            <w:pPr>
              <w:contextualSpacing/>
              <w:rPr>
                <w:rFonts w:ascii="Arial" w:hAnsi="Arial" w:cs="Arial"/>
                <w:sz w:val="24"/>
                <w:szCs w:val="24"/>
              </w:rPr>
            </w:pPr>
          </w:p>
          <w:p w14:paraId="2202D76C" w14:textId="77777777" w:rsidR="00862EB3" w:rsidRPr="00A46975" w:rsidRDefault="00862EB3" w:rsidP="0022230D">
            <w:pPr>
              <w:contextualSpacing/>
              <w:rPr>
                <w:rFonts w:ascii="Arial" w:hAnsi="Arial" w:cs="Arial"/>
                <w:sz w:val="24"/>
                <w:szCs w:val="24"/>
              </w:rPr>
            </w:pPr>
          </w:p>
          <w:p w14:paraId="620F1503" w14:textId="77777777" w:rsidR="00862EB3" w:rsidRPr="00A46975" w:rsidRDefault="00862EB3" w:rsidP="0022230D">
            <w:pPr>
              <w:contextualSpacing/>
              <w:rPr>
                <w:rFonts w:ascii="Arial" w:hAnsi="Arial" w:cs="Arial"/>
                <w:b/>
                <w:sz w:val="24"/>
                <w:szCs w:val="24"/>
              </w:rPr>
            </w:pPr>
            <w:r>
              <w:rPr>
                <w:rFonts w:ascii="Arial" w:hAnsi="Arial" w:cs="Arial"/>
                <w:b/>
                <w:sz w:val="24"/>
                <w:szCs w:val="24"/>
              </w:rPr>
              <w:t>Perpetua McNamee</w:t>
            </w:r>
          </w:p>
          <w:p w14:paraId="77A5F891" w14:textId="77777777" w:rsidR="00862EB3" w:rsidRPr="00A46975" w:rsidRDefault="00862EB3" w:rsidP="0022230D">
            <w:pPr>
              <w:contextualSpacing/>
              <w:rPr>
                <w:rFonts w:ascii="Arial" w:hAnsi="Arial" w:cs="Arial"/>
                <w:sz w:val="24"/>
                <w:szCs w:val="24"/>
              </w:rPr>
            </w:pPr>
          </w:p>
        </w:tc>
      </w:tr>
      <w:tr w:rsidR="00862EB3" w:rsidRPr="00A46975" w14:paraId="4B311F0E" w14:textId="77777777" w:rsidTr="0022230D">
        <w:tc>
          <w:tcPr>
            <w:tcW w:w="738" w:type="dxa"/>
          </w:tcPr>
          <w:p w14:paraId="1D65CF38"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lastRenderedPageBreak/>
              <w:t>3.0</w:t>
            </w:r>
          </w:p>
        </w:tc>
        <w:tc>
          <w:tcPr>
            <w:tcW w:w="7768" w:type="dxa"/>
          </w:tcPr>
          <w:p w14:paraId="65CB4E0A" w14:textId="77777777" w:rsidR="00862EB3" w:rsidRPr="00A46975" w:rsidRDefault="00862EB3" w:rsidP="0022230D">
            <w:pPr>
              <w:pStyle w:val="NormalWeb"/>
              <w:rPr>
                <w:rFonts w:ascii="Arial" w:hAnsi="Arial" w:cs="Arial"/>
                <w:b/>
                <w:color w:val="000000"/>
                <w:sz w:val="24"/>
                <w:szCs w:val="24"/>
              </w:rPr>
            </w:pPr>
            <w:r w:rsidRPr="00A46975">
              <w:rPr>
                <w:rFonts w:ascii="Arial" w:hAnsi="Arial" w:cs="Arial"/>
                <w:b/>
                <w:color w:val="000000"/>
                <w:sz w:val="24"/>
                <w:szCs w:val="24"/>
              </w:rPr>
              <w:t>Minutes of Previous Meeting</w:t>
            </w:r>
            <w:r w:rsidRPr="00A46975" w:rsidDel="001D1E10">
              <w:rPr>
                <w:rFonts w:ascii="Arial" w:hAnsi="Arial" w:cs="Arial"/>
                <w:b/>
                <w:color w:val="000000"/>
                <w:sz w:val="24"/>
                <w:szCs w:val="24"/>
              </w:rPr>
              <w:t xml:space="preserve"> </w:t>
            </w:r>
          </w:p>
        </w:tc>
        <w:tc>
          <w:tcPr>
            <w:tcW w:w="1701" w:type="dxa"/>
          </w:tcPr>
          <w:p w14:paraId="437DC666" w14:textId="77777777" w:rsidR="00862EB3" w:rsidRPr="00A46975" w:rsidRDefault="00862EB3" w:rsidP="0022230D">
            <w:pPr>
              <w:contextualSpacing/>
              <w:rPr>
                <w:rFonts w:ascii="Arial" w:hAnsi="Arial" w:cs="Arial"/>
                <w:b/>
                <w:sz w:val="24"/>
                <w:szCs w:val="24"/>
              </w:rPr>
            </w:pPr>
          </w:p>
        </w:tc>
      </w:tr>
      <w:tr w:rsidR="00862EB3" w:rsidRPr="00A46975" w14:paraId="16562A54" w14:textId="77777777" w:rsidTr="0022230D">
        <w:tc>
          <w:tcPr>
            <w:tcW w:w="738" w:type="dxa"/>
          </w:tcPr>
          <w:p w14:paraId="36813A6C" w14:textId="77777777" w:rsidR="00862EB3" w:rsidRPr="00A46975" w:rsidRDefault="00862EB3" w:rsidP="0022230D">
            <w:pPr>
              <w:contextualSpacing/>
              <w:rPr>
                <w:rFonts w:ascii="Arial" w:hAnsi="Arial" w:cs="Arial"/>
                <w:sz w:val="24"/>
                <w:szCs w:val="24"/>
              </w:rPr>
            </w:pPr>
          </w:p>
        </w:tc>
        <w:tc>
          <w:tcPr>
            <w:tcW w:w="7768" w:type="dxa"/>
          </w:tcPr>
          <w:p w14:paraId="16AB0F03" w14:textId="77777777" w:rsidR="00862EB3" w:rsidRPr="00A46975" w:rsidRDefault="00862EB3" w:rsidP="0022230D">
            <w:pPr>
              <w:rPr>
                <w:rFonts w:ascii="Arial" w:hAnsi="Arial" w:cs="Arial"/>
                <w:sz w:val="24"/>
                <w:szCs w:val="24"/>
              </w:rPr>
            </w:pPr>
            <w:r>
              <w:rPr>
                <w:rFonts w:ascii="Arial" w:hAnsi="Arial" w:cs="Arial"/>
                <w:sz w:val="24"/>
                <w:szCs w:val="24"/>
              </w:rPr>
              <w:t xml:space="preserve">It was noted that the 5 September meeting was cancelled and the Rural Policy Framework paper was dealt with by correspondence, as a result there were no minutes to be cleared.                                                       </w:t>
            </w:r>
          </w:p>
        </w:tc>
        <w:tc>
          <w:tcPr>
            <w:tcW w:w="1701" w:type="dxa"/>
          </w:tcPr>
          <w:p w14:paraId="3B6BAE65" w14:textId="77777777" w:rsidR="00862EB3" w:rsidRPr="00A46975" w:rsidRDefault="00862EB3" w:rsidP="0022230D">
            <w:pPr>
              <w:contextualSpacing/>
              <w:rPr>
                <w:rFonts w:ascii="Arial" w:hAnsi="Arial" w:cs="Arial"/>
                <w:sz w:val="24"/>
                <w:szCs w:val="24"/>
              </w:rPr>
            </w:pPr>
          </w:p>
          <w:p w14:paraId="2D0E3D66" w14:textId="77777777" w:rsidR="00862EB3" w:rsidRPr="00A46975" w:rsidRDefault="00862EB3" w:rsidP="0022230D">
            <w:pPr>
              <w:contextualSpacing/>
              <w:rPr>
                <w:rFonts w:ascii="Arial" w:hAnsi="Arial" w:cs="Arial"/>
                <w:b/>
                <w:sz w:val="24"/>
                <w:szCs w:val="24"/>
              </w:rPr>
            </w:pPr>
          </w:p>
        </w:tc>
      </w:tr>
      <w:tr w:rsidR="00862EB3" w:rsidRPr="00A46975" w14:paraId="62F89959" w14:textId="77777777" w:rsidTr="0022230D">
        <w:tc>
          <w:tcPr>
            <w:tcW w:w="738" w:type="dxa"/>
          </w:tcPr>
          <w:p w14:paraId="02A29BCE"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t>4.0</w:t>
            </w:r>
          </w:p>
        </w:tc>
        <w:tc>
          <w:tcPr>
            <w:tcW w:w="7768" w:type="dxa"/>
          </w:tcPr>
          <w:p w14:paraId="333FE5A9" w14:textId="77777777" w:rsidR="00862EB3" w:rsidRPr="00A46975" w:rsidRDefault="00862EB3" w:rsidP="0022230D">
            <w:pPr>
              <w:pStyle w:val="NormalWeb"/>
              <w:rPr>
                <w:rFonts w:ascii="Arial" w:hAnsi="Arial" w:cs="Arial"/>
                <w:b/>
                <w:color w:val="000000"/>
                <w:sz w:val="24"/>
                <w:szCs w:val="24"/>
              </w:rPr>
            </w:pPr>
            <w:r w:rsidRPr="00A46975">
              <w:rPr>
                <w:rFonts w:ascii="Arial" w:hAnsi="Arial" w:cs="Arial"/>
                <w:b/>
                <w:color w:val="000000"/>
                <w:sz w:val="24"/>
                <w:szCs w:val="24"/>
              </w:rPr>
              <w:t xml:space="preserve">Action Points from Previous Meeting </w:t>
            </w:r>
          </w:p>
        </w:tc>
        <w:tc>
          <w:tcPr>
            <w:tcW w:w="1701" w:type="dxa"/>
          </w:tcPr>
          <w:p w14:paraId="355A443D" w14:textId="77777777" w:rsidR="00862EB3" w:rsidRPr="00A46975" w:rsidRDefault="00862EB3" w:rsidP="0022230D">
            <w:pPr>
              <w:contextualSpacing/>
              <w:rPr>
                <w:rFonts w:ascii="Arial" w:hAnsi="Arial" w:cs="Arial"/>
                <w:b/>
                <w:sz w:val="24"/>
                <w:szCs w:val="24"/>
              </w:rPr>
            </w:pPr>
          </w:p>
        </w:tc>
      </w:tr>
      <w:tr w:rsidR="00862EB3" w:rsidRPr="00A46975" w14:paraId="10E4C2CA" w14:textId="77777777" w:rsidTr="0022230D">
        <w:tc>
          <w:tcPr>
            <w:tcW w:w="738" w:type="dxa"/>
          </w:tcPr>
          <w:p w14:paraId="761FC638" w14:textId="77777777" w:rsidR="00862EB3" w:rsidRPr="00A46975" w:rsidRDefault="00862EB3" w:rsidP="0022230D">
            <w:pPr>
              <w:contextualSpacing/>
              <w:rPr>
                <w:rFonts w:ascii="Arial" w:hAnsi="Arial" w:cs="Arial"/>
                <w:sz w:val="24"/>
                <w:szCs w:val="24"/>
              </w:rPr>
            </w:pPr>
          </w:p>
        </w:tc>
        <w:tc>
          <w:tcPr>
            <w:tcW w:w="7768" w:type="dxa"/>
          </w:tcPr>
          <w:p w14:paraId="3C0438D9" w14:textId="77777777" w:rsidR="00862EB3" w:rsidRDefault="00862EB3" w:rsidP="0022230D">
            <w:pPr>
              <w:rPr>
                <w:rFonts w:ascii="Arial" w:hAnsi="Arial" w:cs="Arial"/>
                <w:sz w:val="24"/>
                <w:szCs w:val="24"/>
              </w:rPr>
            </w:pPr>
            <w:r>
              <w:rPr>
                <w:rFonts w:ascii="Arial" w:hAnsi="Arial" w:cs="Arial"/>
                <w:sz w:val="24"/>
                <w:szCs w:val="24"/>
              </w:rPr>
              <w:t>It was noted that the 5 September meeting was cancelled and as a result there were no action points to report on.</w:t>
            </w:r>
          </w:p>
          <w:p w14:paraId="0905A2E5" w14:textId="77777777" w:rsidR="00862EB3" w:rsidRPr="00A46975" w:rsidRDefault="00862EB3" w:rsidP="0022230D">
            <w:pPr>
              <w:rPr>
                <w:rFonts w:ascii="Arial" w:hAnsi="Arial" w:cs="Arial"/>
                <w:sz w:val="24"/>
                <w:szCs w:val="24"/>
              </w:rPr>
            </w:pPr>
          </w:p>
        </w:tc>
        <w:tc>
          <w:tcPr>
            <w:tcW w:w="1701" w:type="dxa"/>
          </w:tcPr>
          <w:p w14:paraId="3846D84D" w14:textId="77777777" w:rsidR="00862EB3" w:rsidRPr="00A46975" w:rsidRDefault="00862EB3" w:rsidP="0022230D">
            <w:pPr>
              <w:contextualSpacing/>
              <w:rPr>
                <w:rFonts w:ascii="Arial" w:hAnsi="Arial" w:cs="Arial"/>
                <w:sz w:val="24"/>
                <w:szCs w:val="24"/>
              </w:rPr>
            </w:pPr>
          </w:p>
        </w:tc>
      </w:tr>
      <w:tr w:rsidR="00862EB3" w:rsidRPr="00A46975" w14:paraId="3BC37644" w14:textId="77777777" w:rsidTr="0022230D">
        <w:tc>
          <w:tcPr>
            <w:tcW w:w="738" w:type="dxa"/>
          </w:tcPr>
          <w:p w14:paraId="3311776E"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t>5.0</w:t>
            </w:r>
          </w:p>
        </w:tc>
        <w:tc>
          <w:tcPr>
            <w:tcW w:w="7768" w:type="dxa"/>
          </w:tcPr>
          <w:p w14:paraId="401F8BB5" w14:textId="77777777" w:rsidR="00862EB3" w:rsidRPr="00A46975" w:rsidRDefault="00862EB3" w:rsidP="0022230D">
            <w:pPr>
              <w:pStyle w:val="NormalWeb"/>
              <w:rPr>
                <w:rFonts w:ascii="Arial" w:hAnsi="Arial" w:cs="Arial"/>
                <w:b/>
                <w:color w:val="000000"/>
                <w:sz w:val="24"/>
                <w:szCs w:val="24"/>
              </w:rPr>
            </w:pPr>
            <w:r w:rsidRPr="00A46975">
              <w:rPr>
                <w:rFonts w:ascii="Arial" w:hAnsi="Arial" w:cs="Arial"/>
                <w:b/>
                <w:sz w:val="24"/>
                <w:szCs w:val="24"/>
              </w:rPr>
              <w:t xml:space="preserve">Decision Log from Previous Meeting </w:t>
            </w:r>
          </w:p>
        </w:tc>
        <w:tc>
          <w:tcPr>
            <w:tcW w:w="1701" w:type="dxa"/>
          </w:tcPr>
          <w:p w14:paraId="153F62F1" w14:textId="77777777" w:rsidR="00862EB3" w:rsidRPr="00A46975" w:rsidRDefault="00862EB3" w:rsidP="0022230D">
            <w:pPr>
              <w:contextualSpacing/>
              <w:rPr>
                <w:rFonts w:ascii="Arial" w:hAnsi="Arial" w:cs="Arial"/>
                <w:b/>
                <w:sz w:val="24"/>
                <w:szCs w:val="24"/>
              </w:rPr>
            </w:pPr>
          </w:p>
        </w:tc>
      </w:tr>
      <w:tr w:rsidR="00862EB3" w:rsidRPr="00A46975" w14:paraId="258C6274" w14:textId="77777777" w:rsidTr="0022230D">
        <w:tc>
          <w:tcPr>
            <w:tcW w:w="738" w:type="dxa"/>
          </w:tcPr>
          <w:p w14:paraId="549CE9D1" w14:textId="77777777" w:rsidR="00862EB3" w:rsidRPr="00A46975" w:rsidRDefault="00862EB3" w:rsidP="0022230D">
            <w:pPr>
              <w:contextualSpacing/>
              <w:rPr>
                <w:rFonts w:ascii="Arial" w:hAnsi="Arial" w:cs="Arial"/>
                <w:sz w:val="24"/>
                <w:szCs w:val="24"/>
              </w:rPr>
            </w:pPr>
          </w:p>
        </w:tc>
        <w:tc>
          <w:tcPr>
            <w:tcW w:w="7768" w:type="dxa"/>
          </w:tcPr>
          <w:p w14:paraId="22C2CBF9" w14:textId="77777777" w:rsidR="00862EB3" w:rsidRPr="00A46975" w:rsidRDefault="00862EB3" w:rsidP="0022230D">
            <w:pPr>
              <w:rPr>
                <w:rFonts w:ascii="Arial" w:hAnsi="Arial" w:cs="Arial"/>
                <w:sz w:val="24"/>
                <w:szCs w:val="24"/>
              </w:rPr>
            </w:pPr>
            <w:r w:rsidRPr="00A46975">
              <w:rPr>
                <w:rFonts w:ascii="Arial" w:hAnsi="Arial" w:cs="Arial"/>
                <w:sz w:val="24"/>
                <w:szCs w:val="24"/>
              </w:rPr>
              <w:t xml:space="preserve">The decision log was </w:t>
            </w:r>
            <w:r>
              <w:rPr>
                <w:rFonts w:ascii="Arial" w:hAnsi="Arial" w:cs="Arial"/>
                <w:sz w:val="24"/>
                <w:szCs w:val="24"/>
              </w:rPr>
              <w:t>noted</w:t>
            </w:r>
            <w:r w:rsidRPr="00A46975">
              <w:rPr>
                <w:rFonts w:ascii="Arial" w:hAnsi="Arial" w:cs="Arial"/>
                <w:sz w:val="24"/>
                <w:szCs w:val="24"/>
              </w:rPr>
              <w:t xml:space="preserve"> and the Committee was content.</w:t>
            </w:r>
          </w:p>
          <w:p w14:paraId="2617C927" w14:textId="77777777" w:rsidR="00862EB3" w:rsidRPr="00AF6368" w:rsidRDefault="00862EB3" w:rsidP="0022230D">
            <w:pPr>
              <w:rPr>
                <w:rFonts w:ascii="Arial" w:hAnsi="Arial" w:cs="Arial"/>
              </w:rPr>
            </w:pPr>
          </w:p>
        </w:tc>
        <w:tc>
          <w:tcPr>
            <w:tcW w:w="1701" w:type="dxa"/>
          </w:tcPr>
          <w:p w14:paraId="798CB1C2" w14:textId="77777777" w:rsidR="00862EB3" w:rsidRPr="00A46975" w:rsidRDefault="00862EB3" w:rsidP="0022230D">
            <w:pPr>
              <w:contextualSpacing/>
              <w:rPr>
                <w:rFonts w:ascii="Arial" w:hAnsi="Arial" w:cs="Arial"/>
                <w:sz w:val="24"/>
                <w:szCs w:val="24"/>
              </w:rPr>
            </w:pPr>
          </w:p>
        </w:tc>
      </w:tr>
      <w:tr w:rsidR="00862EB3" w:rsidRPr="00A46975" w14:paraId="546C8E68" w14:textId="77777777" w:rsidTr="0022230D">
        <w:tc>
          <w:tcPr>
            <w:tcW w:w="738" w:type="dxa"/>
          </w:tcPr>
          <w:p w14:paraId="15A9C31A" w14:textId="77777777" w:rsidR="00862EB3" w:rsidRPr="00A46975" w:rsidRDefault="00862EB3" w:rsidP="0022230D">
            <w:pPr>
              <w:contextualSpacing/>
              <w:rPr>
                <w:rFonts w:ascii="Arial" w:hAnsi="Arial" w:cs="Arial"/>
                <w:sz w:val="24"/>
                <w:szCs w:val="24"/>
              </w:rPr>
            </w:pPr>
            <w:r w:rsidRPr="00A46975">
              <w:rPr>
                <w:rFonts w:ascii="Arial" w:hAnsi="Arial" w:cs="Arial"/>
                <w:sz w:val="24"/>
                <w:szCs w:val="24"/>
              </w:rPr>
              <w:t>6.0</w:t>
            </w:r>
          </w:p>
        </w:tc>
        <w:tc>
          <w:tcPr>
            <w:tcW w:w="7768" w:type="dxa"/>
          </w:tcPr>
          <w:p w14:paraId="2CAE7072" w14:textId="77777777" w:rsidR="00862EB3" w:rsidRPr="00A46975" w:rsidRDefault="00862EB3" w:rsidP="0022230D">
            <w:pPr>
              <w:rPr>
                <w:rFonts w:ascii="Arial" w:hAnsi="Arial" w:cs="Arial"/>
                <w:b/>
                <w:sz w:val="24"/>
                <w:szCs w:val="24"/>
              </w:rPr>
            </w:pPr>
            <w:r w:rsidRPr="00A46975">
              <w:rPr>
                <w:rFonts w:ascii="Arial" w:hAnsi="Arial" w:cs="Arial"/>
                <w:b/>
                <w:color w:val="000000"/>
                <w:sz w:val="24"/>
                <w:szCs w:val="24"/>
              </w:rPr>
              <w:t>Papers for Discussion at Future Meetings &amp; Next Agenda</w:t>
            </w:r>
          </w:p>
        </w:tc>
        <w:tc>
          <w:tcPr>
            <w:tcW w:w="1701" w:type="dxa"/>
          </w:tcPr>
          <w:p w14:paraId="3B1CA180" w14:textId="77777777" w:rsidR="00862EB3" w:rsidRPr="00A46975" w:rsidRDefault="00862EB3" w:rsidP="0022230D">
            <w:pPr>
              <w:contextualSpacing/>
              <w:rPr>
                <w:rFonts w:ascii="Arial" w:hAnsi="Arial" w:cs="Arial"/>
                <w:sz w:val="24"/>
                <w:szCs w:val="24"/>
              </w:rPr>
            </w:pPr>
          </w:p>
        </w:tc>
      </w:tr>
      <w:tr w:rsidR="00862EB3" w:rsidRPr="00A46975" w14:paraId="63A4A256" w14:textId="77777777" w:rsidTr="0022230D">
        <w:tc>
          <w:tcPr>
            <w:tcW w:w="738" w:type="dxa"/>
          </w:tcPr>
          <w:p w14:paraId="639FFCA1" w14:textId="77777777" w:rsidR="00862EB3" w:rsidRPr="00A46975" w:rsidRDefault="00862EB3" w:rsidP="0022230D">
            <w:pPr>
              <w:contextualSpacing/>
              <w:rPr>
                <w:rFonts w:ascii="Arial" w:hAnsi="Arial" w:cs="Arial"/>
                <w:sz w:val="24"/>
                <w:szCs w:val="24"/>
              </w:rPr>
            </w:pPr>
          </w:p>
        </w:tc>
        <w:tc>
          <w:tcPr>
            <w:tcW w:w="7768" w:type="dxa"/>
          </w:tcPr>
          <w:p w14:paraId="0BAB85F5" w14:textId="77777777" w:rsidR="00862EB3" w:rsidRPr="00D960A2" w:rsidRDefault="00862EB3" w:rsidP="0022230D">
            <w:pPr>
              <w:pStyle w:val="NormalWeb"/>
              <w:rPr>
                <w:rFonts w:ascii="Arial" w:hAnsi="Arial" w:cs="Arial"/>
                <w:color w:val="000000"/>
                <w:sz w:val="24"/>
                <w:szCs w:val="24"/>
              </w:rPr>
            </w:pPr>
            <w:r w:rsidRPr="00A46975">
              <w:rPr>
                <w:rFonts w:ascii="Arial" w:hAnsi="Arial" w:cs="Arial"/>
                <w:color w:val="000000"/>
                <w:sz w:val="24"/>
                <w:szCs w:val="24"/>
              </w:rPr>
              <w:t xml:space="preserve">The Committee </w:t>
            </w:r>
            <w:r>
              <w:rPr>
                <w:rFonts w:ascii="Arial" w:hAnsi="Arial" w:cs="Arial"/>
                <w:color w:val="000000"/>
                <w:sz w:val="24"/>
                <w:szCs w:val="24"/>
              </w:rPr>
              <w:t>reviewed</w:t>
            </w:r>
            <w:r w:rsidRPr="00A46975">
              <w:rPr>
                <w:rFonts w:ascii="Arial" w:hAnsi="Arial" w:cs="Arial"/>
                <w:color w:val="000000"/>
                <w:sz w:val="24"/>
                <w:szCs w:val="24"/>
              </w:rPr>
              <w:t xml:space="preserve"> the list of potential papers fo</w:t>
            </w:r>
            <w:r>
              <w:rPr>
                <w:rFonts w:ascii="Arial" w:hAnsi="Arial" w:cs="Arial"/>
                <w:color w:val="000000"/>
                <w:sz w:val="24"/>
                <w:szCs w:val="24"/>
              </w:rPr>
              <w:t>r future meetings and agreed that Groups Heads should ask business areas to check the list and provide an update on timings and any new papers to be included.</w:t>
            </w:r>
          </w:p>
          <w:p w14:paraId="4E3EB6D5" w14:textId="77777777" w:rsidR="00862EB3" w:rsidRPr="00A46975" w:rsidRDefault="00862EB3" w:rsidP="0022230D">
            <w:pPr>
              <w:rPr>
                <w:rFonts w:ascii="Arial" w:hAnsi="Arial" w:cs="Arial"/>
                <w:color w:val="000000"/>
                <w:sz w:val="24"/>
                <w:szCs w:val="24"/>
              </w:rPr>
            </w:pPr>
            <w:r>
              <w:rPr>
                <w:rFonts w:ascii="Arial" w:hAnsi="Arial" w:cs="Arial"/>
                <w:sz w:val="24"/>
                <w:szCs w:val="24"/>
              </w:rPr>
              <w:t>The Committee also agreed that an update on the DAERA Strategic Plan (including strategic alignment work) should be tabled at the next meeting.</w:t>
            </w:r>
          </w:p>
          <w:p w14:paraId="56F8F75F" w14:textId="77777777" w:rsidR="00862EB3" w:rsidRPr="00A46975" w:rsidRDefault="00862EB3" w:rsidP="0022230D">
            <w:pPr>
              <w:tabs>
                <w:tab w:val="left" w:pos="0"/>
              </w:tabs>
              <w:rPr>
                <w:rFonts w:ascii="Arial" w:hAnsi="Arial" w:cs="Arial"/>
                <w:sz w:val="24"/>
                <w:szCs w:val="24"/>
              </w:rPr>
            </w:pPr>
          </w:p>
        </w:tc>
        <w:tc>
          <w:tcPr>
            <w:tcW w:w="1701" w:type="dxa"/>
          </w:tcPr>
          <w:p w14:paraId="5DC4906E" w14:textId="77777777" w:rsidR="00862EB3" w:rsidRPr="00A46975" w:rsidRDefault="00862EB3" w:rsidP="0022230D">
            <w:pPr>
              <w:contextualSpacing/>
              <w:rPr>
                <w:rFonts w:ascii="Arial" w:hAnsi="Arial" w:cs="Arial"/>
                <w:b/>
                <w:sz w:val="24"/>
                <w:szCs w:val="24"/>
              </w:rPr>
            </w:pPr>
            <w:r>
              <w:rPr>
                <w:rFonts w:ascii="Arial" w:hAnsi="Arial" w:cs="Arial"/>
                <w:b/>
                <w:sz w:val="24"/>
                <w:szCs w:val="24"/>
              </w:rPr>
              <w:t>Deputy Secretaries</w:t>
            </w:r>
          </w:p>
          <w:p w14:paraId="58E5B23D" w14:textId="77777777" w:rsidR="00862EB3" w:rsidRPr="00A46975" w:rsidRDefault="00862EB3" w:rsidP="0022230D">
            <w:pPr>
              <w:contextualSpacing/>
              <w:rPr>
                <w:rFonts w:ascii="Arial" w:hAnsi="Arial" w:cs="Arial"/>
                <w:b/>
                <w:sz w:val="24"/>
                <w:szCs w:val="24"/>
              </w:rPr>
            </w:pPr>
          </w:p>
          <w:p w14:paraId="7EF3A5AC" w14:textId="77777777" w:rsidR="00862EB3" w:rsidRDefault="00862EB3" w:rsidP="0022230D">
            <w:pPr>
              <w:contextualSpacing/>
              <w:rPr>
                <w:rFonts w:ascii="Arial" w:hAnsi="Arial" w:cs="Arial"/>
                <w:b/>
                <w:sz w:val="24"/>
                <w:szCs w:val="24"/>
              </w:rPr>
            </w:pPr>
          </w:p>
          <w:p w14:paraId="30878569" w14:textId="77777777" w:rsidR="00F03A03" w:rsidRDefault="00F03A03" w:rsidP="0022230D">
            <w:pPr>
              <w:contextualSpacing/>
              <w:rPr>
                <w:rFonts w:ascii="Arial" w:hAnsi="Arial" w:cs="Arial"/>
                <w:b/>
                <w:sz w:val="24"/>
                <w:szCs w:val="24"/>
              </w:rPr>
            </w:pPr>
          </w:p>
          <w:p w14:paraId="6427BDAE" w14:textId="77777777" w:rsidR="00862EB3" w:rsidRPr="00A46975" w:rsidRDefault="00862EB3" w:rsidP="0022230D">
            <w:pPr>
              <w:contextualSpacing/>
              <w:rPr>
                <w:rFonts w:ascii="Arial" w:hAnsi="Arial" w:cs="Arial"/>
                <w:b/>
                <w:sz w:val="24"/>
                <w:szCs w:val="24"/>
              </w:rPr>
            </w:pPr>
            <w:r>
              <w:rPr>
                <w:rFonts w:ascii="Arial" w:hAnsi="Arial" w:cs="Arial"/>
                <w:b/>
                <w:sz w:val="24"/>
                <w:szCs w:val="24"/>
              </w:rPr>
              <w:t>David     Reid</w:t>
            </w:r>
          </w:p>
        </w:tc>
      </w:tr>
      <w:tr w:rsidR="00862EB3" w:rsidRPr="00A46975" w14:paraId="713C02D3" w14:textId="77777777" w:rsidTr="0022230D">
        <w:tc>
          <w:tcPr>
            <w:tcW w:w="738" w:type="dxa"/>
          </w:tcPr>
          <w:p w14:paraId="3DF4AD2F" w14:textId="77777777" w:rsidR="00862EB3" w:rsidRPr="00A46975" w:rsidRDefault="00862EB3" w:rsidP="0022230D">
            <w:pPr>
              <w:contextualSpacing/>
              <w:rPr>
                <w:rFonts w:ascii="Arial" w:hAnsi="Arial" w:cs="Arial"/>
                <w:sz w:val="24"/>
                <w:szCs w:val="24"/>
              </w:rPr>
            </w:pPr>
            <w:r>
              <w:rPr>
                <w:rFonts w:ascii="Arial" w:hAnsi="Arial" w:cs="Arial"/>
                <w:sz w:val="24"/>
                <w:szCs w:val="24"/>
              </w:rPr>
              <w:t>7</w:t>
            </w:r>
            <w:r w:rsidRPr="00A46975">
              <w:rPr>
                <w:rFonts w:ascii="Arial" w:hAnsi="Arial" w:cs="Arial"/>
                <w:sz w:val="24"/>
                <w:szCs w:val="24"/>
              </w:rPr>
              <w:t>.0</w:t>
            </w:r>
          </w:p>
        </w:tc>
        <w:tc>
          <w:tcPr>
            <w:tcW w:w="7768" w:type="dxa"/>
          </w:tcPr>
          <w:p w14:paraId="6EA4CC26" w14:textId="77777777" w:rsidR="00862EB3" w:rsidRPr="00A46975" w:rsidRDefault="00862EB3" w:rsidP="0022230D">
            <w:pPr>
              <w:contextualSpacing/>
              <w:rPr>
                <w:rFonts w:ascii="Arial" w:hAnsi="Arial" w:cs="Arial"/>
                <w:b/>
                <w:color w:val="262626"/>
                <w:sz w:val="24"/>
                <w:szCs w:val="24"/>
                <w:lang w:eastAsia="en-GB"/>
              </w:rPr>
            </w:pPr>
            <w:r w:rsidRPr="00A46975">
              <w:rPr>
                <w:rFonts w:ascii="Arial" w:hAnsi="Arial" w:cs="Arial"/>
                <w:b/>
                <w:color w:val="262626"/>
                <w:sz w:val="24"/>
                <w:szCs w:val="24"/>
                <w:lang w:eastAsia="en-GB"/>
              </w:rPr>
              <w:t>AOB</w:t>
            </w:r>
            <w:r w:rsidRPr="00A46975" w:rsidDel="004B71FE">
              <w:rPr>
                <w:rFonts w:ascii="Arial" w:hAnsi="Arial" w:cs="Arial"/>
                <w:b/>
                <w:color w:val="262626"/>
                <w:sz w:val="24"/>
                <w:szCs w:val="24"/>
                <w:lang w:eastAsia="en-GB"/>
              </w:rPr>
              <w:t xml:space="preserve"> </w:t>
            </w:r>
          </w:p>
        </w:tc>
        <w:tc>
          <w:tcPr>
            <w:tcW w:w="1701" w:type="dxa"/>
          </w:tcPr>
          <w:p w14:paraId="4338B31C" w14:textId="77777777" w:rsidR="00862EB3" w:rsidRPr="00A46975" w:rsidRDefault="00862EB3" w:rsidP="0022230D">
            <w:pPr>
              <w:contextualSpacing/>
              <w:rPr>
                <w:rFonts w:ascii="Arial" w:hAnsi="Arial" w:cs="Arial"/>
                <w:b/>
                <w:sz w:val="24"/>
                <w:szCs w:val="24"/>
              </w:rPr>
            </w:pPr>
          </w:p>
        </w:tc>
      </w:tr>
      <w:tr w:rsidR="00862EB3" w:rsidRPr="00A46975" w14:paraId="6688591B" w14:textId="77777777" w:rsidTr="0022230D">
        <w:tc>
          <w:tcPr>
            <w:tcW w:w="738" w:type="dxa"/>
          </w:tcPr>
          <w:p w14:paraId="264547B3" w14:textId="77777777" w:rsidR="00862EB3" w:rsidRPr="00A46975" w:rsidRDefault="00862EB3" w:rsidP="0022230D">
            <w:pPr>
              <w:contextualSpacing/>
              <w:rPr>
                <w:rFonts w:ascii="Arial" w:hAnsi="Arial" w:cs="Arial"/>
                <w:sz w:val="24"/>
                <w:szCs w:val="24"/>
              </w:rPr>
            </w:pPr>
          </w:p>
        </w:tc>
        <w:tc>
          <w:tcPr>
            <w:tcW w:w="7768" w:type="dxa"/>
          </w:tcPr>
          <w:p w14:paraId="4ADC58FF" w14:textId="77777777" w:rsidR="00862EB3" w:rsidRDefault="00862EB3" w:rsidP="0022230D">
            <w:pPr>
              <w:contextualSpacing/>
              <w:rPr>
                <w:rFonts w:ascii="Arial" w:hAnsi="Arial" w:cs="Arial"/>
                <w:b/>
                <w:color w:val="262626"/>
                <w:sz w:val="24"/>
                <w:szCs w:val="24"/>
                <w:lang w:eastAsia="en-GB"/>
              </w:rPr>
            </w:pPr>
            <w:r>
              <w:rPr>
                <w:rFonts w:ascii="Arial" w:hAnsi="Arial" w:cs="Arial"/>
                <w:b/>
                <w:color w:val="262626"/>
                <w:sz w:val="24"/>
                <w:szCs w:val="24"/>
                <w:lang w:eastAsia="en-GB"/>
              </w:rPr>
              <w:t>Chair and Secretariat</w:t>
            </w:r>
          </w:p>
          <w:p w14:paraId="024F069B" w14:textId="77777777" w:rsidR="00862EB3" w:rsidRPr="00A65E7C" w:rsidRDefault="00862EB3" w:rsidP="0022230D">
            <w:pPr>
              <w:contextualSpacing/>
              <w:rPr>
                <w:rFonts w:ascii="Arial" w:hAnsi="Arial" w:cs="Arial"/>
                <w:color w:val="262626"/>
                <w:sz w:val="24"/>
                <w:szCs w:val="24"/>
                <w:lang w:eastAsia="en-GB"/>
              </w:rPr>
            </w:pPr>
            <w:r w:rsidRPr="00A65E7C">
              <w:rPr>
                <w:rFonts w:ascii="Arial" w:hAnsi="Arial" w:cs="Arial"/>
                <w:color w:val="262626"/>
                <w:sz w:val="24"/>
                <w:szCs w:val="24"/>
                <w:lang w:eastAsia="en-GB"/>
              </w:rPr>
              <w:t>The Com</w:t>
            </w:r>
            <w:r>
              <w:rPr>
                <w:rFonts w:ascii="Arial" w:hAnsi="Arial" w:cs="Arial"/>
                <w:color w:val="262626"/>
                <w:sz w:val="24"/>
                <w:szCs w:val="24"/>
                <w:lang w:eastAsia="en-GB"/>
              </w:rPr>
              <w:t>mittee noted that Strategic Planning Branch (Finance Division) will take over secretariat of the DAERA Strategy Committee effective from the next meeting.  Following discussion, Brian Doherty agreed to take over chair duties, effective from the next meeting.</w:t>
            </w:r>
          </w:p>
          <w:p w14:paraId="2CBD253A" w14:textId="77777777" w:rsidR="00862EB3" w:rsidRDefault="00862EB3" w:rsidP="0022230D">
            <w:pPr>
              <w:contextualSpacing/>
              <w:rPr>
                <w:rFonts w:ascii="Arial" w:hAnsi="Arial" w:cs="Arial"/>
                <w:b/>
                <w:color w:val="262626"/>
                <w:sz w:val="24"/>
                <w:szCs w:val="24"/>
                <w:lang w:eastAsia="en-GB"/>
              </w:rPr>
            </w:pPr>
          </w:p>
          <w:p w14:paraId="6F49EF65" w14:textId="77777777" w:rsidR="00862EB3" w:rsidRDefault="00862EB3" w:rsidP="0022230D">
            <w:pPr>
              <w:contextualSpacing/>
              <w:rPr>
                <w:rFonts w:ascii="Arial" w:hAnsi="Arial" w:cs="Arial"/>
                <w:b/>
                <w:color w:val="262626"/>
                <w:sz w:val="24"/>
                <w:szCs w:val="24"/>
                <w:lang w:eastAsia="en-GB"/>
              </w:rPr>
            </w:pPr>
            <w:r>
              <w:rPr>
                <w:rFonts w:ascii="Arial" w:hAnsi="Arial" w:cs="Arial"/>
                <w:b/>
                <w:color w:val="262626"/>
                <w:sz w:val="24"/>
                <w:szCs w:val="24"/>
                <w:lang w:eastAsia="en-GB"/>
              </w:rPr>
              <w:t>Corporate Style of DAERA Strategies</w:t>
            </w:r>
          </w:p>
          <w:p w14:paraId="0271F7EC" w14:textId="77777777" w:rsidR="00862EB3" w:rsidRPr="00A65E7C" w:rsidRDefault="00862EB3" w:rsidP="0022230D">
            <w:pPr>
              <w:contextualSpacing/>
              <w:rPr>
                <w:rFonts w:ascii="Arial" w:hAnsi="Arial" w:cs="Arial"/>
                <w:color w:val="262626"/>
                <w:sz w:val="24"/>
                <w:szCs w:val="24"/>
                <w:lang w:eastAsia="en-GB"/>
              </w:rPr>
            </w:pPr>
            <w:r>
              <w:rPr>
                <w:rFonts w:ascii="Arial" w:hAnsi="Arial" w:cs="Arial"/>
                <w:color w:val="262626"/>
                <w:sz w:val="24"/>
                <w:szCs w:val="24"/>
                <w:lang w:eastAsia="en-GB"/>
              </w:rPr>
              <w:t>Alistair Carson made the point that the Committee had seen a range of strategies over the last few months with a variety of styles, formatting and structures.  The Committee agreed it would be preferable for strategies to have consistent style with a corporate preface illustrating strategic alignment. It was agreed that Strategic Planning Branch would consider this as part of their work in the coming months.</w:t>
            </w:r>
          </w:p>
          <w:p w14:paraId="6940C085" w14:textId="77777777" w:rsidR="00862EB3" w:rsidRPr="00A46975" w:rsidRDefault="00862EB3" w:rsidP="0022230D">
            <w:pPr>
              <w:contextualSpacing/>
              <w:rPr>
                <w:rFonts w:ascii="Arial" w:hAnsi="Arial" w:cs="Arial"/>
                <w:b/>
                <w:color w:val="262626"/>
                <w:sz w:val="24"/>
                <w:szCs w:val="24"/>
                <w:lang w:eastAsia="en-GB"/>
              </w:rPr>
            </w:pPr>
          </w:p>
        </w:tc>
        <w:tc>
          <w:tcPr>
            <w:tcW w:w="1701" w:type="dxa"/>
          </w:tcPr>
          <w:p w14:paraId="74269977" w14:textId="77777777" w:rsidR="00862EB3" w:rsidRPr="00A46975" w:rsidRDefault="00862EB3" w:rsidP="0022230D">
            <w:pPr>
              <w:contextualSpacing/>
              <w:rPr>
                <w:rFonts w:ascii="Arial" w:hAnsi="Arial" w:cs="Arial"/>
                <w:b/>
                <w:sz w:val="24"/>
                <w:szCs w:val="24"/>
              </w:rPr>
            </w:pPr>
          </w:p>
          <w:p w14:paraId="07DA5156" w14:textId="77777777" w:rsidR="00862EB3" w:rsidRPr="00A46975" w:rsidRDefault="00862EB3" w:rsidP="0022230D">
            <w:pPr>
              <w:contextualSpacing/>
              <w:rPr>
                <w:rFonts w:ascii="Arial" w:hAnsi="Arial" w:cs="Arial"/>
                <w:b/>
                <w:sz w:val="24"/>
                <w:szCs w:val="24"/>
              </w:rPr>
            </w:pPr>
          </w:p>
          <w:p w14:paraId="5D6F0152" w14:textId="77777777" w:rsidR="00862EB3" w:rsidRDefault="00862EB3" w:rsidP="0022230D">
            <w:pPr>
              <w:contextualSpacing/>
              <w:rPr>
                <w:rFonts w:ascii="Arial" w:hAnsi="Arial" w:cs="Arial"/>
                <w:b/>
                <w:sz w:val="24"/>
                <w:szCs w:val="24"/>
              </w:rPr>
            </w:pPr>
          </w:p>
          <w:p w14:paraId="06927FA8" w14:textId="77777777" w:rsidR="00862EB3" w:rsidRDefault="00862EB3" w:rsidP="0022230D">
            <w:pPr>
              <w:contextualSpacing/>
              <w:rPr>
                <w:rFonts w:ascii="Arial" w:hAnsi="Arial" w:cs="Arial"/>
                <w:b/>
                <w:sz w:val="24"/>
                <w:szCs w:val="24"/>
              </w:rPr>
            </w:pPr>
          </w:p>
          <w:p w14:paraId="3D3813D8" w14:textId="77777777" w:rsidR="00862EB3" w:rsidRDefault="00862EB3" w:rsidP="0022230D">
            <w:pPr>
              <w:contextualSpacing/>
              <w:rPr>
                <w:rFonts w:ascii="Arial" w:hAnsi="Arial" w:cs="Arial"/>
                <w:b/>
                <w:sz w:val="24"/>
                <w:szCs w:val="24"/>
              </w:rPr>
            </w:pPr>
          </w:p>
          <w:p w14:paraId="2B5E07B5" w14:textId="77777777" w:rsidR="00862EB3" w:rsidRDefault="00862EB3" w:rsidP="0022230D">
            <w:pPr>
              <w:contextualSpacing/>
              <w:rPr>
                <w:rFonts w:ascii="Arial" w:hAnsi="Arial" w:cs="Arial"/>
                <w:b/>
                <w:sz w:val="24"/>
                <w:szCs w:val="24"/>
              </w:rPr>
            </w:pPr>
          </w:p>
          <w:p w14:paraId="515A741C" w14:textId="77777777" w:rsidR="00862EB3" w:rsidRDefault="00862EB3" w:rsidP="0022230D">
            <w:pPr>
              <w:contextualSpacing/>
              <w:rPr>
                <w:rFonts w:ascii="Arial" w:hAnsi="Arial" w:cs="Arial"/>
                <w:b/>
                <w:sz w:val="24"/>
                <w:szCs w:val="24"/>
              </w:rPr>
            </w:pPr>
          </w:p>
          <w:p w14:paraId="16252958" w14:textId="77777777" w:rsidR="00862EB3" w:rsidRDefault="00862EB3" w:rsidP="0022230D">
            <w:pPr>
              <w:contextualSpacing/>
              <w:rPr>
                <w:rFonts w:ascii="Arial" w:hAnsi="Arial" w:cs="Arial"/>
                <w:b/>
                <w:sz w:val="24"/>
                <w:szCs w:val="24"/>
              </w:rPr>
            </w:pPr>
          </w:p>
          <w:p w14:paraId="2AAFE046" w14:textId="77777777" w:rsidR="00862EB3" w:rsidRDefault="00862EB3" w:rsidP="0022230D">
            <w:pPr>
              <w:contextualSpacing/>
              <w:rPr>
                <w:rFonts w:ascii="Arial" w:hAnsi="Arial" w:cs="Arial"/>
                <w:b/>
                <w:sz w:val="24"/>
                <w:szCs w:val="24"/>
              </w:rPr>
            </w:pPr>
          </w:p>
          <w:p w14:paraId="383BA5F6" w14:textId="77777777" w:rsidR="00862EB3" w:rsidRDefault="00862EB3" w:rsidP="0022230D">
            <w:pPr>
              <w:contextualSpacing/>
              <w:rPr>
                <w:rFonts w:ascii="Arial" w:hAnsi="Arial" w:cs="Arial"/>
                <w:b/>
                <w:sz w:val="24"/>
                <w:szCs w:val="24"/>
              </w:rPr>
            </w:pPr>
          </w:p>
          <w:p w14:paraId="635AA19C" w14:textId="77777777" w:rsidR="00862EB3" w:rsidRDefault="00862EB3" w:rsidP="0022230D">
            <w:pPr>
              <w:contextualSpacing/>
              <w:rPr>
                <w:rFonts w:ascii="Arial" w:hAnsi="Arial" w:cs="Arial"/>
                <w:b/>
                <w:sz w:val="24"/>
                <w:szCs w:val="24"/>
              </w:rPr>
            </w:pPr>
            <w:r>
              <w:rPr>
                <w:rFonts w:ascii="Arial" w:hAnsi="Arial" w:cs="Arial"/>
                <w:b/>
                <w:sz w:val="24"/>
                <w:szCs w:val="24"/>
              </w:rPr>
              <w:t>Strategic Planning Branch</w:t>
            </w:r>
          </w:p>
          <w:p w14:paraId="26F6D64F" w14:textId="77777777" w:rsidR="00862EB3" w:rsidRPr="00A46975" w:rsidRDefault="00862EB3" w:rsidP="0022230D">
            <w:pPr>
              <w:contextualSpacing/>
              <w:rPr>
                <w:rFonts w:ascii="Arial" w:hAnsi="Arial" w:cs="Arial"/>
                <w:b/>
                <w:sz w:val="24"/>
                <w:szCs w:val="24"/>
              </w:rPr>
            </w:pPr>
          </w:p>
        </w:tc>
      </w:tr>
      <w:tr w:rsidR="00862EB3" w:rsidRPr="00A46975" w14:paraId="58BF77D4" w14:textId="77777777" w:rsidTr="0022230D">
        <w:tc>
          <w:tcPr>
            <w:tcW w:w="738" w:type="dxa"/>
          </w:tcPr>
          <w:p w14:paraId="17CF5ACB" w14:textId="77777777" w:rsidR="00862EB3" w:rsidRPr="00A46975" w:rsidRDefault="00862EB3" w:rsidP="0022230D">
            <w:pPr>
              <w:contextualSpacing/>
              <w:rPr>
                <w:rFonts w:ascii="Arial" w:hAnsi="Arial" w:cs="Arial"/>
              </w:rPr>
            </w:pPr>
          </w:p>
        </w:tc>
        <w:tc>
          <w:tcPr>
            <w:tcW w:w="7768" w:type="dxa"/>
          </w:tcPr>
          <w:p w14:paraId="08DAEC80" w14:textId="77777777" w:rsidR="00862EB3" w:rsidRPr="00A46975" w:rsidRDefault="00862EB3" w:rsidP="0022230D">
            <w:pPr>
              <w:rPr>
                <w:rFonts w:ascii="Arial" w:hAnsi="Arial" w:cs="Arial"/>
                <w:color w:val="262626"/>
                <w:sz w:val="24"/>
                <w:szCs w:val="24"/>
                <w:lang w:eastAsia="en-GB"/>
              </w:rPr>
            </w:pPr>
            <w:r w:rsidRPr="00A46975">
              <w:rPr>
                <w:rFonts w:ascii="Arial" w:hAnsi="Arial" w:cs="Arial"/>
                <w:b/>
                <w:color w:val="262626"/>
                <w:sz w:val="24"/>
                <w:szCs w:val="24"/>
                <w:lang w:eastAsia="en-GB"/>
              </w:rPr>
              <w:t>Date of Next Meeting</w:t>
            </w:r>
          </w:p>
        </w:tc>
        <w:tc>
          <w:tcPr>
            <w:tcW w:w="1701" w:type="dxa"/>
          </w:tcPr>
          <w:p w14:paraId="51AF9A4E" w14:textId="77777777" w:rsidR="00862EB3" w:rsidRPr="00A46975" w:rsidRDefault="00862EB3" w:rsidP="0022230D">
            <w:pPr>
              <w:contextualSpacing/>
              <w:rPr>
                <w:rFonts w:ascii="Arial" w:hAnsi="Arial" w:cs="Arial"/>
                <w:b/>
              </w:rPr>
            </w:pPr>
          </w:p>
        </w:tc>
      </w:tr>
      <w:tr w:rsidR="00862EB3" w:rsidRPr="00A46975" w14:paraId="12438DD6" w14:textId="77777777" w:rsidTr="0022230D">
        <w:tc>
          <w:tcPr>
            <w:tcW w:w="738" w:type="dxa"/>
          </w:tcPr>
          <w:p w14:paraId="4464E385" w14:textId="77777777" w:rsidR="00862EB3" w:rsidRPr="00A46975" w:rsidRDefault="00862EB3" w:rsidP="0022230D">
            <w:pPr>
              <w:contextualSpacing/>
              <w:rPr>
                <w:rFonts w:ascii="Arial" w:hAnsi="Arial" w:cs="Arial"/>
              </w:rPr>
            </w:pPr>
          </w:p>
        </w:tc>
        <w:tc>
          <w:tcPr>
            <w:tcW w:w="7768" w:type="dxa"/>
          </w:tcPr>
          <w:p w14:paraId="6D79478C" w14:textId="77777777" w:rsidR="00862EB3" w:rsidRDefault="00862EB3" w:rsidP="0022230D">
            <w:pPr>
              <w:rPr>
                <w:rFonts w:ascii="Arial" w:hAnsi="Arial" w:cs="Arial"/>
                <w:color w:val="262626"/>
                <w:sz w:val="24"/>
                <w:szCs w:val="24"/>
                <w:lang w:eastAsia="en-GB"/>
              </w:rPr>
            </w:pPr>
            <w:r w:rsidRPr="00A46975">
              <w:rPr>
                <w:rFonts w:ascii="Arial" w:hAnsi="Arial" w:cs="Arial"/>
                <w:color w:val="262626"/>
                <w:sz w:val="24"/>
                <w:szCs w:val="24"/>
                <w:lang w:eastAsia="en-GB"/>
              </w:rPr>
              <w:t xml:space="preserve">The next meeting will be held on Thursday </w:t>
            </w:r>
            <w:r>
              <w:rPr>
                <w:rFonts w:ascii="Arial" w:hAnsi="Arial" w:cs="Arial"/>
                <w:color w:val="262626"/>
                <w:sz w:val="24"/>
                <w:szCs w:val="24"/>
                <w:lang w:eastAsia="en-GB"/>
              </w:rPr>
              <w:t>5 December</w:t>
            </w:r>
            <w:r w:rsidRPr="00A46975">
              <w:rPr>
                <w:rFonts w:ascii="Arial" w:hAnsi="Arial" w:cs="Arial"/>
                <w:color w:val="262626"/>
                <w:sz w:val="24"/>
                <w:szCs w:val="24"/>
                <w:lang w:eastAsia="en-GB"/>
              </w:rPr>
              <w:t xml:space="preserve"> in Room 233, Dundonald House fr</w:t>
            </w:r>
            <w:r>
              <w:rPr>
                <w:rFonts w:ascii="Arial" w:hAnsi="Arial" w:cs="Arial"/>
                <w:color w:val="262626"/>
                <w:sz w:val="24"/>
                <w:szCs w:val="24"/>
                <w:lang w:eastAsia="en-GB"/>
              </w:rPr>
              <w:t>om 10am – 11.30am.</w:t>
            </w:r>
          </w:p>
          <w:p w14:paraId="60BAA4B8" w14:textId="77777777" w:rsidR="00862EB3" w:rsidRPr="00A46975" w:rsidRDefault="00862EB3" w:rsidP="0022230D">
            <w:pPr>
              <w:rPr>
                <w:rFonts w:ascii="Arial" w:hAnsi="Arial" w:cs="Arial"/>
                <w:b/>
                <w:color w:val="262626"/>
                <w:lang w:eastAsia="en-GB"/>
              </w:rPr>
            </w:pPr>
          </w:p>
        </w:tc>
        <w:tc>
          <w:tcPr>
            <w:tcW w:w="1701" w:type="dxa"/>
          </w:tcPr>
          <w:p w14:paraId="734DFF2E" w14:textId="77777777" w:rsidR="00862EB3" w:rsidRPr="00A46975" w:rsidRDefault="00862EB3" w:rsidP="0022230D">
            <w:pPr>
              <w:contextualSpacing/>
              <w:rPr>
                <w:rFonts w:ascii="Arial" w:hAnsi="Arial" w:cs="Arial"/>
                <w:b/>
              </w:rPr>
            </w:pPr>
          </w:p>
        </w:tc>
      </w:tr>
    </w:tbl>
    <w:p w14:paraId="44A5039D" w14:textId="77777777" w:rsidR="00862EB3" w:rsidRPr="00A46975" w:rsidRDefault="00862EB3" w:rsidP="00862EB3">
      <w:pPr>
        <w:pStyle w:val="ListParagraph"/>
        <w:ind w:left="0"/>
        <w:rPr>
          <w:rFonts w:ascii="Arial" w:hAnsi="Arial" w:cs="Arial"/>
          <w:b/>
        </w:rPr>
      </w:pPr>
    </w:p>
    <w:p w14:paraId="098872B5" w14:textId="77777777" w:rsidR="00862EB3" w:rsidRPr="00A46975" w:rsidRDefault="00862EB3" w:rsidP="00862EB3">
      <w:pPr>
        <w:pStyle w:val="ListParagraph"/>
        <w:ind w:left="0"/>
        <w:rPr>
          <w:rFonts w:ascii="Arial" w:hAnsi="Arial" w:cs="Arial"/>
          <w:b/>
        </w:rPr>
      </w:pPr>
    </w:p>
    <w:p w14:paraId="52A546F8" w14:textId="6BE5AD6C" w:rsidR="00862EB3" w:rsidRPr="00A46975" w:rsidRDefault="00862EB3" w:rsidP="00862EB3">
      <w:pPr>
        <w:rPr>
          <w:rFonts w:ascii="Arial" w:hAnsi="Arial" w:cs="Arial"/>
          <w:b/>
          <w:u w:val="single"/>
        </w:rPr>
      </w:pPr>
    </w:p>
    <w:sectPr w:rsidR="00862EB3" w:rsidRPr="00A46975" w:rsidSect="00E6268F">
      <w:pgSz w:w="11906" w:h="16838"/>
      <w:pgMar w:top="1440" w:right="992"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88961" w14:textId="77777777" w:rsidR="00EA78AF" w:rsidRDefault="00EA78AF" w:rsidP="005D3715">
      <w:r>
        <w:separator/>
      </w:r>
    </w:p>
  </w:endnote>
  <w:endnote w:type="continuationSeparator" w:id="0">
    <w:p w14:paraId="66BD2F54" w14:textId="77777777" w:rsidR="00EA78AF" w:rsidRDefault="00EA78AF" w:rsidP="005D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4A4E6" w14:textId="77777777" w:rsidR="00EA78AF" w:rsidRDefault="00EA78AF" w:rsidP="005D3715">
      <w:r>
        <w:separator/>
      </w:r>
    </w:p>
  </w:footnote>
  <w:footnote w:type="continuationSeparator" w:id="0">
    <w:p w14:paraId="0ADDB01E" w14:textId="77777777" w:rsidR="00EA78AF" w:rsidRDefault="00EA78AF" w:rsidP="005D37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6696"/>
    <w:multiLevelType w:val="hybridMultilevel"/>
    <w:tmpl w:val="A698A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C343E1"/>
    <w:multiLevelType w:val="hybridMultilevel"/>
    <w:tmpl w:val="206C0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51D3F"/>
    <w:multiLevelType w:val="hybridMultilevel"/>
    <w:tmpl w:val="0CA6B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D58D0"/>
    <w:multiLevelType w:val="hybridMultilevel"/>
    <w:tmpl w:val="C8226F4C"/>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4" w15:restartNumberingAfterBreak="0">
    <w:nsid w:val="0D0D56E3"/>
    <w:multiLevelType w:val="hybridMultilevel"/>
    <w:tmpl w:val="F4FE4AFA"/>
    <w:lvl w:ilvl="0" w:tplc="BBD69E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F0DD8"/>
    <w:multiLevelType w:val="hybridMultilevel"/>
    <w:tmpl w:val="EFFE6564"/>
    <w:lvl w:ilvl="0" w:tplc="1E14616C">
      <w:start w:val="1"/>
      <w:numFmt w:val="lowerLetter"/>
      <w:lvlText w:val="%1)"/>
      <w:lvlJc w:val="left"/>
      <w:pPr>
        <w:ind w:left="-131" w:hanging="360"/>
      </w:pPr>
      <w:rPr>
        <w:rFonts w:hint="default"/>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6" w15:restartNumberingAfterBreak="0">
    <w:nsid w:val="13781C87"/>
    <w:multiLevelType w:val="hybridMultilevel"/>
    <w:tmpl w:val="F6AA93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6D498D"/>
    <w:multiLevelType w:val="hybridMultilevel"/>
    <w:tmpl w:val="BF74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F0C3D"/>
    <w:multiLevelType w:val="hybridMultilevel"/>
    <w:tmpl w:val="41C46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D87886"/>
    <w:multiLevelType w:val="hybridMultilevel"/>
    <w:tmpl w:val="E8D6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D17DF"/>
    <w:multiLevelType w:val="hybridMultilevel"/>
    <w:tmpl w:val="BF108362"/>
    <w:lvl w:ilvl="0" w:tplc="3A7856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246E2B"/>
    <w:multiLevelType w:val="hybridMultilevel"/>
    <w:tmpl w:val="03A08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381DA6"/>
    <w:multiLevelType w:val="hybridMultilevel"/>
    <w:tmpl w:val="A2ECD132"/>
    <w:lvl w:ilvl="0" w:tplc="F0520C3C">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166458"/>
    <w:multiLevelType w:val="hybridMultilevel"/>
    <w:tmpl w:val="7BC6E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F0D75"/>
    <w:multiLevelType w:val="hybridMultilevel"/>
    <w:tmpl w:val="883E4F3C"/>
    <w:lvl w:ilvl="0" w:tplc="DD604A02">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D0CE5"/>
    <w:multiLevelType w:val="hybridMultilevel"/>
    <w:tmpl w:val="C44E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6A31B1"/>
    <w:multiLevelType w:val="hybridMultilevel"/>
    <w:tmpl w:val="7DB28142"/>
    <w:lvl w:ilvl="0" w:tplc="1D4AE98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95125"/>
    <w:multiLevelType w:val="hybridMultilevel"/>
    <w:tmpl w:val="525E7990"/>
    <w:lvl w:ilvl="0" w:tplc="08090001">
      <w:start w:val="1"/>
      <w:numFmt w:val="bullet"/>
      <w:lvlText w:val=""/>
      <w:lvlJc w:val="left"/>
      <w:pPr>
        <w:ind w:left="147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581D23C2"/>
    <w:multiLevelType w:val="hybridMultilevel"/>
    <w:tmpl w:val="10C0E3CE"/>
    <w:lvl w:ilvl="0" w:tplc="08090001">
      <w:start w:val="1"/>
      <w:numFmt w:val="bullet"/>
      <w:lvlText w:val=""/>
      <w:lvlJc w:val="left"/>
      <w:pPr>
        <w:ind w:left="971" w:hanging="360"/>
      </w:pPr>
      <w:rPr>
        <w:rFonts w:ascii="Symbol" w:hAnsi="Symbol" w:hint="default"/>
      </w:rPr>
    </w:lvl>
    <w:lvl w:ilvl="1" w:tplc="08090003" w:tentative="1">
      <w:start w:val="1"/>
      <w:numFmt w:val="bullet"/>
      <w:lvlText w:val="o"/>
      <w:lvlJc w:val="left"/>
      <w:pPr>
        <w:ind w:left="1691" w:hanging="360"/>
      </w:pPr>
      <w:rPr>
        <w:rFonts w:ascii="Courier New" w:hAnsi="Courier New" w:cs="Courier New" w:hint="default"/>
      </w:rPr>
    </w:lvl>
    <w:lvl w:ilvl="2" w:tplc="08090005" w:tentative="1">
      <w:start w:val="1"/>
      <w:numFmt w:val="bullet"/>
      <w:lvlText w:val=""/>
      <w:lvlJc w:val="left"/>
      <w:pPr>
        <w:ind w:left="2411" w:hanging="360"/>
      </w:pPr>
      <w:rPr>
        <w:rFonts w:ascii="Wingdings" w:hAnsi="Wingdings" w:hint="default"/>
      </w:rPr>
    </w:lvl>
    <w:lvl w:ilvl="3" w:tplc="08090001" w:tentative="1">
      <w:start w:val="1"/>
      <w:numFmt w:val="bullet"/>
      <w:lvlText w:val=""/>
      <w:lvlJc w:val="left"/>
      <w:pPr>
        <w:ind w:left="3131" w:hanging="360"/>
      </w:pPr>
      <w:rPr>
        <w:rFonts w:ascii="Symbol" w:hAnsi="Symbol" w:hint="default"/>
      </w:rPr>
    </w:lvl>
    <w:lvl w:ilvl="4" w:tplc="08090003" w:tentative="1">
      <w:start w:val="1"/>
      <w:numFmt w:val="bullet"/>
      <w:lvlText w:val="o"/>
      <w:lvlJc w:val="left"/>
      <w:pPr>
        <w:ind w:left="3851" w:hanging="360"/>
      </w:pPr>
      <w:rPr>
        <w:rFonts w:ascii="Courier New" w:hAnsi="Courier New" w:cs="Courier New" w:hint="default"/>
      </w:rPr>
    </w:lvl>
    <w:lvl w:ilvl="5" w:tplc="08090005" w:tentative="1">
      <w:start w:val="1"/>
      <w:numFmt w:val="bullet"/>
      <w:lvlText w:val=""/>
      <w:lvlJc w:val="left"/>
      <w:pPr>
        <w:ind w:left="4571" w:hanging="360"/>
      </w:pPr>
      <w:rPr>
        <w:rFonts w:ascii="Wingdings" w:hAnsi="Wingdings" w:hint="default"/>
      </w:rPr>
    </w:lvl>
    <w:lvl w:ilvl="6" w:tplc="08090001" w:tentative="1">
      <w:start w:val="1"/>
      <w:numFmt w:val="bullet"/>
      <w:lvlText w:val=""/>
      <w:lvlJc w:val="left"/>
      <w:pPr>
        <w:ind w:left="5291" w:hanging="360"/>
      </w:pPr>
      <w:rPr>
        <w:rFonts w:ascii="Symbol" w:hAnsi="Symbol" w:hint="default"/>
      </w:rPr>
    </w:lvl>
    <w:lvl w:ilvl="7" w:tplc="08090003" w:tentative="1">
      <w:start w:val="1"/>
      <w:numFmt w:val="bullet"/>
      <w:lvlText w:val="o"/>
      <w:lvlJc w:val="left"/>
      <w:pPr>
        <w:ind w:left="6011" w:hanging="360"/>
      </w:pPr>
      <w:rPr>
        <w:rFonts w:ascii="Courier New" w:hAnsi="Courier New" w:cs="Courier New" w:hint="default"/>
      </w:rPr>
    </w:lvl>
    <w:lvl w:ilvl="8" w:tplc="08090005" w:tentative="1">
      <w:start w:val="1"/>
      <w:numFmt w:val="bullet"/>
      <w:lvlText w:val=""/>
      <w:lvlJc w:val="left"/>
      <w:pPr>
        <w:ind w:left="6731" w:hanging="360"/>
      </w:pPr>
      <w:rPr>
        <w:rFonts w:ascii="Wingdings" w:hAnsi="Wingdings" w:hint="default"/>
      </w:rPr>
    </w:lvl>
  </w:abstractNum>
  <w:abstractNum w:abstractNumId="19" w15:restartNumberingAfterBreak="0">
    <w:nsid w:val="5AB65256"/>
    <w:multiLevelType w:val="hybridMultilevel"/>
    <w:tmpl w:val="0F6A91B6"/>
    <w:lvl w:ilvl="0" w:tplc="40AC86C0">
      <w:start w:val="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175C5"/>
    <w:multiLevelType w:val="hybridMultilevel"/>
    <w:tmpl w:val="48DEBD78"/>
    <w:lvl w:ilvl="0" w:tplc="0809000F">
      <w:start w:val="1"/>
      <w:numFmt w:val="decimal"/>
      <w:lvlText w:val="%1."/>
      <w:lvlJc w:val="left"/>
      <w:pPr>
        <w:ind w:left="5868" w:hanging="360"/>
      </w:pPr>
    </w:lvl>
    <w:lvl w:ilvl="1" w:tplc="08090019">
      <w:start w:val="1"/>
      <w:numFmt w:val="decimal"/>
      <w:lvlText w:val="%2."/>
      <w:lvlJc w:val="left"/>
      <w:pPr>
        <w:tabs>
          <w:tab w:val="num" w:pos="6588"/>
        </w:tabs>
        <w:ind w:left="6588" w:hanging="360"/>
      </w:pPr>
    </w:lvl>
    <w:lvl w:ilvl="2" w:tplc="0809001B">
      <w:start w:val="1"/>
      <w:numFmt w:val="decimal"/>
      <w:lvlText w:val="%3."/>
      <w:lvlJc w:val="left"/>
      <w:pPr>
        <w:tabs>
          <w:tab w:val="num" w:pos="7308"/>
        </w:tabs>
        <w:ind w:left="7308" w:hanging="360"/>
      </w:pPr>
    </w:lvl>
    <w:lvl w:ilvl="3" w:tplc="0809000F">
      <w:start w:val="1"/>
      <w:numFmt w:val="decimal"/>
      <w:lvlText w:val="%4."/>
      <w:lvlJc w:val="left"/>
      <w:pPr>
        <w:tabs>
          <w:tab w:val="num" w:pos="8028"/>
        </w:tabs>
        <w:ind w:left="8028" w:hanging="360"/>
      </w:pPr>
    </w:lvl>
    <w:lvl w:ilvl="4" w:tplc="08090019">
      <w:start w:val="1"/>
      <w:numFmt w:val="decimal"/>
      <w:lvlText w:val="%5."/>
      <w:lvlJc w:val="left"/>
      <w:pPr>
        <w:tabs>
          <w:tab w:val="num" w:pos="8748"/>
        </w:tabs>
        <w:ind w:left="8748" w:hanging="360"/>
      </w:pPr>
    </w:lvl>
    <w:lvl w:ilvl="5" w:tplc="0809001B">
      <w:start w:val="1"/>
      <w:numFmt w:val="decimal"/>
      <w:lvlText w:val="%6."/>
      <w:lvlJc w:val="left"/>
      <w:pPr>
        <w:tabs>
          <w:tab w:val="num" w:pos="9468"/>
        </w:tabs>
        <w:ind w:left="9468" w:hanging="360"/>
      </w:pPr>
    </w:lvl>
    <w:lvl w:ilvl="6" w:tplc="0809000F">
      <w:start w:val="1"/>
      <w:numFmt w:val="decimal"/>
      <w:lvlText w:val="%7."/>
      <w:lvlJc w:val="left"/>
      <w:pPr>
        <w:tabs>
          <w:tab w:val="num" w:pos="10188"/>
        </w:tabs>
        <w:ind w:left="10188" w:hanging="360"/>
      </w:pPr>
    </w:lvl>
    <w:lvl w:ilvl="7" w:tplc="08090019">
      <w:start w:val="1"/>
      <w:numFmt w:val="decimal"/>
      <w:lvlText w:val="%8."/>
      <w:lvlJc w:val="left"/>
      <w:pPr>
        <w:tabs>
          <w:tab w:val="num" w:pos="10908"/>
        </w:tabs>
        <w:ind w:left="10908" w:hanging="360"/>
      </w:pPr>
    </w:lvl>
    <w:lvl w:ilvl="8" w:tplc="0809001B">
      <w:start w:val="1"/>
      <w:numFmt w:val="decimal"/>
      <w:lvlText w:val="%9."/>
      <w:lvlJc w:val="left"/>
      <w:pPr>
        <w:tabs>
          <w:tab w:val="num" w:pos="11628"/>
        </w:tabs>
        <w:ind w:left="11628" w:hanging="360"/>
      </w:pPr>
    </w:lvl>
  </w:abstractNum>
  <w:abstractNum w:abstractNumId="21" w15:restartNumberingAfterBreak="0">
    <w:nsid w:val="60DA5CC0"/>
    <w:multiLevelType w:val="hybridMultilevel"/>
    <w:tmpl w:val="CE426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985568"/>
    <w:multiLevelType w:val="hybridMultilevel"/>
    <w:tmpl w:val="8E3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043E47"/>
    <w:multiLevelType w:val="hybridMultilevel"/>
    <w:tmpl w:val="280EEB62"/>
    <w:lvl w:ilvl="0" w:tplc="0E86ABD2">
      <w:start w:val="1"/>
      <w:numFmt w:val="decimal"/>
      <w:lvlText w:val="%1."/>
      <w:lvlJc w:val="left"/>
      <w:pPr>
        <w:ind w:left="-491" w:hanging="360"/>
      </w:pPr>
      <w:rPr>
        <w:rFonts w:hint="default"/>
        <w:b/>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4" w15:restartNumberingAfterBreak="0">
    <w:nsid w:val="75A3450C"/>
    <w:multiLevelType w:val="hybridMultilevel"/>
    <w:tmpl w:val="3ED4C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1B5AAF"/>
    <w:multiLevelType w:val="hybridMultilevel"/>
    <w:tmpl w:val="78F4C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10"/>
  </w:num>
  <w:num w:numId="3">
    <w:abstractNumId w:val="1"/>
  </w:num>
  <w:num w:numId="4">
    <w:abstractNumId w:val="13"/>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3"/>
  </w:num>
  <w:num w:numId="9">
    <w:abstractNumId w:val="5"/>
  </w:num>
  <w:num w:numId="10">
    <w:abstractNumId w:val="17"/>
  </w:num>
  <w:num w:numId="11">
    <w:abstractNumId w:val="6"/>
  </w:num>
  <w:num w:numId="12">
    <w:abstractNumId w:val="4"/>
  </w:num>
  <w:num w:numId="13">
    <w:abstractNumId w:val="19"/>
  </w:num>
  <w:num w:numId="14">
    <w:abstractNumId w:val="12"/>
  </w:num>
  <w:num w:numId="15">
    <w:abstractNumId w:val="15"/>
  </w:num>
  <w:num w:numId="16">
    <w:abstractNumId w:val="22"/>
  </w:num>
  <w:num w:numId="17">
    <w:abstractNumId w:val="21"/>
  </w:num>
  <w:num w:numId="18">
    <w:abstractNumId w:val="14"/>
  </w:num>
  <w:num w:numId="19">
    <w:abstractNumId w:val="7"/>
  </w:num>
  <w:num w:numId="20">
    <w:abstractNumId w:val="2"/>
  </w:num>
  <w:num w:numId="21">
    <w:abstractNumId w:val="3"/>
  </w:num>
  <w:num w:numId="22">
    <w:abstractNumId w:val="9"/>
  </w:num>
  <w:num w:numId="23">
    <w:abstractNumId w:val="11"/>
  </w:num>
  <w:num w:numId="24">
    <w:abstractNumId w:val="18"/>
  </w:num>
  <w:num w:numId="25">
    <w:abstractNumId w:val="0"/>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A0F6B"/>
    <w:rsid w:val="00046BA2"/>
    <w:rsid w:val="00060DB2"/>
    <w:rsid w:val="00086B14"/>
    <w:rsid w:val="00092629"/>
    <w:rsid w:val="00093761"/>
    <w:rsid w:val="000C460D"/>
    <w:rsid w:val="000D302D"/>
    <w:rsid w:val="000E72FB"/>
    <w:rsid w:val="000F656A"/>
    <w:rsid w:val="0012508C"/>
    <w:rsid w:val="001828B2"/>
    <w:rsid w:val="001A0C70"/>
    <w:rsid w:val="001A11C7"/>
    <w:rsid w:val="001A7B9C"/>
    <w:rsid w:val="001D3288"/>
    <w:rsid w:val="001E2340"/>
    <w:rsid w:val="001F74B5"/>
    <w:rsid w:val="00210E0C"/>
    <w:rsid w:val="002148D6"/>
    <w:rsid w:val="00221EEB"/>
    <w:rsid w:val="0022230D"/>
    <w:rsid w:val="00245F95"/>
    <w:rsid w:val="00262149"/>
    <w:rsid w:val="00265D87"/>
    <w:rsid w:val="00270CEE"/>
    <w:rsid w:val="002A06F8"/>
    <w:rsid w:val="002A0F6B"/>
    <w:rsid w:val="002F7AF1"/>
    <w:rsid w:val="00325A9B"/>
    <w:rsid w:val="00352CD2"/>
    <w:rsid w:val="00373699"/>
    <w:rsid w:val="003A26CD"/>
    <w:rsid w:val="003D5633"/>
    <w:rsid w:val="003E2FEA"/>
    <w:rsid w:val="003E6F93"/>
    <w:rsid w:val="003F4D54"/>
    <w:rsid w:val="0041347D"/>
    <w:rsid w:val="00422326"/>
    <w:rsid w:val="004232A0"/>
    <w:rsid w:val="004500BE"/>
    <w:rsid w:val="00461F3A"/>
    <w:rsid w:val="004961BC"/>
    <w:rsid w:val="004C1857"/>
    <w:rsid w:val="004E0537"/>
    <w:rsid w:val="005136A3"/>
    <w:rsid w:val="00526D2B"/>
    <w:rsid w:val="00551763"/>
    <w:rsid w:val="00560949"/>
    <w:rsid w:val="005616E5"/>
    <w:rsid w:val="005A67EE"/>
    <w:rsid w:val="005B04E4"/>
    <w:rsid w:val="005D2134"/>
    <w:rsid w:val="005D3715"/>
    <w:rsid w:val="00632B33"/>
    <w:rsid w:val="00645090"/>
    <w:rsid w:val="00645A32"/>
    <w:rsid w:val="006972FC"/>
    <w:rsid w:val="006A5AAC"/>
    <w:rsid w:val="006D614E"/>
    <w:rsid w:val="00710433"/>
    <w:rsid w:val="007177FE"/>
    <w:rsid w:val="00730CD9"/>
    <w:rsid w:val="00753561"/>
    <w:rsid w:val="00754427"/>
    <w:rsid w:val="00794CB0"/>
    <w:rsid w:val="007B19E1"/>
    <w:rsid w:val="0081453F"/>
    <w:rsid w:val="00814EA1"/>
    <w:rsid w:val="008167D4"/>
    <w:rsid w:val="008365AB"/>
    <w:rsid w:val="0084759C"/>
    <w:rsid w:val="00852DCA"/>
    <w:rsid w:val="00854519"/>
    <w:rsid w:val="00855666"/>
    <w:rsid w:val="00862EB3"/>
    <w:rsid w:val="0087525A"/>
    <w:rsid w:val="0088247D"/>
    <w:rsid w:val="008A2993"/>
    <w:rsid w:val="008F29CB"/>
    <w:rsid w:val="009053C0"/>
    <w:rsid w:val="00931546"/>
    <w:rsid w:val="009844F1"/>
    <w:rsid w:val="00994D71"/>
    <w:rsid w:val="009B2232"/>
    <w:rsid w:val="009C2D53"/>
    <w:rsid w:val="009D1736"/>
    <w:rsid w:val="009E1FE0"/>
    <w:rsid w:val="009E684F"/>
    <w:rsid w:val="00A05717"/>
    <w:rsid w:val="00A250D3"/>
    <w:rsid w:val="00A46975"/>
    <w:rsid w:val="00A5671E"/>
    <w:rsid w:val="00A8144E"/>
    <w:rsid w:val="00A97982"/>
    <w:rsid w:val="00AC4EE9"/>
    <w:rsid w:val="00AE2FD8"/>
    <w:rsid w:val="00AF6368"/>
    <w:rsid w:val="00AF7CDB"/>
    <w:rsid w:val="00BB3ABB"/>
    <w:rsid w:val="00BC44EE"/>
    <w:rsid w:val="00BC4704"/>
    <w:rsid w:val="00BF5994"/>
    <w:rsid w:val="00C642D9"/>
    <w:rsid w:val="00C77EA9"/>
    <w:rsid w:val="00CB2BEE"/>
    <w:rsid w:val="00CC6F7A"/>
    <w:rsid w:val="00CF43E3"/>
    <w:rsid w:val="00CF5672"/>
    <w:rsid w:val="00D006F2"/>
    <w:rsid w:val="00D82CCF"/>
    <w:rsid w:val="00D8785A"/>
    <w:rsid w:val="00DA0EB7"/>
    <w:rsid w:val="00DA72B5"/>
    <w:rsid w:val="00DD258B"/>
    <w:rsid w:val="00DD477C"/>
    <w:rsid w:val="00E01C63"/>
    <w:rsid w:val="00E15FEC"/>
    <w:rsid w:val="00E21C29"/>
    <w:rsid w:val="00E33C9C"/>
    <w:rsid w:val="00E36DC9"/>
    <w:rsid w:val="00E547CF"/>
    <w:rsid w:val="00E6268F"/>
    <w:rsid w:val="00E65ADF"/>
    <w:rsid w:val="00E80689"/>
    <w:rsid w:val="00E86559"/>
    <w:rsid w:val="00E86BD7"/>
    <w:rsid w:val="00EA78AF"/>
    <w:rsid w:val="00EE058F"/>
    <w:rsid w:val="00EE1B84"/>
    <w:rsid w:val="00F03A03"/>
    <w:rsid w:val="00F17753"/>
    <w:rsid w:val="00F40CF7"/>
    <w:rsid w:val="00F4103E"/>
    <w:rsid w:val="00F612A9"/>
    <w:rsid w:val="00F61A08"/>
    <w:rsid w:val="00F64C39"/>
    <w:rsid w:val="00F76C39"/>
    <w:rsid w:val="00F93F09"/>
    <w:rsid w:val="00F95451"/>
    <w:rsid w:val="00F96C73"/>
    <w:rsid w:val="00FA6F04"/>
    <w:rsid w:val="00FC54DF"/>
    <w:rsid w:val="00FD4063"/>
    <w:rsid w:val="00FF4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3D5BD"/>
  <w15:docId w15:val="{D6DA761C-F802-4725-AC16-92F6CE8E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CD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8144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2A0F6B"/>
    <w:pPr>
      <w:ind w:left="720"/>
      <w:contextualSpacing/>
    </w:pPr>
  </w:style>
  <w:style w:type="paragraph" w:styleId="BalloonText">
    <w:name w:val="Balloon Text"/>
    <w:basedOn w:val="Normal"/>
    <w:link w:val="BalloonTextChar"/>
    <w:uiPriority w:val="99"/>
    <w:semiHidden/>
    <w:unhideWhenUsed/>
    <w:rsid w:val="00A250D3"/>
    <w:rPr>
      <w:rFonts w:ascii="Tahoma" w:hAnsi="Tahoma" w:cs="Tahoma"/>
      <w:sz w:val="16"/>
      <w:szCs w:val="16"/>
    </w:rPr>
  </w:style>
  <w:style w:type="character" w:customStyle="1" w:styleId="BalloonTextChar">
    <w:name w:val="Balloon Text Char"/>
    <w:basedOn w:val="DefaultParagraphFont"/>
    <w:link w:val="BalloonText"/>
    <w:uiPriority w:val="99"/>
    <w:semiHidden/>
    <w:rsid w:val="00A250D3"/>
    <w:rPr>
      <w:rFonts w:ascii="Tahoma" w:hAnsi="Tahoma" w:cs="Tahoma"/>
      <w:sz w:val="16"/>
      <w:szCs w:val="16"/>
    </w:rPr>
  </w:style>
  <w:style w:type="character" w:customStyle="1" w:styleId="A1">
    <w:name w:val="A1"/>
    <w:uiPriority w:val="99"/>
    <w:rsid w:val="00352CD2"/>
    <w:rPr>
      <w:rFonts w:cs="Helvetica-Narrow"/>
      <w:color w:val="000000"/>
      <w:sz w:val="14"/>
      <w:szCs w:val="14"/>
    </w:rPr>
  </w:style>
  <w:style w:type="character" w:styleId="Hyperlink">
    <w:name w:val="Hyperlink"/>
    <w:basedOn w:val="DefaultParagraphFont"/>
    <w:uiPriority w:val="99"/>
    <w:unhideWhenUsed/>
    <w:rsid w:val="00352CD2"/>
    <w:rPr>
      <w:color w:val="0000FF" w:themeColor="hyperlink"/>
      <w:u w:val="single"/>
    </w:rPr>
  </w:style>
  <w:style w:type="character" w:customStyle="1" w:styleId="Heading4Char">
    <w:name w:val="Heading 4 Char"/>
    <w:basedOn w:val="DefaultParagraphFont"/>
    <w:link w:val="Heading4"/>
    <w:rsid w:val="00A8144E"/>
    <w:rPr>
      <w:rFonts w:ascii="Times New Roman" w:eastAsia="Times New Roman" w:hAnsi="Times New Roman" w:cs="Times New Roman"/>
      <w:b/>
      <w:bCs/>
      <w:sz w:val="28"/>
      <w:szCs w:val="28"/>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basedOn w:val="DefaultParagraphFont"/>
    <w:link w:val="ListParagraph"/>
    <w:uiPriority w:val="34"/>
    <w:qFormat/>
    <w:locked/>
    <w:rsid w:val="005B04E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3715"/>
    <w:pPr>
      <w:tabs>
        <w:tab w:val="center" w:pos="4513"/>
        <w:tab w:val="right" w:pos="9026"/>
      </w:tabs>
    </w:pPr>
  </w:style>
  <w:style w:type="character" w:customStyle="1" w:styleId="HeaderChar">
    <w:name w:val="Header Char"/>
    <w:basedOn w:val="DefaultParagraphFont"/>
    <w:link w:val="Header"/>
    <w:uiPriority w:val="99"/>
    <w:rsid w:val="005D37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D3715"/>
    <w:pPr>
      <w:tabs>
        <w:tab w:val="center" w:pos="4513"/>
        <w:tab w:val="right" w:pos="9026"/>
      </w:tabs>
    </w:pPr>
  </w:style>
  <w:style w:type="character" w:customStyle="1" w:styleId="FooterChar">
    <w:name w:val="Footer Char"/>
    <w:basedOn w:val="DefaultParagraphFont"/>
    <w:link w:val="Footer"/>
    <w:uiPriority w:val="99"/>
    <w:rsid w:val="005D3715"/>
    <w:rPr>
      <w:rFonts w:ascii="Times New Roman" w:eastAsia="Times New Roman" w:hAnsi="Times New Roman" w:cs="Times New Roman"/>
      <w:sz w:val="24"/>
      <w:szCs w:val="24"/>
    </w:rPr>
  </w:style>
  <w:style w:type="table" w:styleId="TableGrid">
    <w:name w:val="Table Grid"/>
    <w:basedOn w:val="TableNormal"/>
    <w:uiPriority w:val="39"/>
    <w:rsid w:val="00BB3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3ABB"/>
    <w:pPr>
      <w:spacing w:before="100" w:beforeAutospacing="1" w:after="100" w:afterAutospacing="1"/>
    </w:pPr>
    <w:rPr>
      <w:lang w:eastAsia="en-GB"/>
    </w:rPr>
  </w:style>
  <w:style w:type="paragraph" w:customStyle="1" w:styleId="DARDLetterTextSize">
    <w:name w:val="DARD Letter Text Size"/>
    <w:basedOn w:val="Normal"/>
    <w:autoRedefine/>
    <w:rsid w:val="00BB3ABB"/>
    <w:pPr>
      <w:tabs>
        <w:tab w:val="left" w:pos="6521"/>
      </w:tabs>
      <w:ind w:left="567" w:right="170"/>
    </w:pPr>
    <w:rPr>
      <w:rFonts w:ascii="Arial" w:eastAsia="Times" w:hAnsi="Arial"/>
      <w:noProof/>
    </w:rPr>
  </w:style>
  <w:style w:type="paragraph" w:styleId="PlainText">
    <w:name w:val="Plain Text"/>
    <w:basedOn w:val="Normal"/>
    <w:link w:val="PlainTextChar"/>
    <w:uiPriority w:val="99"/>
    <w:unhideWhenUsed/>
    <w:rsid w:val="00E547CF"/>
    <w:rPr>
      <w:rFonts w:ascii="Arial" w:eastAsiaTheme="minorHAnsi" w:hAnsi="Arial" w:cs="Arial"/>
      <w:sz w:val="22"/>
      <w:szCs w:val="20"/>
    </w:rPr>
  </w:style>
  <w:style w:type="character" w:customStyle="1" w:styleId="PlainTextChar">
    <w:name w:val="Plain Text Char"/>
    <w:basedOn w:val="DefaultParagraphFont"/>
    <w:link w:val="PlainText"/>
    <w:uiPriority w:val="99"/>
    <w:rsid w:val="00E547CF"/>
    <w:rPr>
      <w:rFonts w:ascii="Arial" w:hAnsi="Arial" w:cs="Arial"/>
      <w:szCs w:val="20"/>
    </w:rPr>
  </w:style>
  <w:style w:type="character" w:styleId="CommentReference">
    <w:name w:val="annotation reference"/>
    <w:basedOn w:val="DefaultParagraphFont"/>
    <w:uiPriority w:val="99"/>
    <w:semiHidden/>
    <w:unhideWhenUsed/>
    <w:rsid w:val="00A97982"/>
    <w:rPr>
      <w:sz w:val="16"/>
      <w:szCs w:val="16"/>
    </w:rPr>
  </w:style>
  <w:style w:type="paragraph" w:styleId="CommentText">
    <w:name w:val="annotation text"/>
    <w:basedOn w:val="Normal"/>
    <w:link w:val="CommentTextChar"/>
    <w:uiPriority w:val="99"/>
    <w:semiHidden/>
    <w:unhideWhenUsed/>
    <w:rsid w:val="00A97982"/>
    <w:rPr>
      <w:sz w:val="20"/>
      <w:szCs w:val="20"/>
    </w:rPr>
  </w:style>
  <w:style w:type="character" w:customStyle="1" w:styleId="CommentTextChar">
    <w:name w:val="Comment Text Char"/>
    <w:basedOn w:val="DefaultParagraphFont"/>
    <w:link w:val="CommentText"/>
    <w:uiPriority w:val="99"/>
    <w:semiHidden/>
    <w:rsid w:val="00A979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7982"/>
    <w:rPr>
      <w:b/>
      <w:bCs/>
    </w:rPr>
  </w:style>
  <w:style w:type="character" w:customStyle="1" w:styleId="CommentSubjectChar">
    <w:name w:val="Comment Subject Char"/>
    <w:basedOn w:val="CommentTextChar"/>
    <w:link w:val="CommentSubject"/>
    <w:uiPriority w:val="99"/>
    <w:semiHidden/>
    <w:rsid w:val="00A9798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01744">
      <w:bodyDiv w:val="1"/>
      <w:marLeft w:val="0"/>
      <w:marRight w:val="0"/>
      <w:marTop w:val="0"/>
      <w:marBottom w:val="0"/>
      <w:divBdr>
        <w:top w:val="none" w:sz="0" w:space="0" w:color="auto"/>
        <w:left w:val="none" w:sz="0" w:space="0" w:color="auto"/>
        <w:bottom w:val="none" w:sz="0" w:space="0" w:color="auto"/>
        <w:right w:val="none" w:sz="0" w:space="0" w:color="auto"/>
      </w:divBdr>
    </w:div>
    <w:div w:id="190220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6F05-D176-4DD8-9AE7-232CFD592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1305555</dc:creator>
  <cp:keywords/>
  <dc:description/>
  <cp:lastModifiedBy>Ronan Gunn</cp:lastModifiedBy>
  <cp:revision>12</cp:revision>
  <cp:lastPrinted>2016-04-25T14:39:00Z</cp:lastPrinted>
  <dcterms:created xsi:type="dcterms:W3CDTF">2019-10-08T15:36:00Z</dcterms:created>
  <dcterms:modified xsi:type="dcterms:W3CDTF">2020-08-20T08:36:00Z</dcterms:modified>
</cp:coreProperties>
</file>