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6170B" w14:textId="77777777" w:rsidR="00D679BF" w:rsidRPr="00921FF1" w:rsidRDefault="00D679BF" w:rsidP="00D679BF">
      <w:pPr>
        <w:jc w:val="center"/>
        <w:rPr>
          <w:rFonts w:cs="Arial"/>
          <w:b/>
        </w:rPr>
      </w:pPr>
      <w:r w:rsidRPr="007C2E41">
        <w:rPr>
          <w:rFonts w:cs="Arial"/>
          <w:b/>
        </w:rPr>
        <w:t xml:space="preserve">DRAFT </w:t>
      </w:r>
      <w:r w:rsidRPr="00921FF1">
        <w:rPr>
          <w:rFonts w:cs="Arial"/>
          <w:b/>
        </w:rPr>
        <w:t xml:space="preserve">MINUTES OF </w:t>
      </w:r>
      <w:r>
        <w:rPr>
          <w:rFonts w:cs="Arial"/>
          <w:b/>
        </w:rPr>
        <w:t>DELIVERY COMMITTEE</w:t>
      </w:r>
      <w:r w:rsidRPr="00921FF1">
        <w:rPr>
          <w:rFonts w:cs="Arial"/>
          <w:b/>
        </w:rPr>
        <w:t xml:space="preserve"> MEETING</w:t>
      </w:r>
    </w:p>
    <w:p w14:paraId="0ADEF36A" w14:textId="77777777" w:rsidR="00D679BF" w:rsidRPr="00921FF1" w:rsidRDefault="00D679BF" w:rsidP="00D679BF">
      <w:pPr>
        <w:jc w:val="center"/>
        <w:rPr>
          <w:rFonts w:cs="Arial"/>
          <w:b/>
        </w:rPr>
      </w:pPr>
      <w:r>
        <w:rPr>
          <w:rFonts w:cs="Arial"/>
          <w:b/>
        </w:rPr>
        <w:t>WEDNESDAY</w:t>
      </w:r>
      <w:r w:rsidRPr="00921FF1">
        <w:rPr>
          <w:rFonts w:cs="Arial"/>
          <w:b/>
        </w:rPr>
        <w:t xml:space="preserve"> </w:t>
      </w:r>
      <w:r>
        <w:rPr>
          <w:rFonts w:cs="Arial"/>
          <w:b/>
        </w:rPr>
        <w:t>08 JANUARY</w:t>
      </w:r>
      <w:r w:rsidRPr="00921FF1">
        <w:rPr>
          <w:rFonts w:cs="Arial"/>
          <w:b/>
        </w:rPr>
        <w:t xml:space="preserve"> 20</w:t>
      </w:r>
      <w:r>
        <w:rPr>
          <w:rFonts w:cs="Arial"/>
          <w:b/>
        </w:rPr>
        <w:t>20</w:t>
      </w:r>
      <w:r w:rsidRPr="00921FF1">
        <w:rPr>
          <w:rFonts w:cs="Arial"/>
          <w:b/>
        </w:rPr>
        <w:t xml:space="preserve"> </w:t>
      </w:r>
      <w:r w:rsidRPr="00921FF1">
        <w:rPr>
          <w:rFonts w:cs="Arial"/>
          <w:b/>
        </w:rPr>
        <w:br/>
        <w:t xml:space="preserve">ROOM </w:t>
      </w:r>
      <w:r>
        <w:rPr>
          <w:rFonts w:cs="Arial"/>
          <w:b/>
        </w:rPr>
        <w:t>106, DUNDONALD HOUSE &amp; BALLYKELLY VIDEO LINK</w:t>
      </w:r>
    </w:p>
    <w:p w14:paraId="262CEAFF" w14:textId="77777777" w:rsidR="00D679BF" w:rsidRPr="00921FF1" w:rsidRDefault="00D679BF" w:rsidP="00D679BF">
      <w:pPr>
        <w:rPr>
          <w:rFonts w:cs="Arial"/>
          <w:b/>
        </w:rPr>
      </w:pPr>
    </w:p>
    <w:p w14:paraId="24400909" w14:textId="77777777" w:rsidR="00D679BF" w:rsidRPr="00921FF1" w:rsidRDefault="00D679BF" w:rsidP="00D679BF">
      <w:pPr>
        <w:rPr>
          <w:rFonts w:cs="Arial"/>
        </w:rPr>
      </w:pPr>
    </w:p>
    <w:p w14:paraId="47A77449" w14:textId="77777777" w:rsidR="00D679BF" w:rsidRDefault="00D679BF" w:rsidP="00D679BF">
      <w:pPr>
        <w:ind w:left="2880" w:hanging="2880"/>
        <w:rPr>
          <w:rFonts w:cs="Arial"/>
          <w:b/>
        </w:rPr>
      </w:pPr>
      <w:r w:rsidRPr="004430D4">
        <w:rPr>
          <w:rFonts w:cs="Arial"/>
          <w:b/>
        </w:rPr>
        <w:t>In Attendance:</w:t>
      </w:r>
      <w:r>
        <w:rPr>
          <w:rFonts w:cs="Arial"/>
          <w:b/>
        </w:rPr>
        <w:tab/>
      </w:r>
    </w:p>
    <w:p w14:paraId="7E250270" w14:textId="77777777" w:rsidR="00D679BF" w:rsidRDefault="00D679BF" w:rsidP="00D679BF">
      <w:pPr>
        <w:rPr>
          <w:rFonts w:cs="Arial"/>
        </w:rPr>
      </w:pPr>
      <w:r>
        <w:rPr>
          <w:rFonts w:cs="Arial"/>
        </w:rPr>
        <w:t>Brian Doherty</w:t>
      </w:r>
      <w:r>
        <w:rPr>
          <w:rFonts w:cs="Arial"/>
        </w:rPr>
        <w:tab/>
      </w:r>
      <w:r>
        <w:rPr>
          <w:rFonts w:cs="Arial"/>
        </w:rPr>
        <w:tab/>
        <w:t>Director of Central Services (Chair)</w:t>
      </w:r>
    </w:p>
    <w:p w14:paraId="6CDB6E6F" w14:textId="77777777" w:rsidR="00D679BF" w:rsidRDefault="00D679BF" w:rsidP="00D679BF">
      <w:pPr>
        <w:rPr>
          <w:rFonts w:cs="Arial"/>
        </w:rPr>
      </w:pPr>
      <w:r>
        <w:rPr>
          <w:rFonts w:cs="Arial"/>
        </w:rPr>
        <w:t>Lynda Lowe</w:t>
      </w:r>
      <w:r w:rsidRPr="00921FF1">
        <w:rPr>
          <w:rFonts w:cs="Arial"/>
        </w:rPr>
        <w:tab/>
      </w:r>
      <w:r w:rsidRPr="00921FF1">
        <w:rPr>
          <w:rFonts w:cs="Arial"/>
        </w:rPr>
        <w:tab/>
      </w:r>
      <w:r w:rsidRPr="00921FF1">
        <w:rPr>
          <w:rFonts w:cs="Arial"/>
        </w:rPr>
        <w:tab/>
        <w:t>Finance</w:t>
      </w:r>
      <w:r>
        <w:rPr>
          <w:rFonts w:cs="Arial"/>
        </w:rPr>
        <w:t xml:space="preserve"> </w:t>
      </w:r>
    </w:p>
    <w:p w14:paraId="392879F5" w14:textId="77777777" w:rsidR="00D679BF" w:rsidRDefault="00D679BF" w:rsidP="00D679BF">
      <w:pPr>
        <w:rPr>
          <w:rFonts w:cs="Arial"/>
        </w:rPr>
      </w:pPr>
      <w:r>
        <w:rPr>
          <w:rFonts w:cs="Arial"/>
        </w:rPr>
        <w:t>Sean McGrade</w:t>
      </w:r>
      <w:r>
        <w:rPr>
          <w:rFonts w:cs="Arial"/>
        </w:rPr>
        <w:tab/>
      </w:r>
      <w:r>
        <w:rPr>
          <w:rFonts w:cs="Arial"/>
        </w:rPr>
        <w:tab/>
        <w:t>Corporate Services</w:t>
      </w:r>
    </w:p>
    <w:p w14:paraId="60DB798E" w14:textId="77777777" w:rsidR="00D679BF" w:rsidRDefault="00D679BF" w:rsidP="00D679BF">
      <w:pPr>
        <w:rPr>
          <w:rFonts w:cs="Arial"/>
        </w:rPr>
      </w:pPr>
      <w:r>
        <w:rPr>
          <w:rFonts w:cs="Arial"/>
        </w:rPr>
        <w:t>Paul McGurnaghan</w:t>
      </w:r>
      <w:r>
        <w:rPr>
          <w:rFonts w:cs="Arial"/>
        </w:rPr>
        <w:tab/>
      </w:r>
      <w:r>
        <w:rPr>
          <w:rFonts w:cs="Arial"/>
        </w:rPr>
        <w:tab/>
        <w:t>Digital Services</w:t>
      </w:r>
    </w:p>
    <w:p w14:paraId="5ED31659" w14:textId="77777777" w:rsidR="00D679BF" w:rsidRDefault="00D679BF" w:rsidP="00D679BF">
      <w:pPr>
        <w:rPr>
          <w:rFonts w:cs="Arial"/>
        </w:rPr>
      </w:pPr>
      <w:r>
        <w:rPr>
          <w:rFonts w:cs="Arial"/>
        </w:rPr>
        <w:t>Derek Williamson</w:t>
      </w:r>
      <w:r>
        <w:rPr>
          <w:rFonts w:cs="Arial"/>
        </w:rPr>
        <w:tab/>
      </w:r>
      <w:r>
        <w:rPr>
          <w:rFonts w:cs="Arial"/>
        </w:rPr>
        <w:tab/>
        <w:t>Brexit</w:t>
      </w:r>
    </w:p>
    <w:p w14:paraId="630D4566" w14:textId="77777777" w:rsidR="00D679BF" w:rsidRDefault="00D679BF" w:rsidP="00D679BF">
      <w:pPr>
        <w:ind w:left="2880" w:hanging="2880"/>
        <w:rPr>
          <w:rFonts w:cs="Arial"/>
        </w:rPr>
      </w:pPr>
      <w:r>
        <w:rPr>
          <w:rFonts w:cs="Arial"/>
        </w:rPr>
        <w:t>Steven Millar</w:t>
      </w:r>
      <w:r>
        <w:rPr>
          <w:rFonts w:cs="Arial"/>
        </w:rPr>
        <w:tab/>
        <w:t>Brexit</w:t>
      </w:r>
    </w:p>
    <w:p w14:paraId="0F2C3792" w14:textId="77777777" w:rsidR="00D679BF" w:rsidRDefault="00D679BF" w:rsidP="00D679BF">
      <w:pPr>
        <w:ind w:left="2880" w:hanging="2880"/>
        <w:rPr>
          <w:rFonts w:cs="Arial"/>
        </w:rPr>
      </w:pPr>
      <w:r>
        <w:rPr>
          <w:rFonts w:cs="Arial"/>
        </w:rPr>
        <w:t>Brian Dooher</w:t>
      </w:r>
      <w:r>
        <w:rPr>
          <w:rFonts w:cs="Arial"/>
        </w:rPr>
        <w:tab/>
        <w:t xml:space="preserve">Veterinary Service </w:t>
      </w:r>
    </w:p>
    <w:p w14:paraId="2E5C8387" w14:textId="77777777" w:rsidR="00D679BF" w:rsidRDefault="00D679BF" w:rsidP="00D679BF">
      <w:pPr>
        <w:rPr>
          <w:rFonts w:cs="Arial"/>
        </w:rPr>
      </w:pPr>
      <w:r>
        <w:rPr>
          <w:rFonts w:cs="Arial"/>
        </w:rPr>
        <w:t>John Joe O’Boyle</w:t>
      </w:r>
      <w:r>
        <w:rPr>
          <w:rFonts w:cs="Arial"/>
        </w:rPr>
        <w:tab/>
      </w:r>
      <w:r>
        <w:rPr>
          <w:rFonts w:cs="Arial"/>
        </w:rPr>
        <w:tab/>
        <w:t>Forest Service</w:t>
      </w:r>
    </w:p>
    <w:p w14:paraId="2E2EA152" w14:textId="77777777" w:rsidR="00D679BF" w:rsidRDefault="00D679BF" w:rsidP="00D679BF">
      <w:pPr>
        <w:ind w:left="2880" w:hanging="2880"/>
        <w:rPr>
          <w:rFonts w:cs="Arial"/>
        </w:rPr>
      </w:pPr>
      <w:r>
        <w:rPr>
          <w:rFonts w:cs="Arial"/>
        </w:rPr>
        <w:t>Jason Foy</w:t>
      </w:r>
      <w:r>
        <w:rPr>
          <w:rFonts w:cs="Arial"/>
        </w:rPr>
        <w:tab/>
        <w:t>EU Area Based Schemes</w:t>
      </w:r>
    </w:p>
    <w:p w14:paraId="4DEF8102" w14:textId="77777777" w:rsidR="00D679BF" w:rsidRDefault="00D679BF" w:rsidP="00D679BF">
      <w:pPr>
        <w:rPr>
          <w:rFonts w:cs="Arial"/>
        </w:rPr>
      </w:pPr>
      <w:r>
        <w:rPr>
          <w:rFonts w:cs="Arial"/>
        </w:rPr>
        <w:t>Colette McMaster</w:t>
      </w:r>
      <w:r>
        <w:rPr>
          <w:rFonts w:cs="Arial"/>
        </w:rPr>
        <w:tab/>
      </w:r>
      <w:r>
        <w:rPr>
          <w:rFonts w:cs="Arial"/>
        </w:rPr>
        <w:tab/>
        <w:t xml:space="preserve">Sustainable Agri Food Development </w:t>
      </w:r>
    </w:p>
    <w:p w14:paraId="783508BC" w14:textId="77777777" w:rsidR="00D679BF" w:rsidRDefault="00D679BF" w:rsidP="00D679BF">
      <w:pPr>
        <w:rPr>
          <w:rFonts w:cs="Arial"/>
        </w:rPr>
      </w:pPr>
      <w:r>
        <w:rPr>
          <w:rFonts w:cs="Arial"/>
        </w:rPr>
        <w:t>Catherine Fisher</w:t>
      </w:r>
      <w:r>
        <w:rPr>
          <w:rFonts w:cs="Arial"/>
        </w:rPr>
        <w:tab/>
      </w:r>
      <w:r>
        <w:rPr>
          <w:rFonts w:cs="Arial"/>
        </w:rPr>
        <w:tab/>
        <w:t>Veterinary Service</w:t>
      </w:r>
    </w:p>
    <w:p w14:paraId="259CFA6D" w14:textId="77777777" w:rsidR="00D679BF" w:rsidRDefault="00D679BF" w:rsidP="00D679BF">
      <w:pPr>
        <w:rPr>
          <w:rFonts w:cs="Arial"/>
        </w:rPr>
      </w:pPr>
      <w:r>
        <w:rPr>
          <w:rFonts w:cs="Arial"/>
        </w:rPr>
        <w:t>Brian Ervine</w:t>
      </w:r>
      <w:r>
        <w:rPr>
          <w:rFonts w:cs="Arial"/>
        </w:rPr>
        <w:tab/>
      </w:r>
      <w:r>
        <w:rPr>
          <w:rFonts w:cs="Arial"/>
        </w:rPr>
        <w:tab/>
      </w:r>
      <w:r>
        <w:rPr>
          <w:rFonts w:cs="Arial"/>
        </w:rPr>
        <w:tab/>
        <w:t>Environmental Farming</w:t>
      </w:r>
    </w:p>
    <w:p w14:paraId="123FF141" w14:textId="77777777" w:rsidR="00D679BF" w:rsidRDefault="00D679BF" w:rsidP="00D679BF">
      <w:pPr>
        <w:rPr>
          <w:rFonts w:cs="Arial"/>
        </w:rPr>
      </w:pPr>
      <w:r>
        <w:rPr>
          <w:rFonts w:cs="Arial"/>
        </w:rPr>
        <w:t>Paddy Savage</w:t>
      </w:r>
      <w:r>
        <w:rPr>
          <w:rFonts w:cs="Arial"/>
        </w:rPr>
        <w:tab/>
      </w:r>
      <w:r>
        <w:rPr>
          <w:rFonts w:cs="Arial"/>
        </w:rPr>
        <w:tab/>
        <w:t>Ammonia Policy</w:t>
      </w:r>
    </w:p>
    <w:p w14:paraId="3A17134B" w14:textId="77777777" w:rsidR="00D679BF" w:rsidRDefault="00D679BF" w:rsidP="00D679BF">
      <w:pPr>
        <w:rPr>
          <w:rFonts w:cs="Arial"/>
          <w:b/>
        </w:rPr>
      </w:pPr>
    </w:p>
    <w:p w14:paraId="224C056E" w14:textId="77777777" w:rsidR="00D679BF" w:rsidRPr="005D6EBD" w:rsidRDefault="00D679BF" w:rsidP="00D679BF">
      <w:pPr>
        <w:rPr>
          <w:rFonts w:cs="Arial"/>
          <w:b/>
        </w:rPr>
      </w:pPr>
      <w:r w:rsidRPr="005D6EBD">
        <w:rPr>
          <w:rFonts w:cs="Arial"/>
          <w:b/>
        </w:rPr>
        <w:t>Secretariat:</w:t>
      </w:r>
    </w:p>
    <w:p w14:paraId="597916FD" w14:textId="77777777" w:rsidR="00D679BF" w:rsidRDefault="00D679BF" w:rsidP="00D679BF">
      <w:pPr>
        <w:ind w:left="2880" w:hanging="2880"/>
        <w:rPr>
          <w:rFonts w:cs="Arial"/>
        </w:rPr>
      </w:pPr>
      <w:r>
        <w:rPr>
          <w:rFonts w:cs="Arial"/>
        </w:rPr>
        <w:t>Hugh Quinn</w:t>
      </w:r>
      <w:r>
        <w:rPr>
          <w:rFonts w:cs="Arial"/>
        </w:rPr>
        <w:tab/>
        <w:t xml:space="preserve">Strategic Planning Branch </w:t>
      </w:r>
    </w:p>
    <w:p w14:paraId="1573D36F" w14:textId="77777777" w:rsidR="00D679BF" w:rsidRDefault="00D679BF" w:rsidP="00D679BF">
      <w:pPr>
        <w:rPr>
          <w:rFonts w:cs="Arial"/>
        </w:rPr>
      </w:pPr>
      <w:r>
        <w:rPr>
          <w:rFonts w:cs="Arial"/>
        </w:rPr>
        <w:t>Ronan Gunn</w:t>
      </w:r>
      <w:r>
        <w:rPr>
          <w:rFonts w:cs="Arial"/>
        </w:rPr>
        <w:tab/>
      </w:r>
      <w:r>
        <w:rPr>
          <w:rFonts w:cs="Arial"/>
        </w:rPr>
        <w:tab/>
      </w:r>
      <w:r>
        <w:rPr>
          <w:rFonts w:cs="Arial"/>
        </w:rPr>
        <w:tab/>
        <w:t>Strategic Planning Branch</w:t>
      </w:r>
    </w:p>
    <w:p w14:paraId="178315E7" w14:textId="77777777" w:rsidR="00D679BF" w:rsidRDefault="00D679BF" w:rsidP="00D679BF">
      <w:pPr>
        <w:rPr>
          <w:rFonts w:cs="Arial"/>
          <w:b/>
        </w:rPr>
      </w:pPr>
    </w:p>
    <w:p w14:paraId="1AEC0AD3" w14:textId="77777777" w:rsidR="00D679BF" w:rsidRDefault="00D679BF" w:rsidP="00D679BF">
      <w:pPr>
        <w:rPr>
          <w:rFonts w:cs="Arial"/>
          <w:b/>
        </w:rPr>
      </w:pPr>
      <w:r w:rsidRPr="00921FF1">
        <w:rPr>
          <w:rFonts w:cs="Arial"/>
          <w:b/>
        </w:rPr>
        <w:t>Apologies:</w:t>
      </w:r>
      <w:r>
        <w:rPr>
          <w:rFonts w:cs="Arial"/>
          <w:b/>
        </w:rPr>
        <w:t xml:space="preserve"> </w:t>
      </w:r>
      <w:r>
        <w:rPr>
          <w:rFonts w:cs="Arial"/>
          <w:b/>
        </w:rPr>
        <w:tab/>
      </w:r>
      <w:r>
        <w:rPr>
          <w:rFonts w:cs="Arial"/>
          <w:b/>
        </w:rPr>
        <w:tab/>
      </w:r>
      <w:r>
        <w:rPr>
          <w:rFonts w:cs="Arial"/>
          <w:b/>
        </w:rPr>
        <w:tab/>
      </w:r>
    </w:p>
    <w:p w14:paraId="6C67F433" w14:textId="77777777" w:rsidR="00D679BF" w:rsidRDefault="00D679BF" w:rsidP="00D679BF">
      <w:pPr>
        <w:rPr>
          <w:rFonts w:cs="Arial"/>
        </w:rPr>
      </w:pPr>
    </w:p>
    <w:p w14:paraId="6B104787" w14:textId="77777777" w:rsidR="00D679BF" w:rsidRDefault="00D679BF" w:rsidP="00D679BF">
      <w:pPr>
        <w:rPr>
          <w:rFonts w:cs="Arial"/>
        </w:rPr>
      </w:pPr>
      <w:r>
        <w:rPr>
          <w:rFonts w:cs="Arial"/>
        </w:rPr>
        <w:t>Roger Downey</w:t>
      </w:r>
      <w:r>
        <w:rPr>
          <w:rFonts w:cs="Arial"/>
        </w:rPr>
        <w:tab/>
      </w:r>
      <w:r>
        <w:rPr>
          <w:rFonts w:cs="Arial"/>
        </w:rPr>
        <w:tab/>
        <w:t>Finance</w:t>
      </w:r>
    </w:p>
    <w:p w14:paraId="6A9501BF" w14:textId="77777777" w:rsidR="00D679BF" w:rsidRDefault="00D679BF" w:rsidP="00D679BF">
      <w:pPr>
        <w:rPr>
          <w:rFonts w:cs="Arial"/>
        </w:rPr>
      </w:pPr>
      <w:r>
        <w:rPr>
          <w:rFonts w:cs="Arial"/>
        </w:rPr>
        <w:t>Tracey Teague</w:t>
      </w:r>
      <w:r>
        <w:rPr>
          <w:rFonts w:cs="Arial"/>
        </w:rPr>
        <w:tab/>
      </w:r>
      <w:r>
        <w:rPr>
          <w:rFonts w:cs="Arial"/>
        </w:rPr>
        <w:tab/>
        <w:t xml:space="preserve">NIEA </w:t>
      </w:r>
    </w:p>
    <w:p w14:paraId="7170F864" w14:textId="77777777" w:rsidR="00D679BF" w:rsidRDefault="00D679BF" w:rsidP="00D679BF">
      <w:pPr>
        <w:rPr>
          <w:rFonts w:cs="Arial"/>
        </w:rPr>
      </w:pPr>
      <w:r>
        <w:rPr>
          <w:rFonts w:cs="Arial"/>
        </w:rPr>
        <w:t>Michael Hatch</w:t>
      </w:r>
      <w:r>
        <w:rPr>
          <w:rFonts w:cs="Arial"/>
        </w:rPr>
        <w:tab/>
      </w:r>
      <w:r>
        <w:rPr>
          <w:rFonts w:cs="Arial"/>
        </w:rPr>
        <w:tab/>
        <w:t>Veterinary Service</w:t>
      </w:r>
    </w:p>
    <w:p w14:paraId="15F605C6" w14:textId="77777777" w:rsidR="00D679BF" w:rsidRDefault="00D679BF" w:rsidP="00D679BF">
      <w:pPr>
        <w:rPr>
          <w:rFonts w:cs="Arial"/>
        </w:rPr>
      </w:pPr>
      <w:r>
        <w:rPr>
          <w:rFonts w:cs="Arial"/>
        </w:rPr>
        <w:t>Paul Donnelly</w:t>
      </w:r>
      <w:r>
        <w:rPr>
          <w:rFonts w:cs="Arial"/>
        </w:rPr>
        <w:tab/>
      </w:r>
      <w:r>
        <w:rPr>
          <w:rFonts w:cs="Arial"/>
        </w:rPr>
        <w:tab/>
        <w:t>Rural Affairs</w:t>
      </w:r>
    </w:p>
    <w:p w14:paraId="1A4830B5" w14:textId="2038278F" w:rsidR="00D679BF" w:rsidRDefault="00D679BF" w:rsidP="00D679BF">
      <w:pPr>
        <w:rPr>
          <w:rFonts w:cs="Arial"/>
        </w:rPr>
      </w:pPr>
      <w:r>
        <w:rPr>
          <w:rFonts w:cs="Arial"/>
        </w:rPr>
        <w:t>Dave Foster</w:t>
      </w:r>
      <w:r>
        <w:rPr>
          <w:rFonts w:cs="Arial"/>
        </w:rPr>
        <w:tab/>
      </w:r>
      <w:r>
        <w:rPr>
          <w:rFonts w:cs="Arial"/>
        </w:rPr>
        <w:tab/>
      </w:r>
      <w:r>
        <w:rPr>
          <w:rFonts w:cs="Arial"/>
        </w:rPr>
        <w:tab/>
      </w:r>
      <w:r w:rsidR="00FD5E9B">
        <w:rPr>
          <w:rFonts w:cs="Arial"/>
        </w:rPr>
        <w:t>Regulatory and Natural Resources Policy</w:t>
      </w:r>
    </w:p>
    <w:p w14:paraId="5E8156EF" w14:textId="77777777" w:rsidR="00D679BF" w:rsidRDefault="00D679BF" w:rsidP="00D679BF">
      <w:pPr>
        <w:ind w:left="2880" w:hanging="2880"/>
        <w:rPr>
          <w:rFonts w:cs="Arial"/>
        </w:rPr>
      </w:pPr>
      <w:r>
        <w:rPr>
          <w:rFonts w:cs="Arial"/>
        </w:rPr>
        <w:t>Briege Lafferty</w:t>
      </w:r>
      <w:r w:rsidRPr="0040309F">
        <w:rPr>
          <w:rFonts w:cs="Arial"/>
        </w:rPr>
        <w:tab/>
      </w:r>
      <w:r>
        <w:rPr>
          <w:rFonts w:cs="Arial"/>
        </w:rPr>
        <w:t>Strategic Planning</w:t>
      </w:r>
    </w:p>
    <w:p w14:paraId="22F0FE18" w14:textId="77777777" w:rsidR="00D679BF" w:rsidRDefault="00D679BF" w:rsidP="00D679BF">
      <w:pPr>
        <w:ind w:left="2880" w:hanging="2880"/>
        <w:rPr>
          <w:rFonts w:cs="Arial"/>
        </w:rPr>
      </w:pPr>
      <w:r>
        <w:rPr>
          <w:rFonts w:cs="Arial"/>
        </w:rPr>
        <w:t>William Peel</w:t>
      </w:r>
      <w:r>
        <w:rPr>
          <w:rFonts w:cs="Arial"/>
        </w:rPr>
        <w:tab/>
        <w:t>Strategic Planning</w:t>
      </w:r>
    </w:p>
    <w:p w14:paraId="1250AE72" w14:textId="77777777" w:rsidR="00D679BF" w:rsidRDefault="00D679BF" w:rsidP="00D679BF">
      <w:pPr>
        <w:ind w:left="2880" w:hanging="2880"/>
        <w:rPr>
          <w:rFonts w:cs="Arial"/>
          <w:b/>
        </w:rPr>
      </w:pPr>
    </w:p>
    <w:p w14:paraId="3C410915" w14:textId="77777777" w:rsidR="00D679BF" w:rsidRDefault="00D679BF" w:rsidP="00D679BF">
      <w:pPr>
        <w:rPr>
          <w:rFonts w:cs="Arial"/>
        </w:rPr>
      </w:pPr>
    </w:p>
    <w:p w14:paraId="260630EA" w14:textId="77777777" w:rsidR="00D679BF" w:rsidRPr="00921FF1" w:rsidRDefault="00D679BF" w:rsidP="00D679BF">
      <w:pPr>
        <w:rPr>
          <w:rFonts w:cs="Arial"/>
        </w:rPr>
      </w:pPr>
      <w:r w:rsidRPr="00921FF1">
        <w:rPr>
          <w:rFonts w:cs="Arial"/>
        </w:rPr>
        <w:tab/>
      </w:r>
      <w:r w:rsidRPr="00921FF1">
        <w:rPr>
          <w:rFonts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6854"/>
        <w:gridCol w:w="2463"/>
      </w:tblGrid>
      <w:tr w:rsidR="00D679BF" w:rsidRPr="00921FF1" w14:paraId="7A02E95B" w14:textId="77777777" w:rsidTr="007F44A9">
        <w:tc>
          <w:tcPr>
            <w:tcW w:w="877" w:type="dxa"/>
          </w:tcPr>
          <w:p w14:paraId="568F4305" w14:textId="77777777" w:rsidR="00D679BF" w:rsidRPr="007B1D80" w:rsidRDefault="00D679BF" w:rsidP="007F44A9">
            <w:pPr>
              <w:jc w:val="center"/>
              <w:rPr>
                <w:rFonts w:eastAsia="Times" w:cs="Arial"/>
                <w:b/>
              </w:rPr>
            </w:pPr>
            <w:r w:rsidRPr="007B1D80">
              <w:rPr>
                <w:rFonts w:eastAsia="Times" w:cs="Arial"/>
                <w:b/>
              </w:rPr>
              <w:t>Item</w:t>
            </w:r>
          </w:p>
        </w:tc>
        <w:tc>
          <w:tcPr>
            <w:tcW w:w="6854" w:type="dxa"/>
          </w:tcPr>
          <w:p w14:paraId="510AF1A1" w14:textId="77777777" w:rsidR="00D679BF" w:rsidRPr="00921FF1" w:rsidRDefault="00D679BF" w:rsidP="007F44A9">
            <w:pPr>
              <w:jc w:val="center"/>
              <w:rPr>
                <w:rFonts w:eastAsia="Times" w:cs="Arial"/>
                <w:b/>
              </w:rPr>
            </w:pPr>
            <w:r w:rsidRPr="00921FF1">
              <w:rPr>
                <w:rFonts w:eastAsia="Times" w:cs="Arial"/>
                <w:b/>
              </w:rPr>
              <w:t xml:space="preserve">Description </w:t>
            </w:r>
          </w:p>
        </w:tc>
        <w:tc>
          <w:tcPr>
            <w:tcW w:w="2463" w:type="dxa"/>
          </w:tcPr>
          <w:p w14:paraId="2BE48D06" w14:textId="77777777" w:rsidR="00D679BF" w:rsidRPr="00921FF1" w:rsidRDefault="00D679BF" w:rsidP="007F44A9">
            <w:pPr>
              <w:jc w:val="center"/>
              <w:rPr>
                <w:rFonts w:eastAsia="Times" w:cs="Arial"/>
                <w:b/>
              </w:rPr>
            </w:pPr>
            <w:r w:rsidRPr="00921FF1">
              <w:rPr>
                <w:rFonts w:eastAsia="Times" w:cs="Arial"/>
                <w:b/>
              </w:rPr>
              <w:t>Action Owner</w:t>
            </w:r>
          </w:p>
        </w:tc>
      </w:tr>
      <w:tr w:rsidR="00D679BF" w:rsidRPr="00921FF1" w14:paraId="549C6630" w14:textId="77777777" w:rsidTr="007F44A9">
        <w:tc>
          <w:tcPr>
            <w:tcW w:w="7731" w:type="dxa"/>
            <w:gridSpan w:val="2"/>
          </w:tcPr>
          <w:p w14:paraId="5CBF4184" w14:textId="77777777" w:rsidR="00D679BF" w:rsidRPr="007B1D80" w:rsidRDefault="00D679BF" w:rsidP="007F44A9">
            <w:pPr>
              <w:rPr>
                <w:rFonts w:eastAsia="Times" w:cs="Arial"/>
                <w:b/>
              </w:rPr>
            </w:pPr>
            <w:r w:rsidRPr="007B1D80">
              <w:rPr>
                <w:rFonts w:eastAsia="Times" w:cs="Arial"/>
                <w:b/>
              </w:rPr>
              <w:t>Opening</w:t>
            </w:r>
          </w:p>
        </w:tc>
        <w:tc>
          <w:tcPr>
            <w:tcW w:w="2463" w:type="dxa"/>
          </w:tcPr>
          <w:p w14:paraId="30414FBA" w14:textId="77777777" w:rsidR="00D679BF" w:rsidRPr="00921FF1" w:rsidRDefault="00D679BF" w:rsidP="007F44A9">
            <w:pPr>
              <w:rPr>
                <w:rFonts w:eastAsia="Times" w:cs="Arial"/>
                <w:b/>
              </w:rPr>
            </w:pPr>
          </w:p>
        </w:tc>
      </w:tr>
      <w:tr w:rsidR="00D679BF" w:rsidRPr="00921FF1" w14:paraId="17213BDF" w14:textId="77777777" w:rsidTr="007F44A9">
        <w:tc>
          <w:tcPr>
            <w:tcW w:w="877" w:type="dxa"/>
          </w:tcPr>
          <w:p w14:paraId="0F09348E" w14:textId="77777777" w:rsidR="00D679BF" w:rsidRPr="007B1D80" w:rsidRDefault="00D679BF" w:rsidP="007F44A9">
            <w:pPr>
              <w:rPr>
                <w:rFonts w:eastAsia="Times" w:cs="Arial"/>
                <w:b/>
              </w:rPr>
            </w:pPr>
            <w:r>
              <w:rPr>
                <w:rFonts w:eastAsia="Times" w:cs="Arial"/>
                <w:b/>
              </w:rPr>
              <w:t>1</w:t>
            </w:r>
          </w:p>
        </w:tc>
        <w:tc>
          <w:tcPr>
            <w:tcW w:w="6854" w:type="dxa"/>
          </w:tcPr>
          <w:p w14:paraId="6F31DB63" w14:textId="77777777" w:rsidR="00D679BF" w:rsidRPr="00921FF1" w:rsidRDefault="00D679BF" w:rsidP="007F44A9">
            <w:pPr>
              <w:rPr>
                <w:rFonts w:eastAsia="Times" w:cs="Arial"/>
                <w:b/>
              </w:rPr>
            </w:pPr>
            <w:r>
              <w:rPr>
                <w:rFonts w:eastAsia="Times" w:cs="Arial"/>
                <w:b/>
              </w:rPr>
              <w:t>Chairs introduction</w:t>
            </w:r>
          </w:p>
        </w:tc>
        <w:tc>
          <w:tcPr>
            <w:tcW w:w="2463" w:type="dxa"/>
          </w:tcPr>
          <w:p w14:paraId="66BA60D2" w14:textId="77777777" w:rsidR="00D679BF" w:rsidRPr="00921FF1" w:rsidRDefault="00D679BF" w:rsidP="007F44A9">
            <w:pPr>
              <w:rPr>
                <w:rFonts w:eastAsia="Times" w:cs="Arial"/>
                <w:b/>
              </w:rPr>
            </w:pPr>
          </w:p>
        </w:tc>
      </w:tr>
      <w:tr w:rsidR="00D679BF" w:rsidRPr="00921FF1" w14:paraId="41C6A1C0" w14:textId="77777777" w:rsidTr="007F44A9">
        <w:tc>
          <w:tcPr>
            <w:tcW w:w="877" w:type="dxa"/>
          </w:tcPr>
          <w:p w14:paraId="71029CD8" w14:textId="77777777" w:rsidR="00D679BF" w:rsidRPr="007B1D80" w:rsidRDefault="00D679BF" w:rsidP="007F44A9">
            <w:pPr>
              <w:rPr>
                <w:rFonts w:eastAsia="Times" w:cs="Arial"/>
                <w:b/>
              </w:rPr>
            </w:pPr>
          </w:p>
        </w:tc>
        <w:tc>
          <w:tcPr>
            <w:tcW w:w="6854" w:type="dxa"/>
          </w:tcPr>
          <w:p w14:paraId="0C480B93" w14:textId="25524D53" w:rsidR="00D679BF" w:rsidRDefault="00D679BF" w:rsidP="007F44A9">
            <w:pPr>
              <w:pStyle w:val="CommentText"/>
              <w:rPr>
                <w:rFonts w:eastAsia="Times" w:cs="Arial"/>
              </w:rPr>
            </w:pPr>
            <w:r w:rsidRPr="00D82133">
              <w:rPr>
                <w:sz w:val="24"/>
                <w:szCs w:val="24"/>
              </w:rPr>
              <w:t>Chair welcomed the continued challenge function from the Committee and encouraged future challenge from the members.</w:t>
            </w:r>
            <w:r>
              <w:rPr>
                <w:rFonts w:eastAsia="Times" w:cs="Arial"/>
              </w:rPr>
              <w:t xml:space="preserve"> </w:t>
            </w:r>
          </w:p>
          <w:p w14:paraId="42F0B8AE" w14:textId="77777777" w:rsidR="00D679BF" w:rsidRPr="00921FF1" w:rsidRDefault="00D679BF" w:rsidP="007F44A9">
            <w:pPr>
              <w:jc w:val="both"/>
              <w:rPr>
                <w:rFonts w:eastAsia="Times" w:cs="Arial"/>
              </w:rPr>
            </w:pPr>
          </w:p>
        </w:tc>
        <w:tc>
          <w:tcPr>
            <w:tcW w:w="2463" w:type="dxa"/>
          </w:tcPr>
          <w:p w14:paraId="27E9C07B" w14:textId="77777777" w:rsidR="00D679BF" w:rsidRDefault="00D679BF" w:rsidP="007F44A9">
            <w:pPr>
              <w:rPr>
                <w:rFonts w:eastAsia="Times" w:cs="Arial"/>
              </w:rPr>
            </w:pPr>
          </w:p>
          <w:p w14:paraId="4D89FD48" w14:textId="77777777" w:rsidR="00D679BF" w:rsidRPr="00CE0ACB" w:rsidRDefault="00D679BF" w:rsidP="007F44A9">
            <w:pPr>
              <w:rPr>
                <w:rFonts w:eastAsia="Times" w:cs="Arial"/>
                <w:b/>
              </w:rPr>
            </w:pPr>
          </w:p>
        </w:tc>
      </w:tr>
      <w:tr w:rsidR="00D679BF" w:rsidRPr="00921FF1" w14:paraId="6996CCD5" w14:textId="77777777" w:rsidTr="007F44A9">
        <w:tc>
          <w:tcPr>
            <w:tcW w:w="877" w:type="dxa"/>
          </w:tcPr>
          <w:p w14:paraId="7C38207B" w14:textId="77777777" w:rsidR="00D679BF" w:rsidRPr="007B1D80" w:rsidRDefault="00D679BF" w:rsidP="007F44A9">
            <w:pPr>
              <w:rPr>
                <w:rFonts w:eastAsia="Times" w:cs="Arial"/>
                <w:b/>
              </w:rPr>
            </w:pPr>
          </w:p>
        </w:tc>
        <w:tc>
          <w:tcPr>
            <w:tcW w:w="6854" w:type="dxa"/>
          </w:tcPr>
          <w:p w14:paraId="104317CE" w14:textId="77777777" w:rsidR="00D679BF" w:rsidRPr="00735FD2" w:rsidRDefault="00D679BF" w:rsidP="007F44A9">
            <w:pPr>
              <w:jc w:val="both"/>
              <w:rPr>
                <w:rFonts w:eastAsia="Times" w:cs="Arial"/>
                <w:b/>
              </w:rPr>
            </w:pPr>
            <w:r>
              <w:rPr>
                <w:rFonts w:eastAsia="Times" w:cs="Arial"/>
                <w:b/>
              </w:rPr>
              <w:t>Apologies</w:t>
            </w:r>
          </w:p>
        </w:tc>
        <w:tc>
          <w:tcPr>
            <w:tcW w:w="2463" w:type="dxa"/>
          </w:tcPr>
          <w:p w14:paraId="78F4FCE5" w14:textId="77777777" w:rsidR="00D679BF" w:rsidRPr="00921FF1" w:rsidRDefault="00D679BF" w:rsidP="007F44A9">
            <w:pPr>
              <w:rPr>
                <w:rFonts w:eastAsia="Times" w:cs="Arial"/>
              </w:rPr>
            </w:pPr>
          </w:p>
        </w:tc>
      </w:tr>
      <w:tr w:rsidR="00D679BF" w:rsidRPr="00921FF1" w14:paraId="153D03ED" w14:textId="77777777" w:rsidTr="007F44A9">
        <w:tc>
          <w:tcPr>
            <w:tcW w:w="877" w:type="dxa"/>
          </w:tcPr>
          <w:p w14:paraId="593CFA18" w14:textId="77777777" w:rsidR="00D679BF" w:rsidRPr="007B1D80" w:rsidRDefault="00D679BF" w:rsidP="007F44A9">
            <w:pPr>
              <w:rPr>
                <w:rFonts w:eastAsia="Times" w:cs="Arial"/>
                <w:b/>
              </w:rPr>
            </w:pPr>
          </w:p>
        </w:tc>
        <w:tc>
          <w:tcPr>
            <w:tcW w:w="6854" w:type="dxa"/>
          </w:tcPr>
          <w:p w14:paraId="13534815" w14:textId="77777777" w:rsidR="00D679BF" w:rsidRDefault="00D679BF" w:rsidP="007F44A9">
            <w:pPr>
              <w:jc w:val="both"/>
              <w:rPr>
                <w:rFonts w:eastAsia="Times" w:cs="Arial"/>
              </w:rPr>
            </w:pPr>
            <w:r>
              <w:rPr>
                <w:rFonts w:eastAsia="Times" w:cs="Arial"/>
              </w:rPr>
              <w:t xml:space="preserve">Chair noted apologies from those detailed above. </w:t>
            </w:r>
          </w:p>
          <w:p w14:paraId="7D010D8A" w14:textId="77777777" w:rsidR="00D679BF" w:rsidRPr="00735FD2" w:rsidRDefault="00D679BF" w:rsidP="007F44A9">
            <w:pPr>
              <w:jc w:val="both"/>
              <w:rPr>
                <w:rFonts w:eastAsia="Times" w:cs="Arial"/>
                <w:b/>
              </w:rPr>
            </w:pPr>
          </w:p>
        </w:tc>
        <w:tc>
          <w:tcPr>
            <w:tcW w:w="2463" w:type="dxa"/>
          </w:tcPr>
          <w:p w14:paraId="2C716504" w14:textId="77777777" w:rsidR="00D679BF" w:rsidRPr="00921FF1" w:rsidRDefault="00D679BF" w:rsidP="007F44A9">
            <w:pPr>
              <w:rPr>
                <w:rFonts w:eastAsia="Times" w:cs="Arial"/>
              </w:rPr>
            </w:pPr>
          </w:p>
        </w:tc>
      </w:tr>
      <w:tr w:rsidR="00D679BF" w:rsidRPr="00921FF1" w14:paraId="184DAD86" w14:textId="77777777" w:rsidTr="007F44A9">
        <w:tc>
          <w:tcPr>
            <w:tcW w:w="877" w:type="dxa"/>
          </w:tcPr>
          <w:p w14:paraId="60CC5AC9" w14:textId="77777777" w:rsidR="00D679BF" w:rsidRPr="007B1D80" w:rsidRDefault="00D679BF" w:rsidP="007F44A9">
            <w:pPr>
              <w:rPr>
                <w:rFonts w:eastAsia="Times" w:cs="Arial"/>
                <w:b/>
              </w:rPr>
            </w:pPr>
            <w:r>
              <w:rPr>
                <w:rFonts w:eastAsia="Times" w:cs="Arial"/>
                <w:b/>
              </w:rPr>
              <w:t>2</w:t>
            </w:r>
          </w:p>
        </w:tc>
        <w:tc>
          <w:tcPr>
            <w:tcW w:w="6854" w:type="dxa"/>
          </w:tcPr>
          <w:p w14:paraId="1AC3B9FF" w14:textId="77777777" w:rsidR="00D679BF" w:rsidRPr="00921FF1" w:rsidRDefault="00D679BF" w:rsidP="007F44A9">
            <w:pPr>
              <w:jc w:val="both"/>
              <w:rPr>
                <w:rFonts w:eastAsia="Times" w:cs="Arial"/>
              </w:rPr>
            </w:pPr>
            <w:r w:rsidRPr="00735FD2">
              <w:rPr>
                <w:rFonts w:eastAsia="Times" w:cs="Arial"/>
                <w:b/>
              </w:rPr>
              <w:t>Minutes</w:t>
            </w:r>
            <w:r>
              <w:rPr>
                <w:rFonts w:eastAsia="Times" w:cs="Arial"/>
                <w:b/>
              </w:rPr>
              <w:t xml:space="preserve"> and Action Points of previous meeting</w:t>
            </w:r>
          </w:p>
        </w:tc>
        <w:tc>
          <w:tcPr>
            <w:tcW w:w="2463" w:type="dxa"/>
          </w:tcPr>
          <w:p w14:paraId="61C33178" w14:textId="77777777" w:rsidR="00D679BF" w:rsidRPr="00921FF1" w:rsidRDefault="00D679BF" w:rsidP="007F44A9">
            <w:pPr>
              <w:rPr>
                <w:rFonts w:eastAsia="Times" w:cs="Arial"/>
              </w:rPr>
            </w:pPr>
          </w:p>
        </w:tc>
      </w:tr>
      <w:tr w:rsidR="00D679BF" w:rsidRPr="00921FF1" w14:paraId="37A2715F" w14:textId="77777777" w:rsidTr="007F44A9">
        <w:tc>
          <w:tcPr>
            <w:tcW w:w="877" w:type="dxa"/>
          </w:tcPr>
          <w:p w14:paraId="7706BADA" w14:textId="77777777" w:rsidR="00D679BF" w:rsidRPr="007B1D80" w:rsidRDefault="00D679BF" w:rsidP="007F44A9">
            <w:pPr>
              <w:rPr>
                <w:rFonts w:eastAsia="Times" w:cs="Arial"/>
                <w:b/>
              </w:rPr>
            </w:pPr>
          </w:p>
        </w:tc>
        <w:tc>
          <w:tcPr>
            <w:tcW w:w="6854" w:type="dxa"/>
          </w:tcPr>
          <w:p w14:paraId="583B40D8" w14:textId="0B427524" w:rsidR="00D679BF" w:rsidRDefault="00D679BF" w:rsidP="007F44A9">
            <w:pPr>
              <w:jc w:val="both"/>
              <w:rPr>
                <w:rFonts w:eastAsia="Times" w:cs="Arial"/>
              </w:rPr>
            </w:pPr>
            <w:r>
              <w:rPr>
                <w:rFonts w:eastAsia="Times" w:cs="Arial"/>
              </w:rPr>
              <w:t xml:space="preserve">Minutes were noted and formally signed </w:t>
            </w:r>
            <w:r w:rsidR="00BC682C">
              <w:rPr>
                <w:rFonts w:eastAsia="Times" w:cs="Arial"/>
              </w:rPr>
              <w:t xml:space="preserve">off </w:t>
            </w:r>
            <w:r>
              <w:rPr>
                <w:rFonts w:eastAsia="Times" w:cs="Arial"/>
              </w:rPr>
              <w:t>as accurate</w:t>
            </w:r>
            <w:r w:rsidR="00BC682C">
              <w:rPr>
                <w:rFonts w:eastAsia="Times" w:cs="Arial"/>
              </w:rPr>
              <w:t>,</w:t>
            </w:r>
            <w:r>
              <w:rPr>
                <w:rFonts w:eastAsia="Times" w:cs="Arial"/>
              </w:rPr>
              <w:t xml:space="preserve"> subject to amendments by Secretariat.</w:t>
            </w:r>
          </w:p>
          <w:p w14:paraId="74337DD9" w14:textId="77777777" w:rsidR="00D679BF" w:rsidRDefault="00D679BF" w:rsidP="007F44A9">
            <w:pPr>
              <w:jc w:val="both"/>
              <w:rPr>
                <w:rFonts w:eastAsia="Times" w:cs="Arial"/>
              </w:rPr>
            </w:pPr>
          </w:p>
          <w:p w14:paraId="766FF6CC" w14:textId="77777777" w:rsidR="00D679BF" w:rsidRDefault="00D679BF" w:rsidP="007F44A9">
            <w:pPr>
              <w:jc w:val="both"/>
              <w:rPr>
                <w:rFonts w:eastAsia="Times" w:cs="Arial"/>
              </w:rPr>
            </w:pPr>
          </w:p>
          <w:p w14:paraId="405BF1D0" w14:textId="77777777" w:rsidR="00D679BF" w:rsidRPr="00921FF1" w:rsidRDefault="00D679BF" w:rsidP="007F44A9">
            <w:pPr>
              <w:jc w:val="both"/>
              <w:rPr>
                <w:rFonts w:eastAsia="Times" w:cs="Arial"/>
              </w:rPr>
            </w:pPr>
          </w:p>
        </w:tc>
        <w:tc>
          <w:tcPr>
            <w:tcW w:w="2463" w:type="dxa"/>
          </w:tcPr>
          <w:p w14:paraId="22587C3A" w14:textId="77777777" w:rsidR="00D679BF" w:rsidRPr="00960E91" w:rsidRDefault="00D679BF" w:rsidP="007F44A9">
            <w:pPr>
              <w:rPr>
                <w:rFonts w:eastAsia="Times" w:cs="Arial"/>
                <w:b/>
              </w:rPr>
            </w:pPr>
          </w:p>
        </w:tc>
      </w:tr>
      <w:tr w:rsidR="00D679BF" w:rsidRPr="00921FF1" w14:paraId="27A3C60E" w14:textId="77777777" w:rsidTr="007F44A9">
        <w:tc>
          <w:tcPr>
            <w:tcW w:w="877" w:type="dxa"/>
          </w:tcPr>
          <w:p w14:paraId="6DE41B1B" w14:textId="77777777" w:rsidR="00D679BF" w:rsidRDefault="00D679BF" w:rsidP="007F44A9">
            <w:pPr>
              <w:rPr>
                <w:rFonts w:eastAsia="Times" w:cs="Arial"/>
                <w:b/>
              </w:rPr>
            </w:pPr>
            <w:r>
              <w:rPr>
                <w:rFonts w:eastAsia="Times" w:cs="Arial"/>
                <w:b/>
              </w:rPr>
              <w:lastRenderedPageBreak/>
              <w:t>3</w:t>
            </w:r>
          </w:p>
        </w:tc>
        <w:tc>
          <w:tcPr>
            <w:tcW w:w="6854" w:type="dxa"/>
          </w:tcPr>
          <w:p w14:paraId="62F0D397" w14:textId="77777777" w:rsidR="00D679BF" w:rsidRDefault="00D679BF" w:rsidP="007F44A9">
            <w:pPr>
              <w:jc w:val="both"/>
              <w:rPr>
                <w:rFonts w:eastAsia="Times" w:cs="Arial"/>
                <w:b/>
              </w:rPr>
            </w:pPr>
            <w:r>
              <w:rPr>
                <w:rFonts w:eastAsia="Times" w:cs="Arial"/>
                <w:b/>
              </w:rPr>
              <w:t>2019/20 Business Plan Targets – November progress report</w:t>
            </w:r>
          </w:p>
        </w:tc>
        <w:tc>
          <w:tcPr>
            <w:tcW w:w="2463" w:type="dxa"/>
          </w:tcPr>
          <w:p w14:paraId="4BF24091" w14:textId="77777777" w:rsidR="00D679BF" w:rsidRPr="00921FF1" w:rsidRDefault="00D679BF" w:rsidP="007F44A9">
            <w:pPr>
              <w:rPr>
                <w:rFonts w:eastAsia="Times" w:cs="Arial"/>
              </w:rPr>
            </w:pPr>
          </w:p>
        </w:tc>
      </w:tr>
      <w:tr w:rsidR="00D679BF" w:rsidRPr="00921FF1" w14:paraId="5EDBC12C" w14:textId="77777777" w:rsidTr="007F44A9">
        <w:tc>
          <w:tcPr>
            <w:tcW w:w="877" w:type="dxa"/>
          </w:tcPr>
          <w:p w14:paraId="50F1D696" w14:textId="77777777" w:rsidR="00D679BF" w:rsidRDefault="00D679BF" w:rsidP="007F44A9">
            <w:pPr>
              <w:rPr>
                <w:rFonts w:eastAsia="Times" w:cs="Arial"/>
                <w:b/>
              </w:rPr>
            </w:pPr>
          </w:p>
        </w:tc>
        <w:tc>
          <w:tcPr>
            <w:tcW w:w="6854" w:type="dxa"/>
          </w:tcPr>
          <w:p w14:paraId="68C2079D" w14:textId="77777777" w:rsidR="00D679BF" w:rsidRPr="00195C53" w:rsidRDefault="00D679BF" w:rsidP="007F44A9">
            <w:pPr>
              <w:jc w:val="both"/>
              <w:rPr>
                <w:rFonts w:eastAsia="Times" w:cs="Arial"/>
                <w:color w:val="FF0000"/>
              </w:rPr>
            </w:pPr>
          </w:p>
          <w:p w14:paraId="76AB0B0B" w14:textId="77777777" w:rsidR="00D679BF" w:rsidRDefault="00D679BF" w:rsidP="007F44A9">
            <w:pPr>
              <w:rPr>
                <w:rFonts w:eastAsia="Times" w:cs="Arial"/>
              </w:rPr>
            </w:pPr>
            <w:r w:rsidRPr="007D12FA">
              <w:rPr>
                <w:rFonts w:eastAsia="Times" w:cs="Arial"/>
              </w:rPr>
              <w:t xml:space="preserve">Of the 50 targets in the 19/20 plan, 7 are reported as red and 7 as amber. </w:t>
            </w:r>
          </w:p>
          <w:p w14:paraId="1AD38C40" w14:textId="77777777" w:rsidR="00D679BF" w:rsidRDefault="00D679BF" w:rsidP="007F44A9">
            <w:pPr>
              <w:rPr>
                <w:rFonts w:eastAsia="Times" w:cs="Arial"/>
              </w:rPr>
            </w:pPr>
          </w:p>
          <w:p w14:paraId="40B8326A" w14:textId="77777777" w:rsidR="00D679BF" w:rsidRDefault="00D679BF" w:rsidP="007F44A9">
            <w:pPr>
              <w:rPr>
                <w:rFonts w:eastAsia="Times" w:cs="Arial"/>
              </w:rPr>
            </w:pPr>
            <w:r>
              <w:rPr>
                <w:rFonts w:eastAsia="Times" w:cs="Arial"/>
              </w:rPr>
              <w:t>Brian asked members to consider the targets reporting as Red and Amber in further detail.</w:t>
            </w:r>
          </w:p>
          <w:p w14:paraId="7572EB10" w14:textId="77777777" w:rsidR="00D679BF" w:rsidRDefault="00D679BF" w:rsidP="007F44A9">
            <w:pPr>
              <w:rPr>
                <w:rFonts w:eastAsia="Times" w:cs="Arial"/>
              </w:rPr>
            </w:pPr>
          </w:p>
          <w:p w14:paraId="54B0CDDB" w14:textId="77777777" w:rsidR="00D679BF" w:rsidRDefault="00D679BF" w:rsidP="007F44A9">
            <w:pPr>
              <w:rPr>
                <w:rFonts w:eastAsia="Times" w:cs="Arial"/>
              </w:rPr>
            </w:pPr>
            <w:r>
              <w:rPr>
                <w:rFonts w:eastAsia="Times" w:cs="Arial"/>
              </w:rPr>
              <w:t>Discussions were as follows:</w:t>
            </w:r>
          </w:p>
          <w:p w14:paraId="1DD62CF1" w14:textId="77777777" w:rsidR="00D679BF" w:rsidRDefault="00D679BF" w:rsidP="007F44A9">
            <w:pPr>
              <w:rPr>
                <w:rFonts w:eastAsia="Times" w:cs="Arial"/>
              </w:rPr>
            </w:pPr>
          </w:p>
          <w:p w14:paraId="3C86DFFC" w14:textId="77777777" w:rsidR="00D679BF" w:rsidRDefault="00D679BF" w:rsidP="007F44A9">
            <w:pPr>
              <w:rPr>
                <w:rFonts w:eastAsia="Times" w:cs="Arial"/>
              </w:rPr>
            </w:pPr>
            <w:r>
              <w:rPr>
                <w:rFonts w:eastAsia="Times" w:cs="Arial"/>
              </w:rPr>
              <w:t>Red Targets</w:t>
            </w:r>
          </w:p>
          <w:p w14:paraId="1D4B967F" w14:textId="77777777" w:rsidR="00D679BF" w:rsidRDefault="00D679BF" w:rsidP="007F44A9">
            <w:pPr>
              <w:rPr>
                <w:rFonts w:eastAsia="Times" w:cs="Arial"/>
              </w:rPr>
            </w:pPr>
          </w:p>
          <w:p w14:paraId="77D958B4" w14:textId="77777777" w:rsidR="00D679BF" w:rsidRDefault="00D679BF" w:rsidP="007F44A9">
            <w:pPr>
              <w:rPr>
                <w:rFonts w:cs="Arial"/>
              </w:rPr>
            </w:pPr>
            <w:r w:rsidRPr="00923E84">
              <w:rPr>
                <w:rFonts w:cs="Arial"/>
                <w:b/>
              </w:rPr>
              <w:t>By 31 January 2020 issue Environmental Farming Scheme (EFS) agreements to all successful 2019 higher and wider level applicants.</w:t>
            </w:r>
            <w:r w:rsidRPr="00923E84">
              <w:rPr>
                <w:rFonts w:cs="Arial"/>
              </w:rPr>
              <w:t xml:space="preserve"> </w:t>
            </w:r>
            <w:r>
              <w:rPr>
                <w:rFonts w:cs="Arial"/>
              </w:rPr>
              <w:t xml:space="preserve">– Brian Ervine confirmed that this remains Red as the 31 Jan date will not be met. Further tranches have been suspended until this is resolved. </w:t>
            </w:r>
          </w:p>
          <w:p w14:paraId="682CF809" w14:textId="77777777" w:rsidR="00D679BF" w:rsidRDefault="00D679BF" w:rsidP="007F44A9">
            <w:pPr>
              <w:rPr>
                <w:rFonts w:cs="Arial"/>
              </w:rPr>
            </w:pPr>
          </w:p>
          <w:p w14:paraId="20345AD9" w14:textId="77777777" w:rsidR="00D679BF" w:rsidRDefault="00D679BF" w:rsidP="007F44A9">
            <w:pPr>
              <w:rPr>
                <w:rFonts w:cs="Arial"/>
              </w:rPr>
            </w:pPr>
            <w:r w:rsidRPr="00923E84">
              <w:rPr>
                <w:rFonts w:cs="Arial"/>
                <w:b/>
              </w:rPr>
              <w:t>By 31 December 2019, publish a draft Ammonia Action Plan for consultation.</w:t>
            </w:r>
            <w:r>
              <w:rPr>
                <w:rFonts w:cs="Arial"/>
              </w:rPr>
              <w:t xml:space="preserve"> – Paddy Savage confirmed that this remains Red. The Action Plan cannot move forward until the operational policy aspect has been finalised. </w:t>
            </w:r>
          </w:p>
          <w:p w14:paraId="138DE7B0" w14:textId="77777777" w:rsidR="00D679BF" w:rsidRDefault="00D679BF" w:rsidP="007F44A9">
            <w:pPr>
              <w:rPr>
                <w:rFonts w:cs="Arial"/>
              </w:rPr>
            </w:pPr>
          </w:p>
          <w:p w14:paraId="45FE0EE6" w14:textId="77777777" w:rsidR="00D679BF" w:rsidRDefault="00D679BF" w:rsidP="007F44A9">
            <w:pPr>
              <w:rPr>
                <w:rFonts w:cs="Arial"/>
              </w:rPr>
            </w:pPr>
            <w:r w:rsidRPr="00923E84">
              <w:rPr>
                <w:rFonts w:cs="Arial"/>
                <w:b/>
              </w:rPr>
              <w:t>By 31 March 2020, secure a 5% decrease in Soluble Reactive Phosphorus (SRP) against the average in order to support the draft Programme for Government Outcome 2 indicator (improve water quality) and the 2021 EU Water Framework Directive water quality status target.</w:t>
            </w:r>
            <w:r>
              <w:rPr>
                <w:rFonts w:cs="Arial"/>
                <w:b/>
              </w:rPr>
              <w:t xml:space="preserve"> – </w:t>
            </w:r>
            <w:r w:rsidRPr="00923E84">
              <w:rPr>
                <w:rFonts w:cs="Arial"/>
              </w:rPr>
              <w:t>remains Red</w:t>
            </w:r>
            <w:r>
              <w:rPr>
                <w:rFonts w:cs="Arial"/>
              </w:rPr>
              <w:t>.</w:t>
            </w:r>
          </w:p>
          <w:p w14:paraId="3E8E5DBA" w14:textId="77777777" w:rsidR="00D679BF" w:rsidRDefault="00D679BF" w:rsidP="007F44A9">
            <w:pPr>
              <w:rPr>
                <w:rFonts w:cs="Arial"/>
              </w:rPr>
            </w:pPr>
          </w:p>
          <w:p w14:paraId="76AE900B" w14:textId="77777777" w:rsidR="00D679BF" w:rsidRDefault="00D679BF" w:rsidP="007F44A9">
            <w:pPr>
              <w:rPr>
                <w:rFonts w:cs="Arial"/>
              </w:rPr>
            </w:pPr>
            <w:r w:rsidRPr="00DC030C">
              <w:rPr>
                <w:rFonts w:cs="Arial"/>
                <w:b/>
              </w:rPr>
              <w:t>By 31June 2020 to have concluded development of NIFAIS Cattle Disease Control, Movement etc. software; while maintaining APHIS services in a secure manner</w:t>
            </w:r>
            <w:r w:rsidRPr="001C0112">
              <w:rPr>
                <w:rFonts w:cs="Arial"/>
              </w:rPr>
              <w:t>.</w:t>
            </w:r>
            <w:r>
              <w:rPr>
                <w:rFonts w:cs="Arial"/>
              </w:rPr>
              <w:t xml:space="preserve"> – </w:t>
            </w:r>
          </w:p>
          <w:p w14:paraId="21D8F048" w14:textId="77777777" w:rsidR="00D679BF" w:rsidRDefault="00D679BF" w:rsidP="007F44A9">
            <w:pPr>
              <w:rPr>
                <w:rFonts w:cs="Arial"/>
              </w:rPr>
            </w:pPr>
          </w:p>
          <w:p w14:paraId="1A86BE6B" w14:textId="77777777" w:rsidR="00D679BF" w:rsidRPr="00B96B0C" w:rsidRDefault="00D679BF" w:rsidP="007F44A9">
            <w:pPr>
              <w:rPr>
                <w:rFonts w:cs="Arial"/>
              </w:rPr>
            </w:pPr>
            <w:r w:rsidRPr="00D82133">
              <w:rPr>
                <w:rFonts w:eastAsia="Times" w:cs="Arial"/>
                <w:b/>
              </w:rPr>
              <w:t>Action Point:</w:t>
            </w:r>
            <w:r>
              <w:rPr>
                <w:rFonts w:eastAsia="Times" w:cs="Arial"/>
              </w:rPr>
              <w:t xml:space="preserve"> Current </w:t>
            </w:r>
            <w:r>
              <w:rPr>
                <w:rFonts w:cs="Arial"/>
              </w:rPr>
              <w:t>position on NIFAIS to be checked with David Reid.</w:t>
            </w:r>
          </w:p>
          <w:p w14:paraId="3E43D48E" w14:textId="77777777" w:rsidR="00D679BF" w:rsidRPr="00923E84" w:rsidRDefault="00D679BF" w:rsidP="007F44A9">
            <w:pPr>
              <w:rPr>
                <w:rFonts w:cs="Arial"/>
                <w:b/>
              </w:rPr>
            </w:pPr>
          </w:p>
          <w:p w14:paraId="4B3E2294" w14:textId="77777777" w:rsidR="00D679BF" w:rsidRPr="00DC030C" w:rsidRDefault="00D679BF" w:rsidP="007F44A9">
            <w:pPr>
              <w:pStyle w:val="ListParagraph"/>
              <w:autoSpaceDE w:val="0"/>
              <w:autoSpaceDN w:val="0"/>
              <w:adjustRightInd w:val="0"/>
              <w:ind w:left="0"/>
              <w:contextualSpacing/>
              <w:rPr>
                <w:rFonts w:ascii="Arial" w:hAnsi="Arial" w:cs="Arial"/>
                <w:b/>
                <w:sz w:val="24"/>
                <w:szCs w:val="24"/>
              </w:rPr>
            </w:pPr>
            <w:r w:rsidRPr="00DC030C">
              <w:rPr>
                <w:rFonts w:ascii="Arial" w:hAnsi="Arial" w:cs="Arial"/>
                <w:b/>
                <w:sz w:val="24"/>
                <w:szCs w:val="24"/>
              </w:rPr>
              <w:t>Performance management compliance:</w:t>
            </w:r>
          </w:p>
          <w:p w14:paraId="29C15D30" w14:textId="77777777" w:rsidR="00D679BF" w:rsidRPr="00DC030C" w:rsidRDefault="00D679BF" w:rsidP="007F44A9">
            <w:pPr>
              <w:pStyle w:val="ListParagraph"/>
              <w:autoSpaceDE w:val="0"/>
              <w:autoSpaceDN w:val="0"/>
              <w:adjustRightInd w:val="0"/>
              <w:ind w:left="0"/>
              <w:contextualSpacing/>
              <w:rPr>
                <w:rFonts w:ascii="Arial" w:hAnsi="Arial" w:cs="Arial"/>
                <w:b/>
                <w:sz w:val="24"/>
                <w:szCs w:val="24"/>
              </w:rPr>
            </w:pPr>
          </w:p>
          <w:p w14:paraId="7A20B09C" w14:textId="77777777" w:rsidR="00D679BF" w:rsidRPr="00DC030C" w:rsidRDefault="00D679BF" w:rsidP="007F44A9">
            <w:pPr>
              <w:pStyle w:val="ListParagraph"/>
              <w:numPr>
                <w:ilvl w:val="0"/>
                <w:numId w:val="14"/>
              </w:numPr>
              <w:rPr>
                <w:rFonts w:ascii="Arial" w:eastAsia="Times" w:hAnsi="Arial" w:cs="Arial"/>
                <w:b/>
                <w:color w:val="FF0000"/>
                <w:sz w:val="24"/>
                <w:szCs w:val="24"/>
              </w:rPr>
            </w:pPr>
            <w:r w:rsidRPr="00DC030C">
              <w:rPr>
                <w:rFonts w:ascii="Arial" w:hAnsi="Arial" w:cs="Arial"/>
                <w:b/>
                <w:sz w:val="24"/>
                <w:szCs w:val="24"/>
              </w:rPr>
              <w:t>By 31 May 2019, achieve 90% completion of 2018/19 End of Year Reviews</w:t>
            </w:r>
            <w:r w:rsidRPr="00DC030C">
              <w:rPr>
                <w:rFonts w:ascii="Arial" w:eastAsia="Times" w:hAnsi="Arial" w:cs="Arial"/>
                <w:b/>
                <w:color w:val="FF0000"/>
                <w:sz w:val="24"/>
                <w:szCs w:val="24"/>
              </w:rPr>
              <w:t xml:space="preserve"> </w:t>
            </w:r>
          </w:p>
          <w:p w14:paraId="53243706" w14:textId="77777777" w:rsidR="00D679BF" w:rsidRPr="00DC030C" w:rsidRDefault="00D679BF" w:rsidP="007F44A9">
            <w:pPr>
              <w:pStyle w:val="ListParagraph"/>
              <w:numPr>
                <w:ilvl w:val="0"/>
                <w:numId w:val="14"/>
              </w:numPr>
              <w:autoSpaceDE w:val="0"/>
              <w:autoSpaceDN w:val="0"/>
              <w:adjustRightInd w:val="0"/>
              <w:contextualSpacing/>
              <w:rPr>
                <w:rFonts w:ascii="Arial" w:hAnsi="Arial" w:cs="Arial"/>
                <w:b/>
                <w:sz w:val="24"/>
                <w:szCs w:val="24"/>
              </w:rPr>
            </w:pPr>
            <w:r w:rsidRPr="00DC030C">
              <w:rPr>
                <w:rFonts w:ascii="Arial" w:hAnsi="Arial" w:cs="Arial"/>
                <w:b/>
                <w:sz w:val="24"/>
                <w:szCs w:val="24"/>
              </w:rPr>
              <w:t>By 30 June 2019, achieve 90% completion of 2019/20 Personal Development Plans</w:t>
            </w:r>
          </w:p>
          <w:p w14:paraId="2F5FBFD1" w14:textId="77777777" w:rsidR="00D679BF" w:rsidRPr="00DC030C" w:rsidRDefault="00D679BF" w:rsidP="007F44A9">
            <w:pPr>
              <w:pStyle w:val="ListParagraph"/>
              <w:numPr>
                <w:ilvl w:val="0"/>
                <w:numId w:val="14"/>
              </w:numPr>
              <w:rPr>
                <w:rFonts w:ascii="Arial" w:eastAsia="Times" w:hAnsi="Arial" w:cs="Arial"/>
                <w:b/>
                <w:color w:val="FF0000"/>
                <w:sz w:val="24"/>
                <w:szCs w:val="24"/>
              </w:rPr>
            </w:pPr>
            <w:r w:rsidRPr="00DC030C">
              <w:rPr>
                <w:rFonts w:ascii="Arial" w:hAnsi="Arial" w:cs="Arial"/>
                <w:b/>
                <w:sz w:val="24"/>
                <w:szCs w:val="24"/>
              </w:rPr>
              <w:t>By 31 October 2019, achieve 90% completion of 2019/20 Mid-Year Reviews</w:t>
            </w:r>
            <w:r w:rsidRPr="00DC030C">
              <w:rPr>
                <w:rFonts w:ascii="Arial" w:eastAsia="Times" w:hAnsi="Arial" w:cs="Arial"/>
                <w:b/>
                <w:color w:val="FF0000"/>
                <w:sz w:val="24"/>
                <w:szCs w:val="24"/>
              </w:rPr>
              <w:t xml:space="preserve"> </w:t>
            </w:r>
          </w:p>
          <w:p w14:paraId="074E7837" w14:textId="77777777" w:rsidR="00D679BF" w:rsidRDefault="00D679BF" w:rsidP="007F44A9">
            <w:pPr>
              <w:rPr>
                <w:rFonts w:eastAsia="Times" w:cs="Arial"/>
                <w:b/>
                <w:color w:val="FF0000"/>
              </w:rPr>
            </w:pPr>
          </w:p>
          <w:p w14:paraId="68668DCD" w14:textId="77777777" w:rsidR="00D679BF" w:rsidRDefault="00D679BF" w:rsidP="007F44A9">
            <w:pPr>
              <w:rPr>
                <w:rFonts w:eastAsia="Times" w:cs="Arial"/>
              </w:rPr>
            </w:pPr>
            <w:r w:rsidRPr="00DC030C">
              <w:rPr>
                <w:rFonts w:eastAsia="Times" w:cs="Arial"/>
              </w:rPr>
              <w:t xml:space="preserve">All Performance management targets are Red. </w:t>
            </w:r>
          </w:p>
          <w:p w14:paraId="415AD7AD" w14:textId="77777777" w:rsidR="00D679BF" w:rsidRDefault="00D679BF" w:rsidP="007F44A9">
            <w:pPr>
              <w:rPr>
                <w:rFonts w:eastAsia="Times" w:cs="Arial"/>
              </w:rPr>
            </w:pPr>
          </w:p>
          <w:p w14:paraId="5510D865" w14:textId="77777777" w:rsidR="00D679BF" w:rsidRPr="00DC030C" w:rsidRDefault="00D679BF" w:rsidP="007F44A9">
            <w:pPr>
              <w:rPr>
                <w:rFonts w:eastAsia="Times" w:cs="Arial"/>
              </w:rPr>
            </w:pPr>
            <w:r w:rsidRPr="00D82133">
              <w:rPr>
                <w:rFonts w:eastAsia="Times" w:cs="Arial"/>
                <w:b/>
              </w:rPr>
              <w:t>Action Point:</w:t>
            </w:r>
            <w:r>
              <w:rPr>
                <w:rFonts w:eastAsia="Times" w:cs="Arial"/>
              </w:rPr>
              <w:t xml:space="preserve"> </w:t>
            </w:r>
            <w:r w:rsidRPr="00DC030C">
              <w:rPr>
                <w:rFonts w:eastAsia="Times" w:cs="Arial"/>
              </w:rPr>
              <w:t>Sean McGrade to write to all Grade 5s ahead of year end re-enforcing the need for all End of Year reports to be completed on time</w:t>
            </w:r>
            <w:r>
              <w:rPr>
                <w:rFonts w:eastAsia="Times" w:cs="Arial"/>
              </w:rPr>
              <w:t xml:space="preserve"> and for EYR discussion dates to be put in diaries now</w:t>
            </w:r>
            <w:r w:rsidRPr="00DC030C">
              <w:rPr>
                <w:rFonts w:eastAsia="Times" w:cs="Arial"/>
              </w:rPr>
              <w:t>.</w:t>
            </w:r>
          </w:p>
          <w:p w14:paraId="024A7EA6" w14:textId="77777777" w:rsidR="00D679BF" w:rsidRPr="00DC030C" w:rsidRDefault="00D679BF" w:rsidP="007F44A9">
            <w:pPr>
              <w:rPr>
                <w:rFonts w:eastAsia="Times" w:cs="Arial"/>
                <w:b/>
                <w:color w:val="FF0000"/>
              </w:rPr>
            </w:pPr>
          </w:p>
          <w:p w14:paraId="7EE9659E" w14:textId="77777777" w:rsidR="00D679BF" w:rsidRPr="00386BEE" w:rsidRDefault="00D679BF" w:rsidP="007F44A9">
            <w:pPr>
              <w:rPr>
                <w:rFonts w:eastAsia="Times" w:cs="Arial"/>
                <w:b/>
              </w:rPr>
            </w:pPr>
            <w:r w:rsidRPr="00386BEE">
              <w:rPr>
                <w:rFonts w:eastAsia="Times" w:cs="Arial"/>
                <w:b/>
              </w:rPr>
              <w:t>Amber Targets</w:t>
            </w:r>
          </w:p>
          <w:p w14:paraId="5AEC4AE5" w14:textId="77777777" w:rsidR="00D679BF" w:rsidRDefault="00D679BF" w:rsidP="007F44A9">
            <w:pPr>
              <w:rPr>
                <w:rFonts w:eastAsia="Times" w:cs="Arial"/>
                <w:color w:val="FF0000"/>
              </w:rPr>
            </w:pPr>
          </w:p>
          <w:p w14:paraId="360224B5" w14:textId="07078693" w:rsidR="00D679BF" w:rsidRDefault="00D679BF" w:rsidP="007F44A9">
            <w:pPr>
              <w:rPr>
                <w:rFonts w:cs="Arial"/>
              </w:rPr>
            </w:pPr>
            <w:r w:rsidRPr="008D134A">
              <w:rPr>
                <w:rFonts w:cs="Arial"/>
                <w:b/>
              </w:rPr>
              <w:t xml:space="preserve">By 31 March 2020, open the second tranche of Farm Business Improvement Scheme - Capital Tier 2 scheme, subject to greater certainty in relation to the UK's exit from the EU and taking account of any further guidance developed by DAERA on ammonia reduction and mitigation. </w:t>
            </w:r>
            <w:r>
              <w:rPr>
                <w:rFonts w:cs="Arial"/>
                <w:b/>
              </w:rPr>
              <w:t xml:space="preserve">– </w:t>
            </w:r>
            <w:r w:rsidRPr="008D134A">
              <w:rPr>
                <w:rFonts w:cs="Arial"/>
              </w:rPr>
              <w:t xml:space="preserve">Colette McMaster advised that this is linked to </w:t>
            </w:r>
            <w:r w:rsidR="00200657">
              <w:rPr>
                <w:rFonts w:cs="Arial"/>
              </w:rPr>
              <w:t xml:space="preserve">consideration of operational policy on </w:t>
            </w:r>
            <w:r w:rsidRPr="008D134A">
              <w:rPr>
                <w:rFonts w:cs="Arial"/>
              </w:rPr>
              <w:t xml:space="preserve">ammonia emissions </w:t>
            </w:r>
            <w:r w:rsidR="00200657">
              <w:rPr>
                <w:rFonts w:cs="Arial"/>
              </w:rPr>
              <w:t xml:space="preserve">and planning permission for farm development </w:t>
            </w:r>
            <w:r w:rsidRPr="008D134A">
              <w:rPr>
                <w:rFonts w:cs="Arial"/>
              </w:rPr>
              <w:t xml:space="preserve">and there is no early resolution in sight. </w:t>
            </w:r>
          </w:p>
          <w:p w14:paraId="0B4714B7" w14:textId="77777777" w:rsidR="00D679BF" w:rsidRDefault="00D679BF" w:rsidP="007F44A9">
            <w:pPr>
              <w:rPr>
                <w:rFonts w:cs="Arial"/>
              </w:rPr>
            </w:pPr>
          </w:p>
          <w:p w14:paraId="40F2659B" w14:textId="77777777" w:rsidR="00D679BF" w:rsidRPr="008D134A" w:rsidRDefault="00D679BF" w:rsidP="007F44A9">
            <w:pPr>
              <w:rPr>
                <w:rFonts w:cs="Arial"/>
              </w:rPr>
            </w:pPr>
            <w:r w:rsidRPr="006A1060">
              <w:rPr>
                <w:rFonts w:eastAsia="Times" w:cs="Arial"/>
                <w:b/>
              </w:rPr>
              <w:t>Action Point:</w:t>
            </w:r>
            <w:r>
              <w:rPr>
                <w:rFonts w:eastAsia="Times" w:cs="Arial"/>
              </w:rPr>
              <w:t xml:space="preserve"> </w:t>
            </w:r>
            <w:r w:rsidRPr="008D134A">
              <w:rPr>
                <w:rFonts w:cs="Arial"/>
              </w:rPr>
              <w:t>Move to Red status.</w:t>
            </w:r>
          </w:p>
          <w:p w14:paraId="2E30BCD5" w14:textId="77777777" w:rsidR="00D679BF" w:rsidRDefault="00D679BF" w:rsidP="007F44A9">
            <w:pPr>
              <w:rPr>
                <w:rFonts w:cs="Arial"/>
                <w:b/>
              </w:rPr>
            </w:pPr>
          </w:p>
          <w:p w14:paraId="1EC902D6" w14:textId="77777777" w:rsidR="00D679BF" w:rsidRPr="008D134A" w:rsidRDefault="00D679BF" w:rsidP="007F44A9">
            <w:pPr>
              <w:rPr>
                <w:rFonts w:cs="Arial"/>
                <w:b/>
              </w:rPr>
            </w:pPr>
          </w:p>
          <w:p w14:paraId="207E7BD9" w14:textId="77777777" w:rsidR="00D679BF" w:rsidRDefault="00D679BF" w:rsidP="007F44A9">
            <w:pPr>
              <w:rPr>
                <w:rFonts w:cs="Arial"/>
              </w:rPr>
            </w:pPr>
            <w:r w:rsidRPr="008D134A">
              <w:rPr>
                <w:rFonts w:cs="Arial"/>
                <w:b/>
              </w:rPr>
              <w:t xml:space="preserve">By 30 September 2019, to publish an Animal Health Strategy Framework </w:t>
            </w:r>
            <w:r>
              <w:rPr>
                <w:rFonts w:cs="Arial"/>
                <w:b/>
              </w:rPr>
              <w:t xml:space="preserve">subject to necessary approval. – </w:t>
            </w:r>
            <w:r w:rsidRPr="008D134A">
              <w:rPr>
                <w:rFonts w:cs="Arial"/>
              </w:rPr>
              <w:t xml:space="preserve">Catherine Fisher confirmed that this should be moved to Red status as the target has been missed. </w:t>
            </w:r>
          </w:p>
          <w:p w14:paraId="2F61FED6" w14:textId="77777777" w:rsidR="00D679BF" w:rsidRDefault="00D679BF" w:rsidP="007F44A9">
            <w:pPr>
              <w:rPr>
                <w:rFonts w:cs="Arial"/>
              </w:rPr>
            </w:pPr>
          </w:p>
          <w:p w14:paraId="5D7A2AC3" w14:textId="77777777" w:rsidR="00D679BF" w:rsidRPr="008D134A" w:rsidRDefault="00D679BF" w:rsidP="007F44A9">
            <w:pPr>
              <w:rPr>
                <w:rFonts w:cs="Arial"/>
              </w:rPr>
            </w:pPr>
            <w:r w:rsidRPr="006A1060">
              <w:rPr>
                <w:rFonts w:eastAsia="Times" w:cs="Arial"/>
                <w:b/>
              </w:rPr>
              <w:t>Action Point:</w:t>
            </w:r>
            <w:r>
              <w:rPr>
                <w:rFonts w:eastAsia="Times" w:cs="Arial"/>
              </w:rPr>
              <w:t xml:space="preserve"> </w:t>
            </w:r>
            <w:r w:rsidRPr="008D134A">
              <w:rPr>
                <w:rFonts w:cs="Arial"/>
              </w:rPr>
              <w:t>Move to Red status.</w:t>
            </w:r>
          </w:p>
          <w:p w14:paraId="32C75E92" w14:textId="77777777" w:rsidR="00D679BF" w:rsidRPr="008D134A" w:rsidRDefault="00D679BF" w:rsidP="007F44A9">
            <w:pPr>
              <w:rPr>
                <w:rFonts w:cs="Arial"/>
              </w:rPr>
            </w:pPr>
          </w:p>
          <w:p w14:paraId="2583D7D0" w14:textId="77777777" w:rsidR="00D679BF" w:rsidRPr="008D134A" w:rsidRDefault="00D679BF" w:rsidP="007F44A9">
            <w:pPr>
              <w:rPr>
                <w:rFonts w:cs="Arial"/>
                <w:b/>
              </w:rPr>
            </w:pPr>
          </w:p>
          <w:p w14:paraId="4DFB190F" w14:textId="1DE8A42A" w:rsidR="00D679BF" w:rsidRPr="008D134A" w:rsidRDefault="00D679BF" w:rsidP="007F44A9">
            <w:pPr>
              <w:rPr>
                <w:rFonts w:cs="Arial"/>
              </w:rPr>
            </w:pPr>
            <w:r w:rsidRPr="008D134A">
              <w:rPr>
                <w:rFonts w:cs="Arial"/>
                <w:b/>
              </w:rPr>
              <w:t>During 2019/20, direct, monitor and evaluate the assigned AFBI work programme within budget and on time to meet the Department’s (</w:t>
            </w:r>
            <w:proofErr w:type="spellStart"/>
            <w:r w:rsidRPr="008D134A">
              <w:rPr>
                <w:rFonts w:cs="Arial"/>
                <w:b/>
              </w:rPr>
              <w:t>i</w:t>
            </w:r>
            <w:proofErr w:type="spellEnd"/>
            <w:r w:rsidRPr="008D134A">
              <w:rPr>
                <w:rFonts w:cs="Arial"/>
                <w:b/>
              </w:rPr>
              <w:t>) research and development, (ii) scientific services and (iii) emergency response needs.</w:t>
            </w:r>
            <w:r>
              <w:rPr>
                <w:rFonts w:cs="Arial"/>
                <w:b/>
              </w:rPr>
              <w:t xml:space="preserve"> – </w:t>
            </w:r>
            <w:r w:rsidRPr="008D134A">
              <w:rPr>
                <w:rFonts w:cs="Arial"/>
              </w:rPr>
              <w:t xml:space="preserve">Sean McGrade reported that the costing information has now been received from AFBI and they can now </w:t>
            </w:r>
            <w:r w:rsidR="00BC682C">
              <w:rPr>
                <w:rFonts w:cs="Arial"/>
              </w:rPr>
              <w:t>finalise</w:t>
            </w:r>
            <w:r w:rsidR="00BC682C" w:rsidRPr="008D134A">
              <w:rPr>
                <w:rFonts w:cs="Arial"/>
              </w:rPr>
              <w:t xml:space="preserve"> </w:t>
            </w:r>
            <w:r w:rsidRPr="008D134A">
              <w:rPr>
                <w:rFonts w:cs="Arial"/>
              </w:rPr>
              <w:t xml:space="preserve">the </w:t>
            </w:r>
            <w:r w:rsidR="00BC682C">
              <w:rPr>
                <w:rFonts w:cs="Arial"/>
              </w:rPr>
              <w:t>in-year</w:t>
            </w:r>
            <w:r w:rsidR="00BC682C" w:rsidRPr="008D134A">
              <w:rPr>
                <w:rFonts w:cs="Arial"/>
              </w:rPr>
              <w:t xml:space="preserve"> </w:t>
            </w:r>
            <w:r w:rsidR="00BC682C">
              <w:rPr>
                <w:rFonts w:cs="Arial"/>
              </w:rPr>
              <w:t>report and commission the end-year report</w:t>
            </w:r>
            <w:r w:rsidRPr="008D134A">
              <w:rPr>
                <w:rFonts w:cs="Arial"/>
              </w:rPr>
              <w:t xml:space="preserve">. Leave Amber for now. </w:t>
            </w:r>
          </w:p>
          <w:p w14:paraId="34FD2DC4" w14:textId="77777777" w:rsidR="00D679BF" w:rsidRPr="008D134A" w:rsidRDefault="00D679BF" w:rsidP="007F44A9">
            <w:pPr>
              <w:rPr>
                <w:rFonts w:cs="Arial"/>
                <w:b/>
              </w:rPr>
            </w:pPr>
          </w:p>
          <w:p w14:paraId="6FD17F75" w14:textId="77777777" w:rsidR="00D679BF" w:rsidRDefault="00D679BF" w:rsidP="007F44A9">
            <w:pPr>
              <w:rPr>
                <w:rFonts w:cs="Arial"/>
                <w:b/>
              </w:rPr>
            </w:pPr>
            <w:r w:rsidRPr="008D134A">
              <w:rPr>
                <w:rFonts w:cs="Arial"/>
                <w:b/>
              </w:rPr>
              <w:t xml:space="preserve">By 31 March 2020, publish a draft Northern Ireland Clean Air Strategy public discussion document, review consultation responses and produce a final draft strategy for Ministerial approval. The Strategy will support </w:t>
            </w:r>
            <w:proofErr w:type="spellStart"/>
            <w:r w:rsidRPr="008D134A">
              <w:rPr>
                <w:rFonts w:cs="Arial"/>
                <w:b/>
              </w:rPr>
              <w:t>PfG</w:t>
            </w:r>
            <w:proofErr w:type="spellEnd"/>
            <w:r w:rsidRPr="008D134A">
              <w:rPr>
                <w:rFonts w:cs="Arial"/>
                <w:b/>
              </w:rPr>
              <w:t xml:space="preserve"> Outcome 2 and Indicator 37 (Improve air quality - annual mean nitrogen dioxide concentration at monitored urban roadside locations).</w:t>
            </w:r>
            <w:r>
              <w:rPr>
                <w:rFonts w:cs="Arial"/>
                <w:b/>
              </w:rPr>
              <w:t xml:space="preserve"> – No representatives available to advise Committee </w:t>
            </w:r>
          </w:p>
          <w:p w14:paraId="5313A1BD" w14:textId="77777777" w:rsidR="00D679BF" w:rsidRDefault="00D679BF" w:rsidP="007F44A9">
            <w:pPr>
              <w:rPr>
                <w:rFonts w:cs="Arial"/>
                <w:b/>
              </w:rPr>
            </w:pPr>
          </w:p>
          <w:p w14:paraId="3330C1C7" w14:textId="77777777" w:rsidR="00D679BF" w:rsidRPr="008D134A" w:rsidRDefault="00D679BF" w:rsidP="007F44A9">
            <w:pPr>
              <w:rPr>
                <w:rFonts w:cs="Arial"/>
              </w:rPr>
            </w:pPr>
            <w:r>
              <w:rPr>
                <w:rFonts w:cs="Arial"/>
                <w:b/>
              </w:rPr>
              <w:t xml:space="preserve"> </w:t>
            </w:r>
            <w:r w:rsidRPr="006A1060">
              <w:rPr>
                <w:rFonts w:eastAsia="Times" w:cs="Arial"/>
                <w:b/>
              </w:rPr>
              <w:t>Action Point:</w:t>
            </w:r>
            <w:r>
              <w:rPr>
                <w:rFonts w:eastAsia="Times" w:cs="Arial"/>
              </w:rPr>
              <w:t xml:space="preserve"> </w:t>
            </w:r>
            <w:r w:rsidRPr="008D134A">
              <w:rPr>
                <w:rFonts w:cs="Arial"/>
              </w:rPr>
              <w:t xml:space="preserve"> Secretariat to follow up with EMFG.</w:t>
            </w:r>
          </w:p>
          <w:p w14:paraId="7086BB45" w14:textId="77777777" w:rsidR="00D679BF" w:rsidRDefault="00D679BF" w:rsidP="007F44A9">
            <w:pPr>
              <w:rPr>
                <w:rFonts w:cs="Arial"/>
                <w:b/>
              </w:rPr>
            </w:pPr>
          </w:p>
          <w:p w14:paraId="7BCB26F2" w14:textId="77777777" w:rsidR="00D679BF" w:rsidRPr="008D134A" w:rsidRDefault="00D679BF" w:rsidP="007F44A9">
            <w:pPr>
              <w:rPr>
                <w:rFonts w:cs="Arial"/>
                <w:b/>
              </w:rPr>
            </w:pPr>
          </w:p>
          <w:p w14:paraId="3BA20CDF" w14:textId="77777777" w:rsidR="00D679BF" w:rsidRDefault="00D679BF" w:rsidP="007F44A9">
            <w:pPr>
              <w:rPr>
                <w:rFonts w:cs="Arial"/>
                <w:b/>
              </w:rPr>
            </w:pPr>
            <w:r w:rsidRPr="008D134A">
              <w:rPr>
                <w:rFonts w:cs="Arial"/>
                <w:b/>
              </w:rPr>
              <w:t>By 31 December 2019, establish a suite of DAERA climate change mitigations to support our evolving Future Generations Programme.</w:t>
            </w:r>
            <w:r>
              <w:rPr>
                <w:rFonts w:cs="Arial"/>
                <w:b/>
              </w:rPr>
              <w:t xml:space="preserve"> – No representatives available to advise Committee </w:t>
            </w:r>
          </w:p>
          <w:p w14:paraId="52D4A3B2" w14:textId="77777777" w:rsidR="00D679BF" w:rsidRDefault="00D679BF" w:rsidP="007F44A9">
            <w:pPr>
              <w:rPr>
                <w:rFonts w:cs="Arial"/>
                <w:b/>
              </w:rPr>
            </w:pPr>
          </w:p>
          <w:p w14:paraId="4298D7F4" w14:textId="77777777" w:rsidR="00D679BF" w:rsidRDefault="00D679BF" w:rsidP="007F44A9">
            <w:pPr>
              <w:rPr>
                <w:rFonts w:cs="Arial"/>
                <w:b/>
              </w:rPr>
            </w:pPr>
          </w:p>
          <w:p w14:paraId="7CA181E1" w14:textId="77777777" w:rsidR="00D679BF" w:rsidRPr="008D134A" w:rsidRDefault="00D679BF" w:rsidP="007F44A9">
            <w:pPr>
              <w:rPr>
                <w:rFonts w:cs="Arial"/>
              </w:rPr>
            </w:pPr>
            <w:r w:rsidRPr="006A1060">
              <w:rPr>
                <w:rFonts w:eastAsia="Times" w:cs="Arial"/>
                <w:b/>
              </w:rPr>
              <w:t>Action Point:</w:t>
            </w:r>
            <w:r>
              <w:rPr>
                <w:rFonts w:eastAsia="Times" w:cs="Arial"/>
              </w:rPr>
              <w:t xml:space="preserve"> </w:t>
            </w:r>
            <w:r w:rsidRPr="008D134A">
              <w:rPr>
                <w:rFonts w:cs="Arial"/>
              </w:rPr>
              <w:t>Secretariat to follow up with EMFG.</w:t>
            </w:r>
          </w:p>
          <w:p w14:paraId="5B009790" w14:textId="77777777" w:rsidR="00D679BF" w:rsidRPr="008D134A" w:rsidRDefault="00D679BF" w:rsidP="007F44A9">
            <w:pPr>
              <w:rPr>
                <w:rFonts w:cs="Arial"/>
                <w:b/>
              </w:rPr>
            </w:pPr>
          </w:p>
          <w:p w14:paraId="40C34ED9" w14:textId="77777777" w:rsidR="00D679BF" w:rsidRDefault="00D679BF" w:rsidP="007F44A9">
            <w:pPr>
              <w:rPr>
                <w:rFonts w:cs="Arial"/>
                <w:b/>
              </w:rPr>
            </w:pPr>
          </w:p>
          <w:p w14:paraId="1FB4A503" w14:textId="77777777" w:rsidR="00D679BF" w:rsidRDefault="00D679BF" w:rsidP="007F44A9">
            <w:pPr>
              <w:rPr>
                <w:rFonts w:cs="Arial"/>
                <w:b/>
              </w:rPr>
            </w:pPr>
          </w:p>
          <w:p w14:paraId="702B372F" w14:textId="77777777" w:rsidR="00D679BF" w:rsidRDefault="00D679BF" w:rsidP="007F44A9">
            <w:pPr>
              <w:rPr>
                <w:rFonts w:cs="Arial"/>
                <w:b/>
              </w:rPr>
            </w:pPr>
          </w:p>
          <w:p w14:paraId="44F0F0C6" w14:textId="77777777" w:rsidR="00D679BF" w:rsidRDefault="00D679BF" w:rsidP="007F44A9">
            <w:pPr>
              <w:rPr>
                <w:rFonts w:cs="Arial"/>
              </w:rPr>
            </w:pPr>
            <w:r w:rsidRPr="008D134A">
              <w:rPr>
                <w:rFonts w:cs="Arial"/>
                <w:b/>
              </w:rPr>
              <w:t>By 31 March 2020, prepare an Equine Strategy and Action Plan, following publication of a report commissioned to analyse the economic value of the equine industry in Northern Ireland, including identifying areas with the potential for growth and development.</w:t>
            </w:r>
            <w:r>
              <w:rPr>
                <w:rFonts w:cs="Arial"/>
                <w:b/>
              </w:rPr>
              <w:t xml:space="preserve"> – </w:t>
            </w:r>
            <w:r w:rsidRPr="000B2064">
              <w:rPr>
                <w:rFonts w:cs="Arial"/>
              </w:rPr>
              <w:t xml:space="preserve">Catherine Fisher reported that this is likely to be Red. </w:t>
            </w:r>
          </w:p>
          <w:p w14:paraId="6A51A894" w14:textId="77777777" w:rsidR="00D679BF" w:rsidRDefault="00D679BF" w:rsidP="007F44A9">
            <w:pPr>
              <w:rPr>
                <w:rFonts w:cs="Arial"/>
              </w:rPr>
            </w:pPr>
          </w:p>
          <w:p w14:paraId="59BD2F00" w14:textId="77777777" w:rsidR="00D679BF" w:rsidRPr="000B2064" w:rsidRDefault="00D679BF" w:rsidP="007F44A9">
            <w:pPr>
              <w:rPr>
                <w:rFonts w:cs="Arial"/>
              </w:rPr>
            </w:pPr>
            <w:r w:rsidRPr="006A1060">
              <w:rPr>
                <w:rFonts w:eastAsia="Times" w:cs="Arial"/>
                <w:b/>
              </w:rPr>
              <w:t>Action Point:</w:t>
            </w:r>
            <w:r>
              <w:rPr>
                <w:rFonts w:eastAsia="Times" w:cs="Arial"/>
              </w:rPr>
              <w:t xml:space="preserve"> </w:t>
            </w:r>
            <w:r w:rsidRPr="008D134A">
              <w:rPr>
                <w:rFonts w:cs="Arial"/>
              </w:rPr>
              <w:t>Move to Red status.</w:t>
            </w:r>
          </w:p>
          <w:p w14:paraId="49C0E8CB" w14:textId="77777777" w:rsidR="00D679BF" w:rsidRDefault="00D679BF" w:rsidP="007F44A9">
            <w:pPr>
              <w:rPr>
                <w:rFonts w:cs="Arial"/>
                <w:b/>
              </w:rPr>
            </w:pPr>
          </w:p>
          <w:p w14:paraId="08AF8CC4" w14:textId="77777777" w:rsidR="00D679BF" w:rsidRPr="008D134A" w:rsidRDefault="00D679BF" w:rsidP="007F44A9">
            <w:pPr>
              <w:rPr>
                <w:rFonts w:cs="Arial"/>
                <w:b/>
              </w:rPr>
            </w:pPr>
          </w:p>
          <w:p w14:paraId="51B7E696" w14:textId="77777777" w:rsidR="00D679BF" w:rsidRPr="00195C53" w:rsidRDefault="00D679BF" w:rsidP="007F44A9">
            <w:pPr>
              <w:rPr>
                <w:rFonts w:eastAsia="Times" w:cs="Arial"/>
                <w:b/>
                <w:color w:val="FF0000"/>
              </w:rPr>
            </w:pPr>
            <w:r w:rsidRPr="008D134A">
              <w:rPr>
                <w:rFonts w:cs="Arial"/>
                <w:b/>
              </w:rPr>
              <w:t>By 31 March 2020, reduce sickness absence (based on average days lost per person) by 10%. The opening baseline will be reported in due course when it is provided by NICS HR/NISRA.</w:t>
            </w:r>
            <w:r>
              <w:rPr>
                <w:rFonts w:cs="Arial"/>
                <w:b/>
              </w:rPr>
              <w:t xml:space="preserve"> – </w:t>
            </w:r>
            <w:r>
              <w:rPr>
                <w:rFonts w:cs="Arial"/>
              </w:rPr>
              <w:t>C</w:t>
            </w:r>
            <w:r w:rsidRPr="00386BEE">
              <w:rPr>
                <w:rFonts w:cs="Arial"/>
              </w:rPr>
              <w:t>ommittee noted Amber position which will likely be red.</w:t>
            </w:r>
          </w:p>
          <w:p w14:paraId="1715E8DA" w14:textId="77777777" w:rsidR="00D679BF" w:rsidRDefault="00D679BF" w:rsidP="007F44A9">
            <w:pPr>
              <w:jc w:val="both"/>
              <w:rPr>
                <w:rFonts w:eastAsia="Times" w:cs="Arial"/>
                <w:b/>
                <w:color w:val="FF0000"/>
              </w:rPr>
            </w:pPr>
          </w:p>
          <w:p w14:paraId="096B50E8" w14:textId="77777777" w:rsidR="00D679BF" w:rsidRPr="00D82133" w:rsidRDefault="00D679BF" w:rsidP="007F44A9">
            <w:pPr>
              <w:jc w:val="both"/>
              <w:rPr>
                <w:rFonts w:eastAsia="Times" w:cs="Arial"/>
                <w:b/>
              </w:rPr>
            </w:pPr>
            <w:r w:rsidRPr="00D82133">
              <w:rPr>
                <w:rFonts w:eastAsia="Times" w:cs="Arial"/>
                <w:b/>
              </w:rPr>
              <w:t>Other Targets</w:t>
            </w:r>
          </w:p>
          <w:p w14:paraId="750B7A31" w14:textId="77777777" w:rsidR="00D679BF" w:rsidRPr="00D82133" w:rsidRDefault="00D679BF" w:rsidP="007F44A9">
            <w:pPr>
              <w:jc w:val="both"/>
              <w:rPr>
                <w:rFonts w:eastAsia="Times" w:cs="Arial"/>
                <w:b/>
              </w:rPr>
            </w:pPr>
          </w:p>
          <w:p w14:paraId="545BA68E" w14:textId="77777777" w:rsidR="00D679BF" w:rsidRPr="009578E7" w:rsidRDefault="00D679BF" w:rsidP="007F44A9">
            <w:pPr>
              <w:jc w:val="both"/>
              <w:rPr>
                <w:rFonts w:eastAsia="Times" w:cs="Arial"/>
              </w:rPr>
            </w:pPr>
            <w:r w:rsidRPr="00D82133">
              <w:rPr>
                <w:rFonts w:eastAsia="Times" w:cs="Arial"/>
                <w:b/>
              </w:rPr>
              <w:t xml:space="preserve">By 31 March 2020 to have completed an Options Analysis &amp; Business Case and begun procurement for VSAHG's ICT needs to 2025. – </w:t>
            </w:r>
            <w:r w:rsidRPr="009578E7">
              <w:rPr>
                <w:rFonts w:eastAsia="Times" w:cs="Arial"/>
              </w:rPr>
              <w:t>VSAHG had advised that future IT needs are now being taken forward by Brian Doherty's Business Area. Brian Doherty advised that there is more to VSAHG IT needs than just the NIFAIS programme and this target should be referred back to Robert Huey.</w:t>
            </w:r>
          </w:p>
          <w:p w14:paraId="5B11800F" w14:textId="77777777" w:rsidR="00D679BF" w:rsidRDefault="00D679BF" w:rsidP="007F44A9">
            <w:pPr>
              <w:jc w:val="both"/>
              <w:rPr>
                <w:rFonts w:eastAsia="Times" w:cs="Arial"/>
                <w:b/>
                <w:color w:val="FF0000"/>
              </w:rPr>
            </w:pPr>
          </w:p>
          <w:p w14:paraId="496A9D8F" w14:textId="00EEA71E" w:rsidR="00D679BF" w:rsidRPr="00195C53" w:rsidRDefault="00D679BF" w:rsidP="00BC682C">
            <w:pPr>
              <w:jc w:val="both"/>
              <w:rPr>
                <w:rFonts w:eastAsia="Times" w:cs="Arial"/>
                <w:b/>
                <w:color w:val="FF0000"/>
              </w:rPr>
            </w:pPr>
            <w:r w:rsidRPr="006A1060">
              <w:rPr>
                <w:rFonts w:eastAsia="Times" w:cs="Arial"/>
                <w:b/>
              </w:rPr>
              <w:t>Action Point:</w:t>
            </w:r>
            <w:r>
              <w:rPr>
                <w:rFonts w:eastAsia="Times" w:cs="Arial"/>
              </w:rPr>
              <w:t xml:space="preserve"> </w:t>
            </w:r>
            <w:r>
              <w:rPr>
                <w:rFonts w:cs="Arial"/>
              </w:rPr>
              <w:t xml:space="preserve">Robert Huey to </w:t>
            </w:r>
            <w:r w:rsidR="00BC682C">
              <w:rPr>
                <w:rFonts w:cs="Arial"/>
              </w:rPr>
              <w:t xml:space="preserve">provide </w:t>
            </w:r>
            <w:r>
              <w:rPr>
                <w:rFonts w:cs="Arial"/>
              </w:rPr>
              <w:t>update</w:t>
            </w:r>
            <w:r w:rsidR="00BC682C">
              <w:rPr>
                <w:rFonts w:cs="Arial"/>
              </w:rPr>
              <w:t xml:space="preserve"> on</w:t>
            </w:r>
            <w:r>
              <w:rPr>
                <w:rFonts w:cs="Arial"/>
              </w:rPr>
              <w:t xml:space="preserve"> target.</w:t>
            </w:r>
          </w:p>
        </w:tc>
        <w:tc>
          <w:tcPr>
            <w:tcW w:w="2463" w:type="dxa"/>
          </w:tcPr>
          <w:p w14:paraId="1A2B5630" w14:textId="77777777" w:rsidR="00D679BF" w:rsidRDefault="00D679BF" w:rsidP="007F44A9">
            <w:pPr>
              <w:rPr>
                <w:rFonts w:eastAsia="Times" w:cs="Arial"/>
              </w:rPr>
            </w:pPr>
          </w:p>
          <w:p w14:paraId="0B961DBF" w14:textId="77777777" w:rsidR="00D679BF" w:rsidRDefault="00D679BF" w:rsidP="007F44A9">
            <w:pPr>
              <w:rPr>
                <w:rFonts w:eastAsia="Times" w:cs="Arial"/>
              </w:rPr>
            </w:pPr>
          </w:p>
          <w:p w14:paraId="18FFE59B" w14:textId="77777777" w:rsidR="00D679BF" w:rsidRDefault="00D679BF" w:rsidP="007F44A9">
            <w:pPr>
              <w:rPr>
                <w:rFonts w:eastAsia="Times" w:cs="Arial"/>
              </w:rPr>
            </w:pPr>
          </w:p>
          <w:p w14:paraId="2C182E25" w14:textId="77777777" w:rsidR="00D679BF" w:rsidRDefault="00D679BF" w:rsidP="007F44A9">
            <w:pPr>
              <w:rPr>
                <w:rFonts w:eastAsia="Times" w:cs="Arial"/>
              </w:rPr>
            </w:pPr>
          </w:p>
          <w:p w14:paraId="36AF1C2E" w14:textId="77777777" w:rsidR="00D679BF" w:rsidRDefault="00D679BF" w:rsidP="007F44A9">
            <w:pPr>
              <w:rPr>
                <w:rFonts w:eastAsia="Times" w:cs="Arial"/>
              </w:rPr>
            </w:pPr>
          </w:p>
          <w:p w14:paraId="76D8E946" w14:textId="77777777" w:rsidR="00D679BF" w:rsidRDefault="00D679BF" w:rsidP="007F44A9">
            <w:pPr>
              <w:rPr>
                <w:rFonts w:eastAsia="Times" w:cs="Arial"/>
                <w:b/>
              </w:rPr>
            </w:pPr>
          </w:p>
          <w:p w14:paraId="7A7A1717" w14:textId="77777777" w:rsidR="00D679BF" w:rsidRDefault="00D679BF" w:rsidP="007F44A9">
            <w:pPr>
              <w:rPr>
                <w:rFonts w:eastAsia="Times" w:cs="Arial"/>
                <w:b/>
              </w:rPr>
            </w:pPr>
          </w:p>
          <w:p w14:paraId="38D4C684" w14:textId="77777777" w:rsidR="00D679BF" w:rsidRDefault="00D679BF" w:rsidP="007F44A9">
            <w:pPr>
              <w:rPr>
                <w:rFonts w:eastAsia="Times" w:cs="Arial"/>
                <w:b/>
              </w:rPr>
            </w:pPr>
          </w:p>
          <w:p w14:paraId="55D084DA" w14:textId="77777777" w:rsidR="00D679BF" w:rsidRDefault="00D679BF" w:rsidP="007F44A9">
            <w:pPr>
              <w:rPr>
                <w:rFonts w:eastAsia="Times" w:cs="Arial"/>
                <w:b/>
              </w:rPr>
            </w:pPr>
          </w:p>
          <w:p w14:paraId="3B85834D" w14:textId="77777777" w:rsidR="00D679BF" w:rsidRDefault="00D679BF" w:rsidP="007F44A9">
            <w:pPr>
              <w:rPr>
                <w:rFonts w:eastAsia="Times" w:cs="Arial"/>
                <w:b/>
              </w:rPr>
            </w:pPr>
          </w:p>
          <w:p w14:paraId="0C0AEE3A" w14:textId="77777777" w:rsidR="00D679BF" w:rsidRDefault="00D679BF" w:rsidP="007F44A9">
            <w:pPr>
              <w:rPr>
                <w:rFonts w:eastAsia="Times" w:cs="Arial"/>
                <w:b/>
              </w:rPr>
            </w:pPr>
          </w:p>
          <w:p w14:paraId="1A61E4F7" w14:textId="77777777" w:rsidR="00D679BF" w:rsidRDefault="00D679BF" w:rsidP="007F44A9">
            <w:pPr>
              <w:rPr>
                <w:rFonts w:eastAsia="Times" w:cs="Arial"/>
                <w:b/>
              </w:rPr>
            </w:pPr>
          </w:p>
          <w:p w14:paraId="38998C8E" w14:textId="77777777" w:rsidR="00D679BF" w:rsidRDefault="00D679BF" w:rsidP="007F44A9">
            <w:pPr>
              <w:rPr>
                <w:rFonts w:eastAsia="Times" w:cs="Arial"/>
                <w:b/>
              </w:rPr>
            </w:pPr>
          </w:p>
          <w:p w14:paraId="75B1FF98" w14:textId="77777777" w:rsidR="00D679BF" w:rsidRDefault="00D679BF" w:rsidP="007F44A9">
            <w:pPr>
              <w:rPr>
                <w:rFonts w:eastAsia="Times" w:cs="Arial"/>
                <w:b/>
              </w:rPr>
            </w:pPr>
          </w:p>
          <w:p w14:paraId="48A76C85" w14:textId="77777777" w:rsidR="00D679BF" w:rsidRDefault="00D679BF" w:rsidP="007F44A9">
            <w:pPr>
              <w:rPr>
                <w:rFonts w:eastAsia="Times" w:cs="Arial"/>
                <w:b/>
              </w:rPr>
            </w:pPr>
          </w:p>
          <w:p w14:paraId="59FAFF5C" w14:textId="77777777" w:rsidR="00D679BF" w:rsidRDefault="00D679BF" w:rsidP="007F44A9">
            <w:pPr>
              <w:rPr>
                <w:rFonts w:eastAsia="Times" w:cs="Arial"/>
                <w:b/>
              </w:rPr>
            </w:pPr>
          </w:p>
          <w:p w14:paraId="0D234C7C" w14:textId="77777777" w:rsidR="00D679BF" w:rsidRDefault="00D679BF" w:rsidP="007F44A9">
            <w:pPr>
              <w:rPr>
                <w:rFonts w:eastAsia="Times" w:cs="Arial"/>
                <w:b/>
              </w:rPr>
            </w:pPr>
          </w:p>
          <w:p w14:paraId="1E39DF48" w14:textId="77777777" w:rsidR="00D679BF" w:rsidRDefault="00D679BF" w:rsidP="007F44A9">
            <w:pPr>
              <w:rPr>
                <w:rFonts w:eastAsia="Times" w:cs="Arial"/>
                <w:b/>
              </w:rPr>
            </w:pPr>
          </w:p>
          <w:p w14:paraId="2D378368" w14:textId="77777777" w:rsidR="00D679BF" w:rsidRDefault="00D679BF" w:rsidP="007F44A9">
            <w:pPr>
              <w:rPr>
                <w:rFonts w:eastAsia="Times" w:cs="Arial"/>
                <w:b/>
              </w:rPr>
            </w:pPr>
          </w:p>
          <w:p w14:paraId="45B8F3BD" w14:textId="77777777" w:rsidR="00D679BF" w:rsidRDefault="00D679BF" w:rsidP="007F44A9">
            <w:pPr>
              <w:rPr>
                <w:rFonts w:eastAsia="Times" w:cs="Arial"/>
                <w:b/>
              </w:rPr>
            </w:pPr>
          </w:p>
          <w:p w14:paraId="636B7406" w14:textId="77777777" w:rsidR="00D679BF" w:rsidRDefault="00D679BF" w:rsidP="007F44A9">
            <w:pPr>
              <w:rPr>
                <w:rFonts w:eastAsia="Times" w:cs="Arial"/>
                <w:b/>
              </w:rPr>
            </w:pPr>
          </w:p>
          <w:p w14:paraId="2C4EE645" w14:textId="77777777" w:rsidR="00D679BF" w:rsidRDefault="00D679BF" w:rsidP="007F44A9">
            <w:pPr>
              <w:rPr>
                <w:rFonts w:eastAsia="Times" w:cs="Arial"/>
                <w:b/>
              </w:rPr>
            </w:pPr>
          </w:p>
          <w:p w14:paraId="69E4A19B" w14:textId="77777777" w:rsidR="00D679BF" w:rsidRDefault="00D679BF" w:rsidP="007F44A9">
            <w:pPr>
              <w:rPr>
                <w:rFonts w:eastAsia="Times" w:cs="Arial"/>
                <w:b/>
              </w:rPr>
            </w:pPr>
          </w:p>
          <w:p w14:paraId="0318AE86" w14:textId="77777777" w:rsidR="00D679BF" w:rsidRDefault="00D679BF" w:rsidP="007F44A9">
            <w:pPr>
              <w:rPr>
                <w:rFonts w:eastAsia="Times" w:cs="Arial"/>
                <w:b/>
              </w:rPr>
            </w:pPr>
          </w:p>
          <w:p w14:paraId="64EBFDC7" w14:textId="77777777" w:rsidR="00D679BF" w:rsidRDefault="00D679BF" w:rsidP="007F44A9">
            <w:pPr>
              <w:rPr>
                <w:rFonts w:eastAsia="Times" w:cs="Arial"/>
                <w:b/>
              </w:rPr>
            </w:pPr>
          </w:p>
          <w:p w14:paraId="4C73B6DA" w14:textId="77777777" w:rsidR="00D679BF" w:rsidRDefault="00D679BF" w:rsidP="007F44A9">
            <w:pPr>
              <w:rPr>
                <w:rFonts w:eastAsia="Times" w:cs="Arial"/>
                <w:b/>
              </w:rPr>
            </w:pPr>
          </w:p>
          <w:p w14:paraId="0E3AA7D5" w14:textId="77777777" w:rsidR="00D679BF" w:rsidRDefault="00D679BF" w:rsidP="007F44A9">
            <w:pPr>
              <w:rPr>
                <w:rFonts w:eastAsia="Times" w:cs="Arial"/>
                <w:b/>
              </w:rPr>
            </w:pPr>
          </w:p>
          <w:p w14:paraId="7B4559A9" w14:textId="77777777" w:rsidR="00D679BF" w:rsidRDefault="00D679BF" w:rsidP="007F44A9">
            <w:pPr>
              <w:rPr>
                <w:rFonts w:eastAsia="Times" w:cs="Arial"/>
                <w:b/>
              </w:rPr>
            </w:pPr>
          </w:p>
          <w:p w14:paraId="2E8DACF2" w14:textId="77777777" w:rsidR="00D679BF" w:rsidRDefault="00D679BF" w:rsidP="007F44A9">
            <w:pPr>
              <w:rPr>
                <w:rFonts w:eastAsia="Times" w:cs="Arial"/>
                <w:b/>
              </w:rPr>
            </w:pPr>
          </w:p>
          <w:p w14:paraId="0C307FD5" w14:textId="77777777" w:rsidR="00D679BF" w:rsidRDefault="00D679BF" w:rsidP="007F44A9">
            <w:pPr>
              <w:rPr>
                <w:rFonts w:eastAsia="Times" w:cs="Arial"/>
                <w:b/>
              </w:rPr>
            </w:pPr>
          </w:p>
          <w:p w14:paraId="3BA4BF88" w14:textId="77777777" w:rsidR="00D679BF" w:rsidRDefault="00D679BF" w:rsidP="007F44A9">
            <w:pPr>
              <w:rPr>
                <w:rFonts w:eastAsia="Times" w:cs="Arial"/>
                <w:b/>
              </w:rPr>
            </w:pPr>
          </w:p>
          <w:p w14:paraId="3A54A43D" w14:textId="77777777" w:rsidR="00D679BF" w:rsidRDefault="00D679BF" w:rsidP="007F44A9">
            <w:pPr>
              <w:rPr>
                <w:rFonts w:eastAsia="Times" w:cs="Arial"/>
                <w:b/>
              </w:rPr>
            </w:pPr>
          </w:p>
          <w:p w14:paraId="5C2D9E36" w14:textId="77777777" w:rsidR="00D679BF" w:rsidRDefault="00D679BF" w:rsidP="007F44A9">
            <w:pPr>
              <w:rPr>
                <w:rFonts w:eastAsia="Times" w:cs="Arial"/>
                <w:b/>
              </w:rPr>
            </w:pPr>
          </w:p>
          <w:p w14:paraId="5D1B6697" w14:textId="77777777" w:rsidR="00D679BF" w:rsidRDefault="00D679BF" w:rsidP="007F44A9">
            <w:pPr>
              <w:rPr>
                <w:rFonts w:eastAsia="Times" w:cs="Arial"/>
                <w:b/>
              </w:rPr>
            </w:pPr>
            <w:r>
              <w:rPr>
                <w:rFonts w:eastAsia="Times" w:cs="Arial"/>
                <w:b/>
              </w:rPr>
              <w:t>Delivery Committee Secretariat</w:t>
            </w:r>
          </w:p>
          <w:p w14:paraId="7F3B9B0C" w14:textId="77777777" w:rsidR="00D679BF" w:rsidRDefault="00D679BF" w:rsidP="007F44A9">
            <w:pPr>
              <w:rPr>
                <w:rFonts w:eastAsia="Times" w:cs="Arial"/>
                <w:b/>
              </w:rPr>
            </w:pPr>
          </w:p>
          <w:p w14:paraId="2CB826A7" w14:textId="77777777" w:rsidR="00D679BF" w:rsidRDefault="00D679BF" w:rsidP="007F44A9">
            <w:pPr>
              <w:rPr>
                <w:rFonts w:eastAsia="Times" w:cs="Arial"/>
                <w:b/>
              </w:rPr>
            </w:pPr>
          </w:p>
          <w:p w14:paraId="2FAFA1EC" w14:textId="77777777" w:rsidR="00D679BF" w:rsidRDefault="00D679BF" w:rsidP="007F44A9">
            <w:pPr>
              <w:rPr>
                <w:rFonts w:eastAsia="Times" w:cs="Arial"/>
                <w:b/>
              </w:rPr>
            </w:pPr>
          </w:p>
          <w:p w14:paraId="7FE3989F" w14:textId="77777777" w:rsidR="00D679BF" w:rsidRDefault="00D679BF" w:rsidP="007F44A9">
            <w:pPr>
              <w:rPr>
                <w:rFonts w:eastAsia="Times" w:cs="Arial"/>
                <w:b/>
              </w:rPr>
            </w:pPr>
          </w:p>
          <w:p w14:paraId="59630D50" w14:textId="77777777" w:rsidR="00D679BF" w:rsidRDefault="00D679BF" w:rsidP="007F44A9">
            <w:pPr>
              <w:rPr>
                <w:rFonts w:eastAsia="Times" w:cs="Arial"/>
                <w:b/>
              </w:rPr>
            </w:pPr>
          </w:p>
          <w:p w14:paraId="48029226" w14:textId="77777777" w:rsidR="00D679BF" w:rsidRDefault="00D679BF" w:rsidP="007F44A9">
            <w:pPr>
              <w:rPr>
                <w:rFonts w:eastAsia="Times" w:cs="Arial"/>
                <w:b/>
              </w:rPr>
            </w:pPr>
          </w:p>
          <w:p w14:paraId="25AD9EB6" w14:textId="77777777" w:rsidR="00D679BF" w:rsidRDefault="00D679BF" w:rsidP="007F44A9">
            <w:pPr>
              <w:rPr>
                <w:rFonts w:eastAsia="Times" w:cs="Arial"/>
                <w:b/>
              </w:rPr>
            </w:pPr>
          </w:p>
          <w:p w14:paraId="10AE7CF8" w14:textId="77777777" w:rsidR="00D679BF" w:rsidRDefault="00D679BF" w:rsidP="007F44A9">
            <w:pPr>
              <w:rPr>
                <w:rFonts w:eastAsia="Times" w:cs="Arial"/>
                <w:b/>
              </w:rPr>
            </w:pPr>
          </w:p>
          <w:p w14:paraId="10FCE933" w14:textId="77777777" w:rsidR="00D679BF" w:rsidRDefault="00D679BF" w:rsidP="007F44A9">
            <w:pPr>
              <w:rPr>
                <w:rFonts w:eastAsia="Times" w:cs="Arial"/>
                <w:b/>
              </w:rPr>
            </w:pPr>
          </w:p>
          <w:p w14:paraId="518AF85B" w14:textId="77777777" w:rsidR="00D679BF" w:rsidRDefault="00D679BF" w:rsidP="007F44A9">
            <w:pPr>
              <w:rPr>
                <w:rFonts w:eastAsia="Times" w:cs="Arial"/>
                <w:b/>
              </w:rPr>
            </w:pPr>
          </w:p>
          <w:p w14:paraId="5B66A90D" w14:textId="77777777" w:rsidR="00D679BF" w:rsidRDefault="00D679BF" w:rsidP="007F44A9">
            <w:pPr>
              <w:rPr>
                <w:rFonts w:eastAsia="Times" w:cs="Arial"/>
                <w:b/>
              </w:rPr>
            </w:pPr>
          </w:p>
          <w:p w14:paraId="0C704A71" w14:textId="77777777" w:rsidR="00D679BF" w:rsidRDefault="00D679BF" w:rsidP="007F44A9">
            <w:pPr>
              <w:rPr>
                <w:rFonts w:eastAsia="Times" w:cs="Arial"/>
                <w:b/>
              </w:rPr>
            </w:pPr>
          </w:p>
          <w:p w14:paraId="4AE4880C" w14:textId="77777777" w:rsidR="00D679BF" w:rsidRDefault="00D679BF" w:rsidP="007F44A9">
            <w:pPr>
              <w:rPr>
                <w:rFonts w:eastAsia="Times" w:cs="Arial"/>
                <w:b/>
              </w:rPr>
            </w:pPr>
            <w:r>
              <w:rPr>
                <w:rFonts w:eastAsia="Times" w:cs="Arial"/>
                <w:b/>
              </w:rPr>
              <w:t>Sean McGrade</w:t>
            </w:r>
          </w:p>
          <w:p w14:paraId="3C441AA3" w14:textId="77777777" w:rsidR="00D679BF" w:rsidRDefault="00D679BF" w:rsidP="007F44A9">
            <w:pPr>
              <w:rPr>
                <w:rFonts w:eastAsia="Times" w:cs="Arial"/>
                <w:b/>
              </w:rPr>
            </w:pPr>
          </w:p>
          <w:p w14:paraId="1BBEB6BC" w14:textId="77777777" w:rsidR="00D679BF" w:rsidRDefault="00D679BF" w:rsidP="007F44A9">
            <w:pPr>
              <w:rPr>
                <w:rFonts w:eastAsia="Times" w:cs="Arial"/>
                <w:b/>
              </w:rPr>
            </w:pPr>
          </w:p>
          <w:p w14:paraId="7E7503C3" w14:textId="77777777" w:rsidR="00D679BF" w:rsidRDefault="00D679BF" w:rsidP="007F44A9">
            <w:pPr>
              <w:rPr>
                <w:rFonts w:eastAsia="Times" w:cs="Arial"/>
                <w:b/>
              </w:rPr>
            </w:pPr>
          </w:p>
          <w:p w14:paraId="6A1E5C41" w14:textId="77777777" w:rsidR="00D679BF" w:rsidRDefault="00D679BF" w:rsidP="007F44A9">
            <w:pPr>
              <w:rPr>
                <w:rFonts w:eastAsia="Times" w:cs="Arial"/>
                <w:b/>
              </w:rPr>
            </w:pPr>
          </w:p>
          <w:p w14:paraId="29C612BD" w14:textId="77777777" w:rsidR="00D679BF" w:rsidRDefault="00D679BF" w:rsidP="007F44A9">
            <w:pPr>
              <w:rPr>
                <w:rFonts w:eastAsia="Times" w:cs="Arial"/>
                <w:b/>
              </w:rPr>
            </w:pPr>
          </w:p>
          <w:p w14:paraId="2EC9B06E" w14:textId="77777777" w:rsidR="00D679BF" w:rsidRDefault="00D679BF" w:rsidP="007F44A9">
            <w:pPr>
              <w:rPr>
                <w:rFonts w:eastAsia="Times" w:cs="Arial"/>
                <w:b/>
              </w:rPr>
            </w:pPr>
          </w:p>
          <w:p w14:paraId="0A8248A7" w14:textId="77777777" w:rsidR="00D679BF" w:rsidRDefault="00D679BF" w:rsidP="007F44A9">
            <w:pPr>
              <w:rPr>
                <w:rFonts w:eastAsia="Times" w:cs="Arial"/>
                <w:b/>
              </w:rPr>
            </w:pPr>
          </w:p>
          <w:p w14:paraId="4329D63B" w14:textId="77777777" w:rsidR="00D679BF" w:rsidRDefault="00D679BF" w:rsidP="007F44A9">
            <w:pPr>
              <w:rPr>
                <w:rFonts w:eastAsia="Times" w:cs="Arial"/>
                <w:b/>
              </w:rPr>
            </w:pPr>
          </w:p>
          <w:p w14:paraId="370C6BAD" w14:textId="77777777" w:rsidR="00D679BF" w:rsidRDefault="00D679BF" w:rsidP="007F44A9">
            <w:pPr>
              <w:rPr>
                <w:rFonts w:eastAsia="Times" w:cs="Arial"/>
                <w:b/>
              </w:rPr>
            </w:pPr>
          </w:p>
          <w:p w14:paraId="728BA84E" w14:textId="77777777" w:rsidR="00D679BF" w:rsidRDefault="00D679BF" w:rsidP="007F44A9">
            <w:pPr>
              <w:rPr>
                <w:rFonts w:eastAsia="Times" w:cs="Arial"/>
                <w:b/>
              </w:rPr>
            </w:pPr>
          </w:p>
          <w:p w14:paraId="72C4BE15" w14:textId="77777777" w:rsidR="00D679BF" w:rsidRDefault="00D679BF" w:rsidP="007F44A9">
            <w:pPr>
              <w:rPr>
                <w:rFonts w:eastAsia="Times" w:cs="Arial"/>
                <w:b/>
              </w:rPr>
            </w:pPr>
          </w:p>
          <w:p w14:paraId="00BD0E50" w14:textId="77777777" w:rsidR="00D679BF" w:rsidRDefault="00D679BF" w:rsidP="007F44A9">
            <w:pPr>
              <w:rPr>
                <w:rFonts w:eastAsia="Times" w:cs="Arial"/>
                <w:b/>
              </w:rPr>
            </w:pPr>
          </w:p>
          <w:p w14:paraId="6FDACF14" w14:textId="77777777" w:rsidR="00D679BF" w:rsidRDefault="00D679BF" w:rsidP="007F44A9">
            <w:pPr>
              <w:rPr>
                <w:rFonts w:eastAsia="Times" w:cs="Arial"/>
                <w:b/>
              </w:rPr>
            </w:pPr>
          </w:p>
          <w:p w14:paraId="38471F10" w14:textId="77777777" w:rsidR="00D679BF" w:rsidRDefault="00D679BF" w:rsidP="007F44A9">
            <w:pPr>
              <w:rPr>
                <w:rFonts w:eastAsia="Times" w:cs="Arial"/>
                <w:b/>
              </w:rPr>
            </w:pPr>
          </w:p>
          <w:p w14:paraId="387E51A6" w14:textId="77777777" w:rsidR="00D61249" w:rsidRDefault="00D61249" w:rsidP="007F44A9">
            <w:pPr>
              <w:rPr>
                <w:rFonts w:eastAsia="Times" w:cs="Arial"/>
                <w:b/>
              </w:rPr>
            </w:pPr>
          </w:p>
          <w:p w14:paraId="610F2CFD" w14:textId="77777777" w:rsidR="00D61249" w:rsidRDefault="00D61249" w:rsidP="007F44A9">
            <w:pPr>
              <w:rPr>
                <w:rFonts w:eastAsia="Times" w:cs="Arial"/>
                <w:b/>
              </w:rPr>
            </w:pPr>
          </w:p>
          <w:p w14:paraId="1B7F844D" w14:textId="77777777" w:rsidR="00D679BF" w:rsidRDefault="00D679BF" w:rsidP="007F44A9">
            <w:pPr>
              <w:rPr>
                <w:rFonts w:eastAsia="Times" w:cs="Arial"/>
                <w:b/>
              </w:rPr>
            </w:pPr>
            <w:r>
              <w:rPr>
                <w:rFonts w:eastAsia="Times" w:cs="Arial"/>
                <w:b/>
              </w:rPr>
              <w:t>Delivery Committee Secretariat</w:t>
            </w:r>
          </w:p>
          <w:p w14:paraId="06034F80" w14:textId="77777777" w:rsidR="00D679BF" w:rsidRDefault="00D679BF" w:rsidP="007F44A9">
            <w:pPr>
              <w:rPr>
                <w:rFonts w:eastAsia="Times" w:cs="Arial"/>
                <w:b/>
              </w:rPr>
            </w:pPr>
          </w:p>
          <w:p w14:paraId="480D8697" w14:textId="77777777" w:rsidR="00D679BF" w:rsidRDefault="00D679BF" w:rsidP="007F44A9">
            <w:pPr>
              <w:rPr>
                <w:rFonts w:eastAsia="Times" w:cs="Arial"/>
                <w:b/>
              </w:rPr>
            </w:pPr>
          </w:p>
          <w:p w14:paraId="49F12553" w14:textId="77777777" w:rsidR="00D679BF" w:rsidRDefault="00D679BF" w:rsidP="007F44A9">
            <w:pPr>
              <w:rPr>
                <w:rFonts w:eastAsia="Times" w:cs="Arial"/>
                <w:b/>
              </w:rPr>
            </w:pPr>
          </w:p>
          <w:p w14:paraId="4331AC28" w14:textId="77777777" w:rsidR="00D679BF" w:rsidRDefault="00D679BF" w:rsidP="007F44A9">
            <w:pPr>
              <w:rPr>
                <w:rFonts w:eastAsia="Times" w:cs="Arial"/>
                <w:b/>
              </w:rPr>
            </w:pPr>
          </w:p>
          <w:p w14:paraId="63A64D8D" w14:textId="77777777" w:rsidR="00D679BF" w:rsidRDefault="00D679BF" w:rsidP="007F44A9">
            <w:pPr>
              <w:rPr>
                <w:rFonts w:eastAsia="Times" w:cs="Arial"/>
                <w:b/>
              </w:rPr>
            </w:pPr>
          </w:p>
          <w:p w14:paraId="7DF9FDF3" w14:textId="77777777" w:rsidR="00D679BF" w:rsidRDefault="00D679BF" w:rsidP="007F44A9">
            <w:pPr>
              <w:rPr>
                <w:rFonts w:eastAsia="Times" w:cs="Arial"/>
                <w:b/>
              </w:rPr>
            </w:pPr>
          </w:p>
          <w:p w14:paraId="7A904A69" w14:textId="77777777" w:rsidR="00D679BF" w:rsidRDefault="00D679BF" w:rsidP="007F44A9">
            <w:pPr>
              <w:rPr>
                <w:rFonts w:eastAsia="Times" w:cs="Arial"/>
                <w:b/>
              </w:rPr>
            </w:pPr>
            <w:r>
              <w:rPr>
                <w:rFonts w:eastAsia="Times" w:cs="Arial"/>
                <w:b/>
              </w:rPr>
              <w:t>Delivery Committee Secretariat</w:t>
            </w:r>
          </w:p>
          <w:p w14:paraId="0C839728" w14:textId="77777777" w:rsidR="00D679BF" w:rsidRDefault="00D679BF" w:rsidP="007F44A9">
            <w:pPr>
              <w:rPr>
                <w:rFonts w:eastAsia="Times" w:cs="Arial"/>
                <w:b/>
              </w:rPr>
            </w:pPr>
          </w:p>
          <w:p w14:paraId="2F4A9A7F" w14:textId="77777777" w:rsidR="00D679BF" w:rsidRDefault="00D679BF" w:rsidP="007F44A9">
            <w:pPr>
              <w:rPr>
                <w:rFonts w:eastAsia="Times" w:cs="Arial"/>
                <w:b/>
              </w:rPr>
            </w:pPr>
          </w:p>
          <w:p w14:paraId="5C15C01E" w14:textId="77777777" w:rsidR="00D679BF" w:rsidRDefault="00D679BF" w:rsidP="007F44A9">
            <w:pPr>
              <w:rPr>
                <w:rFonts w:eastAsia="Times" w:cs="Arial"/>
                <w:b/>
              </w:rPr>
            </w:pPr>
          </w:p>
          <w:p w14:paraId="497831C3" w14:textId="77777777" w:rsidR="00D679BF" w:rsidRDefault="00D679BF" w:rsidP="007F44A9">
            <w:pPr>
              <w:rPr>
                <w:rFonts w:eastAsia="Times" w:cs="Arial"/>
                <w:b/>
              </w:rPr>
            </w:pPr>
          </w:p>
          <w:p w14:paraId="2319F124" w14:textId="77777777" w:rsidR="00D679BF" w:rsidRDefault="00D679BF" w:rsidP="007F44A9">
            <w:pPr>
              <w:rPr>
                <w:rFonts w:eastAsia="Times" w:cs="Arial"/>
                <w:b/>
              </w:rPr>
            </w:pPr>
          </w:p>
          <w:p w14:paraId="3544A9C0" w14:textId="77777777" w:rsidR="00D679BF" w:rsidRDefault="00D679BF" w:rsidP="007F44A9">
            <w:pPr>
              <w:rPr>
                <w:rFonts w:eastAsia="Times" w:cs="Arial"/>
                <w:b/>
              </w:rPr>
            </w:pPr>
          </w:p>
          <w:p w14:paraId="26310304" w14:textId="77777777" w:rsidR="00D679BF" w:rsidRDefault="00D679BF" w:rsidP="007F44A9">
            <w:pPr>
              <w:rPr>
                <w:rFonts w:eastAsia="Times" w:cs="Arial"/>
                <w:b/>
              </w:rPr>
            </w:pPr>
          </w:p>
          <w:p w14:paraId="414D893E" w14:textId="77777777" w:rsidR="00D679BF" w:rsidRDefault="00D679BF" w:rsidP="007F44A9">
            <w:pPr>
              <w:rPr>
                <w:rFonts w:eastAsia="Times" w:cs="Arial"/>
                <w:b/>
              </w:rPr>
            </w:pPr>
          </w:p>
          <w:p w14:paraId="5696F2BA" w14:textId="77777777" w:rsidR="00D679BF" w:rsidRDefault="00D679BF" w:rsidP="007F44A9">
            <w:pPr>
              <w:rPr>
                <w:rFonts w:eastAsia="Times" w:cs="Arial"/>
                <w:b/>
              </w:rPr>
            </w:pPr>
          </w:p>
          <w:p w14:paraId="77EAB64A" w14:textId="77777777" w:rsidR="00D679BF" w:rsidRDefault="00D679BF" w:rsidP="007F44A9">
            <w:pPr>
              <w:rPr>
                <w:rFonts w:eastAsia="Times" w:cs="Arial"/>
                <w:b/>
              </w:rPr>
            </w:pPr>
          </w:p>
          <w:p w14:paraId="0260243B" w14:textId="77777777" w:rsidR="00D679BF" w:rsidRDefault="00D679BF" w:rsidP="007F44A9">
            <w:pPr>
              <w:rPr>
                <w:rFonts w:eastAsia="Times" w:cs="Arial"/>
                <w:b/>
              </w:rPr>
            </w:pPr>
          </w:p>
          <w:p w14:paraId="3D5A9BEA" w14:textId="77777777" w:rsidR="00D679BF" w:rsidRDefault="00D679BF" w:rsidP="007F44A9">
            <w:pPr>
              <w:rPr>
                <w:rFonts w:eastAsia="Times" w:cs="Arial"/>
                <w:b/>
              </w:rPr>
            </w:pPr>
          </w:p>
          <w:p w14:paraId="581C277E" w14:textId="77777777" w:rsidR="00D679BF" w:rsidRDefault="00D679BF" w:rsidP="007F44A9">
            <w:pPr>
              <w:rPr>
                <w:rFonts w:eastAsia="Times" w:cs="Arial"/>
                <w:b/>
              </w:rPr>
            </w:pPr>
          </w:p>
          <w:p w14:paraId="4B23E231" w14:textId="77777777" w:rsidR="00D679BF" w:rsidRDefault="00D679BF" w:rsidP="007F44A9">
            <w:pPr>
              <w:rPr>
                <w:rFonts w:eastAsia="Times" w:cs="Arial"/>
                <w:b/>
              </w:rPr>
            </w:pPr>
          </w:p>
          <w:p w14:paraId="3AA94E56" w14:textId="77777777" w:rsidR="00D679BF" w:rsidRDefault="00D679BF" w:rsidP="007F44A9">
            <w:pPr>
              <w:rPr>
                <w:rFonts w:eastAsia="Times" w:cs="Arial"/>
                <w:b/>
              </w:rPr>
            </w:pPr>
          </w:p>
          <w:p w14:paraId="0C2F1F99" w14:textId="77777777" w:rsidR="00D679BF" w:rsidRDefault="00D679BF" w:rsidP="007F44A9">
            <w:pPr>
              <w:rPr>
                <w:rFonts w:eastAsia="Times" w:cs="Arial"/>
                <w:b/>
              </w:rPr>
            </w:pPr>
          </w:p>
          <w:p w14:paraId="06DBE8B5" w14:textId="77777777" w:rsidR="00D679BF" w:rsidRDefault="00D679BF" w:rsidP="007F44A9">
            <w:pPr>
              <w:rPr>
                <w:rFonts w:eastAsia="Times" w:cs="Arial"/>
                <w:b/>
              </w:rPr>
            </w:pPr>
          </w:p>
          <w:p w14:paraId="3D7B1D1A" w14:textId="77777777" w:rsidR="00D679BF" w:rsidRDefault="00D679BF" w:rsidP="007F44A9">
            <w:pPr>
              <w:rPr>
                <w:rFonts w:eastAsia="Times" w:cs="Arial"/>
                <w:b/>
              </w:rPr>
            </w:pPr>
          </w:p>
          <w:p w14:paraId="1E3DBE07" w14:textId="77777777" w:rsidR="00D61249" w:rsidRDefault="00D61249" w:rsidP="007F44A9">
            <w:pPr>
              <w:rPr>
                <w:rFonts w:eastAsia="Times" w:cs="Arial"/>
                <w:b/>
              </w:rPr>
            </w:pPr>
          </w:p>
          <w:p w14:paraId="371854E0" w14:textId="77777777" w:rsidR="00D679BF" w:rsidRDefault="00D679BF" w:rsidP="007F44A9">
            <w:pPr>
              <w:rPr>
                <w:rFonts w:eastAsia="Times" w:cs="Arial"/>
                <w:b/>
              </w:rPr>
            </w:pPr>
            <w:r>
              <w:rPr>
                <w:rFonts w:eastAsia="Times" w:cs="Arial"/>
                <w:b/>
              </w:rPr>
              <w:t>Delivery Committee Secretariat</w:t>
            </w:r>
          </w:p>
          <w:p w14:paraId="3B7CD477" w14:textId="77777777" w:rsidR="00D679BF" w:rsidRDefault="00D679BF" w:rsidP="007F44A9">
            <w:pPr>
              <w:rPr>
                <w:rFonts w:eastAsia="Times" w:cs="Arial"/>
                <w:b/>
              </w:rPr>
            </w:pPr>
          </w:p>
          <w:p w14:paraId="3EEFB0D2" w14:textId="77777777" w:rsidR="00D679BF" w:rsidRDefault="00D679BF" w:rsidP="007F44A9">
            <w:pPr>
              <w:rPr>
                <w:rFonts w:eastAsia="Times" w:cs="Arial"/>
                <w:b/>
              </w:rPr>
            </w:pPr>
          </w:p>
          <w:p w14:paraId="0C5F4F18" w14:textId="77777777" w:rsidR="00D679BF" w:rsidRDefault="00D679BF" w:rsidP="007F44A9">
            <w:pPr>
              <w:rPr>
                <w:rFonts w:eastAsia="Times" w:cs="Arial"/>
                <w:b/>
              </w:rPr>
            </w:pPr>
          </w:p>
          <w:p w14:paraId="3F6A0749" w14:textId="77777777" w:rsidR="00D679BF" w:rsidRDefault="00D679BF" w:rsidP="007F44A9">
            <w:pPr>
              <w:rPr>
                <w:rFonts w:eastAsia="Times" w:cs="Arial"/>
                <w:b/>
              </w:rPr>
            </w:pPr>
          </w:p>
          <w:p w14:paraId="61A664DE" w14:textId="77777777" w:rsidR="00D679BF" w:rsidRDefault="00D679BF" w:rsidP="007F44A9">
            <w:pPr>
              <w:rPr>
                <w:rFonts w:eastAsia="Times" w:cs="Arial"/>
                <w:b/>
              </w:rPr>
            </w:pPr>
          </w:p>
          <w:p w14:paraId="47788153" w14:textId="77777777" w:rsidR="00D679BF" w:rsidRDefault="00D679BF" w:rsidP="007F44A9">
            <w:pPr>
              <w:rPr>
                <w:rFonts w:eastAsia="Times" w:cs="Arial"/>
                <w:b/>
              </w:rPr>
            </w:pPr>
          </w:p>
          <w:p w14:paraId="75061D79" w14:textId="77777777" w:rsidR="00D679BF" w:rsidRDefault="00D679BF" w:rsidP="007F44A9">
            <w:pPr>
              <w:rPr>
                <w:rFonts w:eastAsia="Times" w:cs="Arial"/>
                <w:b/>
              </w:rPr>
            </w:pPr>
          </w:p>
          <w:p w14:paraId="06A5A060" w14:textId="77777777" w:rsidR="00D679BF" w:rsidRDefault="00D679BF" w:rsidP="007F44A9">
            <w:pPr>
              <w:rPr>
                <w:rFonts w:eastAsia="Times" w:cs="Arial"/>
                <w:b/>
              </w:rPr>
            </w:pPr>
            <w:r>
              <w:rPr>
                <w:rFonts w:eastAsia="Times" w:cs="Arial"/>
                <w:b/>
              </w:rPr>
              <w:t>Delivery Committee Secretariat</w:t>
            </w:r>
          </w:p>
          <w:p w14:paraId="1B062844" w14:textId="77777777" w:rsidR="00D679BF" w:rsidRDefault="00D679BF" w:rsidP="007F44A9">
            <w:pPr>
              <w:rPr>
                <w:rFonts w:eastAsia="Times" w:cs="Arial"/>
                <w:b/>
              </w:rPr>
            </w:pPr>
          </w:p>
          <w:p w14:paraId="564384AE" w14:textId="77777777" w:rsidR="00D679BF" w:rsidRDefault="00D679BF" w:rsidP="007F44A9">
            <w:pPr>
              <w:rPr>
                <w:rFonts w:eastAsia="Times" w:cs="Arial"/>
                <w:b/>
              </w:rPr>
            </w:pPr>
          </w:p>
          <w:p w14:paraId="7745E817" w14:textId="77777777" w:rsidR="00D679BF" w:rsidRDefault="00D679BF" w:rsidP="007F44A9">
            <w:pPr>
              <w:rPr>
                <w:rFonts w:eastAsia="Times" w:cs="Arial"/>
                <w:b/>
              </w:rPr>
            </w:pPr>
          </w:p>
          <w:p w14:paraId="4FE5B53D" w14:textId="77777777" w:rsidR="00D679BF" w:rsidRDefault="00D679BF" w:rsidP="007F44A9">
            <w:pPr>
              <w:rPr>
                <w:rFonts w:eastAsia="Times" w:cs="Arial"/>
                <w:b/>
              </w:rPr>
            </w:pPr>
          </w:p>
          <w:p w14:paraId="3A66BACE" w14:textId="77777777" w:rsidR="00D679BF" w:rsidRDefault="00D679BF" w:rsidP="007F44A9">
            <w:pPr>
              <w:rPr>
                <w:rFonts w:eastAsia="Times" w:cs="Arial"/>
                <w:b/>
              </w:rPr>
            </w:pPr>
          </w:p>
          <w:p w14:paraId="12193BEB" w14:textId="77777777" w:rsidR="00D679BF" w:rsidRDefault="00D679BF" w:rsidP="007F44A9">
            <w:pPr>
              <w:rPr>
                <w:rFonts w:eastAsia="Times" w:cs="Arial"/>
                <w:b/>
              </w:rPr>
            </w:pPr>
          </w:p>
          <w:p w14:paraId="6D1C59FF" w14:textId="77777777" w:rsidR="00D679BF" w:rsidRDefault="00D679BF" w:rsidP="007F44A9">
            <w:pPr>
              <w:rPr>
                <w:rFonts w:eastAsia="Times" w:cs="Arial"/>
                <w:b/>
              </w:rPr>
            </w:pPr>
          </w:p>
          <w:p w14:paraId="73B56B3E" w14:textId="77777777" w:rsidR="00D679BF" w:rsidRDefault="00D679BF" w:rsidP="007F44A9">
            <w:pPr>
              <w:rPr>
                <w:rFonts w:eastAsia="Times" w:cs="Arial"/>
                <w:b/>
              </w:rPr>
            </w:pPr>
          </w:p>
          <w:p w14:paraId="11E0210A" w14:textId="77777777" w:rsidR="00D679BF" w:rsidRDefault="00D679BF" w:rsidP="007F44A9">
            <w:pPr>
              <w:rPr>
                <w:rFonts w:eastAsia="Times" w:cs="Arial"/>
                <w:b/>
              </w:rPr>
            </w:pPr>
          </w:p>
          <w:p w14:paraId="5E602551" w14:textId="77777777" w:rsidR="00D679BF" w:rsidRDefault="00D679BF" w:rsidP="007F44A9">
            <w:pPr>
              <w:rPr>
                <w:rFonts w:eastAsia="Times" w:cs="Arial"/>
                <w:b/>
              </w:rPr>
            </w:pPr>
          </w:p>
          <w:p w14:paraId="29848678" w14:textId="77777777" w:rsidR="00D679BF" w:rsidRDefault="00D679BF" w:rsidP="007F44A9">
            <w:pPr>
              <w:rPr>
                <w:rFonts w:eastAsia="Times" w:cs="Arial"/>
                <w:b/>
              </w:rPr>
            </w:pPr>
            <w:r>
              <w:rPr>
                <w:rFonts w:eastAsia="Times" w:cs="Arial"/>
                <w:b/>
              </w:rPr>
              <w:t>Delivery Committee Secretariat</w:t>
            </w:r>
          </w:p>
          <w:p w14:paraId="5C276E9A" w14:textId="77777777" w:rsidR="00D679BF" w:rsidRDefault="00D679BF" w:rsidP="007F44A9">
            <w:pPr>
              <w:rPr>
                <w:rFonts w:eastAsia="Times" w:cs="Arial"/>
                <w:b/>
              </w:rPr>
            </w:pPr>
          </w:p>
          <w:p w14:paraId="6FCAEEF2" w14:textId="77777777" w:rsidR="00D679BF" w:rsidRDefault="00D679BF" w:rsidP="007F44A9">
            <w:pPr>
              <w:rPr>
                <w:rFonts w:eastAsia="Times" w:cs="Arial"/>
                <w:b/>
              </w:rPr>
            </w:pPr>
          </w:p>
          <w:p w14:paraId="573DB46C" w14:textId="77777777" w:rsidR="00D679BF" w:rsidRDefault="00D679BF" w:rsidP="007F44A9">
            <w:pPr>
              <w:rPr>
                <w:rFonts w:eastAsia="Times" w:cs="Arial"/>
                <w:b/>
              </w:rPr>
            </w:pPr>
          </w:p>
          <w:p w14:paraId="753F6C79" w14:textId="77777777" w:rsidR="00D679BF" w:rsidRDefault="00D679BF" w:rsidP="007F44A9">
            <w:pPr>
              <w:rPr>
                <w:rFonts w:eastAsia="Times" w:cs="Arial"/>
                <w:b/>
              </w:rPr>
            </w:pPr>
          </w:p>
          <w:p w14:paraId="1D31449C" w14:textId="77777777" w:rsidR="00D679BF" w:rsidRDefault="00D679BF" w:rsidP="007F44A9">
            <w:pPr>
              <w:rPr>
                <w:rFonts w:eastAsia="Times" w:cs="Arial"/>
                <w:b/>
              </w:rPr>
            </w:pPr>
          </w:p>
          <w:p w14:paraId="0621E8D2" w14:textId="77777777" w:rsidR="00D679BF" w:rsidRDefault="00D679BF" w:rsidP="007F44A9">
            <w:pPr>
              <w:rPr>
                <w:rFonts w:eastAsia="Times" w:cs="Arial"/>
                <w:b/>
              </w:rPr>
            </w:pPr>
          </w:p>
          <w:p w14:paraId="5DED7317" w14:textId="77777777" w:rsidR="00D679BF" w:rsidRDefault="00D679BF" w:rsidP="007F44A9">
            <w:pPr>
              <w:rPr>
                <w:rFonts w:eastAsia="Times" w:cs="Arial"/>
                <w:b/>
              </w:rPr>
            </w:pPr>
          </w:p>
          <w:p w14:paraId="79651909" w14:textId="77777777" w:rsidR="00D679BF" w:rsidRDefault="00D679BF" w:rsidP="007F44A9">
            <w:pPr>
              <w:rPr>
                <w:rFonts w:eastAsia="Times" w:cs="Arial"/>
                <w:b/>
              </w:rPr>
            </w:pPr>
          </w:p>
          <w:p w14:paraId="367E6CC0" w14:textId="77777777" w:rsidR="00D679BF" w:rsidRDefault="00D679BF" w:rsidP="007F44A9">
            <w:pPr>
              <w:rPr>
                <w:rFonts w:eastAsia="Times" w:cs="Arial"/>
                <w:b/>
              </w:rPr>
            </w:pPr>
          </w:p>
          <w:p w14:paraId="2B1ECC9B" w14:textId="77777777" w:rsidR="00D679BF" w:rsidRDefault="00D679BF" w:rsidP="007F44A9">
            <w:pPr>
              <w:rPr>
                <w:rFonts w:eastAsia="Times" w:cs="Arial"/>
                <w:b/>
              </w:rPr>
            </w:pPr>
          </w:p>
          <w:p w14:paraId="579C1B64" w14:textId="77777777" w:rsidR="00D679BF" w:rsidRDefault="00D679BF" w:rsidP="007F44A9">
            <w:pPr>
              <w:rPr>
                <w:rFonts w:eastAsia="Times" w:cs="Arial"/>
                <w:b/>
              </w:rPr>
            </w:pPr>
          </w:p>
          <w:p w14:paraId="1AD3B74D" w14:textId="77777777" w:rsidR="00D679BF" w:rsidRDefault="00D679BF" w:rsidP="007F44A9">
            <w:pPr>
              <w:rPr>
                <w:rFonts w:eastAsia="Times" w:cs="Arial"/>
                <w:b/>
              </w:rPr>
            </w:pPr>
          </w:p>
          <w:p w14:paraId="472BD4FF" w14:textId="77777777" w:rsidR="00D679BF" w:rsidRDefault="00D679BF" w:rsidP="007F44A9">
            <w:pPr>
              <w:rPr>
                <w:rFonts w:eastAsia="Times" w:cs="Arial"/>
                <w:b/>
              </w:rPr>
            </w:pPr>
          </w:p>
          <w:p w14:paraId="7797142C" w14:textId="77777777" w:rsidR="00D679BF" w:rsidRDefault="00D679BF" w:rsidP="007F44A9">
            <w:pPr>
              <w:rPr>
                <w:rFonts w:eastAsia="Times" w:cs="Arial"/>
                <w:b/>
              </w:rPr>
            </w:pPr>
          </w:p>
          <w:p w14:paraId="79EDDE82" w14:textId="77777777" w:rsidR="00D679BF" w:rsidRDefault="00D679BF" w:rsidP="007F44A9">
            <w:pPr>
              <w:rPr>
                <w:rFonts w:eastAsia="Times" w:cs="Arial"/>
                <w:b/>
              </w:rPr>
            </w:pPr>
          </w:p>
          <w:p w14:paraId="357E0B40" w14:textId="77777777" w:rsidR="00D679BF" w:rsidRDefault="00D679BF" w:rsidP="007F44A9">
            <w:pPr>
              <w:rPr>
                <w:rFonts w:eastAsia="Times" w:cs="Arial"/>
                <w:b/>
              </w:rPr>
            </w:pPr>
          </w:p>
          <w:p w14:paraId="3F8270FD" w14:textId="77777777" w:rsidR="00D679BF" w:rsidRDefault="00D679BF" w:rsidP="007F44A9">
            <w:pPr>
              <w:rPr>
                <w:rFonts w:eastAsia="Times" w:cs="Arial"/>
                <w:b/>
              </w:rPr>
            </w:pPr>
          </w:p>
          <w:p w14:paraId="19D4267C" w14:textId="77777777" w:rsidR="00D679BF" w:rsidRDefault="00D679BF" w:rsidP="007F44A9">
            <w:pPr>
              <w:rPr>
                <w:rFonts w:eastAsia="Times" w:cs="Arial"/>
                <w:b/>
              </w:rPr>
            </w:pPr>
            <w:r>
              <w:rPr>
                <w:rFonts w:eastAsia="Times" w:cs="Arial"/>
                <w:b/>
              </w:rPr>
              <w:t>Delivery Committee Secretariat</w:t>
            </w:r>
          </w:p>
          <w:p w14:paraId="7AD52AE6" w14:textId="77777777" w:rsidR="00D679BF" w:rsidRPr="00DB12D4" w:rsidRDefault="00D679BF" w:rsidP="007F44A9">
            <w:pPr>
              <w:rPr>
                <w:rFonts w:eastAsia="Times" w:cs="Arial"/>
                <w:b/>
              </w:rPr>
            </w:pPr>
          </w:p>
        </w:tc>
      </w:tr>
      <w:tr w:rsidR="00D679BF" w:rsidRPr="00534302" w14:paraId="597FEE04" w14:textId="77777777" w:rsidTr="007F44A9">
        <w:tc>
          <w:tcPr>
            <w:tcW w:w="877" w:type="dxa"/>
          </w:tcPr>
          <w:p w14:paraId="2F8EAC7F" w14:textId="77777777" w:rsidR="00D679BF" w:rsidRPr="00534302" w:rsidRDefault="00D679BF" w:rsidP="007F44A9">
            <w:pPr>
              <w:rPr>
                <w:rFonts w:eastAsia="Times" w:cs="Arial"/>
                <w:b/>
              </w:rPr>
            </w:pPr>
            <w:r w:rsidRPr="00534302">
              <w:rPr>
                <w:rFonts w:eastAsia="Times" w:cs="Arial"/>
                <w:b/>
              </w:rPr>
              <w:lastRenderedPageBreak/>
              <w:t>4</w:t>
            </w:r>
          </w:p>
        </w:tc>
        <w:tc>
          <w:tcPr>
            <w:tcW w:w="6854" w:type="dxa"/>
          </w:tcPr>
          <w:p w14:paraId="0F7C531D" w14:textId="77777777" w:rsidR="00D679BF" w:rsidRPr="00534302" w:rsidRDefault="00D679BF" w:rsidP="007F44A9">
            <w:pPr>
              <w:jc w:val="both"/>
              <w:rPr>
                <w:rFonts w:eastAsia="Times" w:cs="Arial"/>
                <w:b/>
              </w:rPr>
            </w:pPr>
            <w:r w:rsidRPr="00534302">
              <w:rPr>
                <w:rFonts w:eastAsia="Times" w:cs="Arial"/>
                <w:b/>
              </w:rPr>
              <w:t>Risk 1 - Finance</w:t>
            </w:r>
          </w:p>
        </w:tc>
        <w:tc>
          <w:tcPr>
            <w:tcW w:w="2463" w:type="dxa"/>
          </w:tcPr>
          <w:p w14:paraId="2F8D443F" w14:textId="77777777" w:rsidR="00D679BF" w:rsidRPr="00534302" w:rsidRDefault="00D679BF" w:rsidP="007F44A9">
            <w:pPr>
              <w:rPr>
                <w:rFonts w:eastAsia="Times" w:cs="Arial"/>
              </w:rPr>
            </w:pPr>
          </w:p>
        </w:tc>
      </w:tr>
      <w:tr w:rsidR="00D679BF" w:rsidRPr="00921FF1" w14:paraId="27292DB7" w14:textId="77777777" w:rsidTr="007F44A9">
        <w:tc>
          <w:tcPr>
            <w:tcW w:w="877" w:type="dxa"/>
          </w:tcPr>
          <w:p w14:paraId="1BDAF416" w14:textId="77777777" w:rsidR="00D679BF" w:rsidRPr="007B1D80" w:rsidRDefault="00D679BF" w:rsidP="007F44A9">
            <w:pPr>
              <w:rPr>
                <w:rFonts w:eastAsia="Times" w:cs="Arial"/>
                <w:b/>
              </w:rPr>
            </w:pPr>
          </w:p>
        </w:tc>
        <w:tc>
          <w:tcPr>
            <w:tcW w:w="6854" w:type="dxa"/>
          </w:tcPr>
          <w:p w14:paraId="39D2A14C" w14:textId="77777777" w:rsidR="00D679BF" w:rsidRDefault="00D679BF" w:rsidP="007F44A9">
            <w:pPr>
              <w:jc w:val="both"/>
              <w:rPr>
                <w:rFonts w:eastAsia="Times" w:cs="Arial"/>
                <w:color w:val="FF0000"/>
              </w:rPr>
            </w:pPr>
            <w:r w:rsidRPr="00B5516A">
              <w:rPr>
                <w:rFonts w:eastAsia="Times" w:cs="Arial"/>
              </w:rPr>
              <w:t xml:space="preserve">Chair advised that </w:t>
            </w:r>
            <w:r>
              <w:rPr>
                <w:rFonts w:eastAsia="Times" w:cs="Arial"/>
              </w:rPr>
              <w:t xml:space="preserve">a “deep dive” would be conducted on all risks in turn, starting with the Finance Risks </w:t>
            </w:r>
            <w:r>
              <w:rPr>
                <w:rFonts w:cs="Arial"/>
              </w:rPr>
              <w:t>and the</w:t>
            </w:r>
            <w:r>
              <w:rPr>
                <w:rFonts w:eastAsia="Times" w:cs="Arial"/>
              </w:rPr>
              <w:t xml:space="preserve"> purpose of the deep dive is to</w:t>
            </w:r>
            <w:r w:rsidRPr="00330499">
              <w:rPr>
                <w:rFonts w:cs="Arial"/>
              </w:rPr>
              <w:t xml:space="preserve"> explore </w:t>
            </w:r>
            <w:r>
              <w:rPr>
                <w:rFonts w:cs="Arial"/>
              </w:rPr>
              <w:t xml:space="preserve">risks </w:t>
            </w:r>
            <w:r w:rsidRPr="00330499">
              <w:rPr>
                <w:rFonts w:cs="Arial"/>
              </w:rPr>
              <w:t xml:space="preserve">in greater detail, </w:t>
            </w:r>
            <w:r>
              <w:rPr>
                <w:rFonts w:cs="Arial"/>
              </w:rPr>
              <w:t>the</w:t>
            </w:r>
            <w:r w:rsidRPr="00330499">
              <w:rPr>
                <w:rFonts w:cs="Arial"/>
              </w:rPr>
              <w:t xml:space="preserve"> background of the risk</w:t>
            </w:r>
            <w:r>
              <w:rPr>
                <w:rFonts w:cs="Arial"/>
              </w:rPr>
              <w:t>s</w:t>
            </w:r>
            <w:r w:rsidRPr="00330499">
              <w:rPr>
                <w:rFonts w:cs="Arial"/>
              </w:rPr>
              <w:t>, remedial action taken to date, proposed future mitigating activities</w:t>
            </w:r>
            <w:r>
              <w:rPr>
                <w:rFonts w:cs="Arial"/>
              </w:rPr>
              <w:t>.</w:t>
            </w:r>
            <w:r>
              <w:rPr>
                <w:rFonts w:eastAsia="Times" w:cs="Arial"/>
                <w:color w:val="FF0000"/>
              </w:rPr>
              <w:t xml:space="preserve"> </w:t>
            </w:r>
            <w:r w:rsidRPr="00195C53">
              <w:rPr>
                <w:rFonts w:eastAsia="Times" w:cs="Arial"/>
                <w:color w:val="FF0000"/>
              </w:rPr>
              <w:t xml:space="preserve"> </w:t>
            </w:r>
          </w:p>
          <w:p w14:paraId="6082A804" w14:textId="77777777" w:rsidR="00D679BF" w:rsidRDefault="00D679BF" w:rsidP="007F44A9">
            <w:pPr>
              <w:jc w:val="both"/>
              <w:rPr>
                <w:rFonts w:eastAsia="Times" w:cs="Arial"/>
                <w:color w:val="FF0000"/>
              </w:rPr>
            </w:pPr>
          </w:p>
          <w:p w14:paraId="0F747F44" w14:textId="77777777" w:rsidR="00D679BF" w:rsidRPr="00D83422" w:rsidRDefault="00D679BF" w:rsidP="007F44A9">
            <w:pPr>
              <w:jc w:val="both"/>
              <w:rPr>
                <w:rFonts w:eastAsia="Times" w:cs="Arial"/>
              </w:rPr>
            </w:pPr>
            <w:r w:rsidRPr="00D83422">
              <w:rPr>
                <w:rFonts w:eastAsia="Times" w:cs="Arial"/>
              </w:rPr>
              <w:t>Lynda Lowe presented the Finance risk</w:t>
            </w:r>
            <w:r>
              <w:rPr>
                <w:rFonts w:eastAsia="Times" w:cs="Arial"/>
              </w:rPr>
              <w:t>s</w:t>
            </w:r>
            <w:r w:rsidRPr="00D83422">
              <w:rPr>
                <w:rFonts w:eastAsia="Times" w:cs="Arial"/>
              </w:rPr>
              <w:t xml:space="preserve"> and detailed the rationale behind the current ratings. Lynda advised that the formation of a possible Executive could impact on the Finance risk rating for next year. We may be facing a cut to our budget which would make it Red.</w:t>
            </w:r>
          </w:p>
          <w:p w14:paraId="03431711" w14:textId="77777777" w:rsidR="00D679BF" w:rsidRPr="00D83422" w:rsidRDefault="00D679BF" w:rsidP="007F44A9">
            <w:pPr>
              <w:jc w:val="both"/>
              <w:rPr>
                <w:rFonts w:eastAsia="Times" w:cs="Arial"/>
              </w:rPr>
            </w:pPr>
          </w:p>
          <w:p w14:paraId="3FD8A5F7" w14:textId="77777777" w:rsidR="00D679BF" w:rsidRPr="00D83422" w:rsidRDefault="00D679BF" w:rsidP="007F44A9">
            <w:pPr>
              <w:jc w:val="both"/>
              <w:rPr>
                <w:rFonts w:eastAsia="Times" w:cs="Arial"/>
              </w:rPr>
            </w:pPr>
            <w:r w:rsidRPr="00D83422">
              <w:rPr>
                <w:rFonts w:eastAsia="Times" w:cs="Arial"/>
              </w:rPr>
              <w:t>Lynda also advised that the Department had surrendered £1</w:t>
            </w:r>
            <w:r>
              <w:rPr>
                <w:rFonts w:eastAsia="Times" w:cs="Arial"/>
              </w:rPr>
              <w:t>2</w:t>
            </w:r>
            <w:r w:rsidRPr="00D83422">
              <w:rPr>
                <w:rFonts w:eastAsia="Times" w:cs="Arial"/>
              </w:rPr>
              <w:t xml:space="preserve">m </w:t>
            </w:r>
            <w:r>
              <w:rPr>
                <w:rFonts w:eastAsia="Times" w:cs="Arial"/>
              </w:rPr>
              <w:t xml:space="preserve">Resource </w:t>
            </w:r>
            <w:r w:rsidRPr="00D83422">
              <w:rPr>
                <w:rFonts w:eastAsia="Times" w:cs="Arial"/>
              </w:rPr>
              <w:t xml:space="preserve">in January monitoring so it was essential that business areas provided realistic bids. Paul McGurnaghan re-enforced </w:t>
            </w:r>
            <w:r>
              <w:rPr>
                <w:rFonts w:eastAsia="Times" w:cs="Arial"/>
              </w:rPr>
              <w:t>the point that business areas are often over-optimistic on spending profiles, resulting in their inability to spend budgets in a timely fashion, resulting in late declaration of reduced requirements. This is to be included as a root cause.</w:t>
            </w:r>
          </w:p>
          <w:p w14:paraId="7563D6D0" w14:textId="77777777" w:rsidR="00D679BF" w:rsidRDefault="00D679BF" w:rsidP="007F44A9">
            <w:pPr>
              <w:jc w:val="both"/>
              <w:rPr>
                <w:rFonts w:eastAsia="Times" w:cs="Arial"/>
              </w:rPr>
            </w:pPr>
          </w:p>
          <w:p w14:paraId="1234D17E" w14:textId="77777777" w:rsidR="00D679BF" w:rsidRPr="00D83422" w:rsidRDefault="00D679BF" w:rsidP="007F44A9">
            <w:pPr>
              <w:jc w:val="both"/>
              <w:rPr>
                <w:rFonts w:eastAsia="Times" w:cs="Arial"/>
              </w:rPr>
            </w:pPr>
          </w:p>
          <w:p w14:paraId="0F557FDB" w14:textId="77777777" w:rsidR="00D679BF" w:rsidRPr="00D83422" w:rsidRDefault="00D679BF" w:rsidP="007F44A9">
            <w:pPr>
              <w:jc w:val="both"/>
              <w:rPr>
                <w:rFonts w:eastAsia="Times" w:cs="Arial"/>
              </w:rPr>
            </w:pPr>
            <w:r w:rsidRPr="00360D82">
              <w:rPr>
                <w:rFonts w:eastAsia="Times" w:cs="Arial"/>
                <w:b/>
              </w:rPr>
              <w:t>Actions Points</w:t>
            </w:r>
            <w:r w:rsidRPr="00D83422">
              <w:rPr>
                <w:rFonts w:eastAsia="Times" w:cs="Arial"/>
              </w:rPr>
              <w:t xml:space="preserve">: </w:t>
            </w:r>
          </w:p>
          <w:p w14:paraId="5E16A70F" w14:textId="77777777" w:rsidR="00D679BF" w:rsidRPr="00D83422" w:rsidRDefault="00D679BF" w:rsidP="007F44A9">
            <w:pPr>
              <w:jc w:val="both"/>
              <w:rPr>
                <w:rFonts w:eastAsia="Times" w:cs="Arial"/>
              </w:rPr>
            </w:pPr>
          </w:p>
          <w:p w14:paraId="2613D4A0" w14:textId="77777777" w:rsidR="00D679BF" w:rsidRPr="00D83422" w:rsidRDefault="00D679BF" w:rsidP="007F44A9">
            <w:pPr>
              <w:jc w:val="both"/>
              <w:rPr>
                <w:rFonts w:eastAsia="Times" w:cs="Arial"/>
              </w:rPr>
            </w:pPr>
            <w:r w:rsidRPr="00D83422">
              <w:rPr>
                <w:rFonts w:eastAsia="Times" w:cs="Arial"/>
              </w:rPr>
              <w:t>Risk to be amended to remove short/long term element and ensure it is one risk. Review root causes and controls.</w:t>
            </w:r>
          </w:p>
          <w:p w14:paraId="61D0C05C" w14:textId="77777777" w:rsidR="00D679BF" w:rsidRPr="00D83422" w:rsidRDefault="00D679BF" w:rsidP="007F44A9">
            <w:pPr>
              <w:jc w:val="both"/>
              <w:rPr>
                <w:rFonts w:eastAsia="Times" w:cs="Arial"/>
              </w:rPr>
            </w:pPr>
          </w:p>
          <w:p w14:paraId="20707924" w14:textId="77777777" w:rsidR="00D679BF" w:rsidRPr="00D83422" w:rsidRDefault="00D679BF" w:rsidP="007F44A9">
            <w:pPr>
              <w:jc w:val="both"/>
              <w:rPr>
                <w:rFonts w:eastAsia="Times" w:cs="Arial"/>
              </w:rPr>
            </w:pPr>
            <w:r w:rsidRPr="00D83422">
              <w:rPr>
                <w:rFonts w:eastAsia="Times" w:cs="Arial"/>
              </w:rPr>
              <w:t xml:space="preserve">Lynda Lowe to </w:t>
            </w:r>
            <w:r>
              <w:rPr>
                <w:rFonts w:eastAsia="Times" w:cs="Arial"/>
              </w:rPr>
              <w:t>consider how</w:t>
            </w:r>
            <w:r w:rsidRPr="00D83422">
              <w:rPr>
                <w:rFonts w:eastAsia="Times" w:cs="Arial"/>
              </w:rPr>
              <w:t xml:space="preserve"> other Departments capture finance on their Corporate Risk Registers.</w:t>
            </w:r>
          </w:p>
          <w:p w14:paraId="15E42D40" w14:textId="77777777" w:rsidR="00D679BF" w:rsidRDefault="00D679BF" w:rsidP="007F44A9">
            <w:pPr>
              <w:jc w:val="both"/>
              <w:rPr>
                <w:rFonts w:eastAsia="Times" w:cs="Arial"/>
              </w:rPr>
            </w:pPr>
          </w:p>
          <w:p w14:paraId="6DA8BB8D" w14:textId="77777777" w:rsidR="00D679BF" w:rsidRPr="00D83422" w:rsidRDefault="00D679BF" w:rsidP="007F44A9">
            <w:pPr>
              <w:jc w:val="both"/>
              <w:rPr>
                <w:rFonts w:eastAsia="Times" w:cs="Arial"/>
              </w:rPr>
            </w:pPr>
            <w:r w:rsidRPr="00D83422">
              <w:rPr>
                <w:rFonts w:eastAsia="Times" w:cs="Arial"/>
              </w:rPr>
              <w:t xml:space="preserve">Members also noted that Finance is everyone’s risk so all SROs to </w:t>
            </w:r>
            <w:r>
              <w:rPr>
                <w:rFonts w:eastAsia="Times" w:cs="Arial"/>
              </w:rPr>
              <w:t>include the financial implications of their risks</w:t>
            </w:r>
            <w:r w:rsidRPr="00D83422">
              <w:rPr>
                <w:rFonts w:eastAsia="Times" w:cs="Arial"/>
              </w:rPr>
              <w:t xml:space="preserve"> </w:t>
            </w:r>
            <w:r>
              <w:rPr>
                <w:rFonts w:eastAsia="Times" w:cs="Arial"/>
              </w:rPr>
              <w:t xml:space="preserve">and </w:t>
            </w:r>
            <w:r w:rsidRPr="00D83422">
              <w:rPr>
                <w:rFonts w:eastAsia="Times" w:cs="Arial"/>
              </w:rPr>
              <w:t>what</w:t>
            </w:r>
            <w:r>
              <w:rPr>
                <w:rFonts w:eastAsia="Times" w:cs="Arial"/>
              </w:rPr>
              <w:t xml:space="preserve"> they</w:t>
            </w:r>
            <w:r w:rsidRPr="00D83422">
              <w:rPr>
                <w:rFonts w:eastAsia="Times" w:cs="Arial"/>
              </w:rPr>
              <w:t xml:space="preserve"> are doing to mitigate the</w:t>
            </w:r>
            <w:r>
              <w:rPr>
                <w:rFonts w:eastAsia="Times" w:cs="Arial"/>
              </w:rPr>
              <w:t>m</w:t>
            </w:r>
            <w:r w:rsidRPr="00D83422">
              <w:rPr>
                <w:rFonts w:eastAsia="Times" w:cs="Arial"/>
              </w:rPr>
              <w:t>.</w:t>
            </w:r>
          </w:p>
          <w:p w14:paraId="7D2FFF1D" w14:textId="77777777" w:rsidR="00D679BF" w:rsidRPr="00195C53" w:rsidRDefault="00D679BF" w:rsidP="007F44A9">
            <w:pPr>
              <w:jc w:val="both"/>
              <w:rPr>
                <w:rFonts w:eastAsia="Times" w:cs="Arial"/>
                <w:color w:val="FF0000"/>
              </w:rPr>
            </w:pPr>
          </w:p>
        </w:tc>
        <w:tc>
          <w:tcPr>
            <w:tcW w:w="2463" w:type="dxa"/>
          </w:tcPr>
          <w:p w14:paraId="355AF525" w14:textId="77777777" w:rsidR="00D679BF" w:rsidRDefault="00D679BF" w:rsidP="007F44A9">
            <w:pPr>
              <w:rPr>
                <w:rFonts w:eastAsia="Times" w:cs="Arial"/>
                <w:b/>
              </w:rPr>
            </w:pPr>
          </w:p>
          <w:p w14:paraId="7D7B5EC9" w14:textId="77777777" w:rsidR="00D679BF" w:rsidRDefault="00D679BF" w:rsidP="007F44A9">
            <w:pPr>
              <w:rPr>
                <w:rFonts w:eastAsia="Times" w:cs="Arial"/>
                <w:b/>
              </w:rPr>
            </w:pPr>
          </w:p>
          <w:p w14:paraId="00F036C4" w14:textId="77777777" w:rsidR="00D679BF" w:rsidRDefault="00D679BF" w:rsidP="007F44A9">
            <w:pPr>
              <w:rPr>
                <w:rFonts w:eastAsia="Times" w:cs="Arial"/>
                <w:b/>
              </w:rPr>
            </w:pPr>
          </w:p>
          <w:p w14:paraId="1A71A67E" w14:textId="77777777" w:rsidR="00D679BF" w:rsidRDefault="00D679BF" w:rsidP="007F44A9">
            <w:pPr>
              <w:rPr>
                <w:rFonts w:eastAsia="Times" w:cs="Arial"/>
                <w:b/>
              </w:rPr>
            </w:pPr>
          </w:p>
          <w:p w14:paraId="150CE67A" w14:textId="77777777" w:rsidR="00D679BF" w:rsidRDefault="00D679BF" w:rsidP="007F44A9">
            <w:pPr>
              <w:rPr>
                <w:rFonts w:eastAsia="Times" w:cs="Arial"/>
                <w:b/>
              </w:rPr>
            </w:pPr>
          </w:p>
          <w:p w14:paraId="2AF285DD" w14:textId="77777777" w:rsidR="00D679BF" w:rsidRDefault="00D679BF" w:rsidP="007F44A9">
            <w:pPr>
              <w:rPr>
                <w:rFonts w:eastAsia="Times" w:cs="Arial"/>
                <w:b/>
              </w:rPr>
            </w:pPr>
          </w:p>
          <w:p w14:paraId="35063F92" w14:textId="77777777" w:rsidR="00D679BF" w:rsidRDefault="00D679BF" w:rsidP="007F44A9">
            <w:pPr>
              <w:rPr>
                <w:rFonts w:eastAsia="Times" w:cs="Arial"/>
                <w:b/>
              </w:rPr>
            </w:pPr>
          </w:p>
          <w:p w14:paraId="4BC1A2C9" w14:textId="77777777" w:rsidR="00D679BF" w:rsidRDefault="00D679BF" w:rsidP="007F44A9">
            <w:pPr>
              <w:rPr>
                <w:rFonts w:eastAsia="Times" w:cs="Arial"/>
                <w:b/>
              </w:rPr>
            </w:pPr>
          </w:p>
          <w:p w14:paraId="5E8ED9F0" w14:textId="77777777" w:rsidR="00D679BF" w:rsidRDefault="00D679BF" w:rsidP="007F44A9">
            <w:pPr>
              <w:rPr>
                <w:rFonts w:eastAsia="Times" w:cs="Arial"/>
                <w:b/>
              </w:rPr>
            </w:pPr>
          </w:p>
          <w:p w14:paraId="294BB756" w14:textId="77777777" w:rsidR="00D679BF" w:rsidRDefault="00D679BF" w:rsidP="007F44A9">
            <w:pPr>
              <w:rPr>
                <w:rFonts w:eastAsia="Times" w:cs="Arial"/>
                <w:b/>
              </w:rPr>
            </w:pPr>
          </w:p>
          <w:p w14:paraId="58C52E57" w14:textId="77777777" w:rsidR="00D679BF" w:rsidRDefault="00D679BF" w:rsidP="007F44A9">
            <w:pPr>
              <w:rPr>
                <w:rFonts w:eastAsia="Times" w:cs="Arial"/>
                <w:b/>
              </w:rPr>
            </w:pPr>
          </w:p>
          <w:p w14:paraId="1F8FA01E" w14:textId="77777777" w:rsidR="00D679BF" w:rsidRDefault="00D679BF" w:rsidP="007F44A9">
            <w:pPr>
              <w:rPr>
                <w:rFonts w:eastAsia="Times" w:cs="Arial"/>
                <w:b/>
              </w:rPr>
            </w:pPr>
          </w:p>
          <w:p w14:paraId="63FE5093" w14:textId="77777777" w:rsidR="00D679BF" w:rsidRDefault="00D679BF" w:rsidP="007F44A9">
            <w:pPr>
              <w:rPr>
                <w:rFonts w:eastAsia="Times" w:cs="Arial"/>
                <w:b/>
              </w:rPr>
            </w:pPr>
          </w:p>
          <w:p w14:paraId="2E6601A7" w14:textId="77777777" w:rsidR="00D679BF" w:rsidRDefault="00D679BF" w:rsidP="007F44A9">
            <w:pPr>
              <w:rPr>
                <w:rFonts w:eastAsia="Times" w:cs="Arial"/>
                <w:b/>
              </w:rPr>
            </w:pPr>
          </w:p>
          <w:p w14:paraId="1A5A2CE0" w14:textId="77777777" w:rsidR="00D679BF" w:rsidRDefault="00D679BF" w:rsidP="007F44A9">
            <w:pPr>
              <w:rPr>
                <w:rFonts w:eastAsia="Times" w:cs="Arial"/>
                <w:b/>
              </w:rPr>
            </w:pPr>
          </w:p>
          <w:p w14:paraId="1078529D" w14:textId="77777777" w:rsidR="00D679BF" w:rsidRDefault="00D679BF" w:rsidP="007F44A9">
            <w:pPr>
              <w:rPr>
                <w:rFonts w:eastAsia="Times" w:cs="Arial"/>
                <w:b/>
              </w:rPr>
            </w:pPr>
          </w:p>
          <w:p w14:paraId="7305FE37" w14:textId="77777777" w:rsidR="00D679BF" w:rsidRDefault="00D679BF" w:rsidP="007F44A9">
            <w:pPr>
              <w:rPr>
                <w:rFonts w:eastAsia="Times" w:cs="Arial"/>
                <w:b/>
              </w:rPr>
            </w:pPr>
          </w:p>
          <w:p w14:paraId="47F67220" w14:textId="77777777" w:rsidR="00D679BF" w:rsidRDefault="00D679BF" w:rsidP="007F44A9">
            <w:pPr>
              <w:rPr>
                <w:rFonts w:eastAsia="Times" w:cs="Arial"/>
                <w:b/>
              </w:rPr>
            </w:pPr>
          </w:p>
          <w:p w14:paraId="54851010" w14:textId="77777777" w:rsidR="00D679BF" w:rsidRDefault="00D679BF" w:rsidP="007F44A9">
            <w:pPr>
              <w:rPr>
                <w:rFonts w:eastAsia="Times" w:cs="Arial"/>
                <w:b/>
              </w:rPr>
            </w:pPr>
          </w:p>
          <w:p w14:paraId="0FC618DF" w14:textId="77777777" w:rsidR="00D679BF" w:rsidRDefault="00D679BF" w:rsidP="007F44A9">
            <w:pPr>
              <w:rPr>
                <w:rFonts w:eastAsia="Times" w:cs="Arial"/>
                <w:b/>
              </w:rPr>
            </w:pPr>
          </w:p>
          <w:p w14:paraId="3DB4DB6F" w14:textId="77777777" w:rsidR="00D679BF" w:rsidRDefault="00D679BF" w:rsidP="007F44A9">
            <w:pPr>
              <w:rPr>
                <w:rFonts w:eastAsia="Times" w:cs="Arial"/>
                <w:b/>
              </w:rPr>
            </w:pPr>
          </w:p>
          <w:p w14:paraId="5E53028C" w14:textId="77777777" w:rsidR="00D679BF" w:rsidRDefault="00D679BF" w:rsidP="007F44A9">
            <w:pPr>
              <w:rPr>
                <w:rFonts w:eastAsia="Times" w:cs="Arial"/>
                <w:b/>
              </w:rPr>
            </w:pPr>
          </w:p>
          <w:p w14:paraId="31958ACE" w14:textId="77777777" w:rsidR="00D679BF" w:rsidRDefault="00D679BF" w:rsidP="007F44A9">
            <w:pPr>
              <w:rPr>
                <w:rFonts w:eastAsia="Times" w:cs="Arial"/>
                <w:b/>
              </w:rPr>
            </w:pPr>
          </w:p>
          <w:p w14:paraId="50FAC16C" w14:textId="77777777" w:rsidR="00D679BF" w:rsidRDefault="00D679BF" w:rsidP="007F44A9">
            <w:pPr>
              <w:rPr>
                <w:rFonts w:eastAsia="Times" w:cs="Arial"/>
                <w:b/>
              </w:rPr>
            </w:pPr>
            <w:r>
              <w:rPr>
                <w:rFonts w:eastAsia="Times" w:cs="Arial"/>
                <w:b/>
              </w:rPr>
              <w:t>Lynda Lowe</w:t>
            </w:r>
          </w:p>
          <w:p w14:paraId="3EDB3C1A" w14:textId="77777777" w:rsidR="00D679BF" w:rsidRDefault="00D679BF" w:rsidP="007F44A9">
            <w:pPr>
              <w:rPr>
                <w:rFonts w:eastAsia="Times" w:cs="Arial"/>
                <w:b/>
              </w:rPr>
            </w:pPr>
          </w:p>
          <w:p w14:paraId="7B9D928D" w14:textId="77777777" w:rsidR="00D679BF" w:rsidRDefault="00D679BF" w:rsidP="007F44A9">
            <w:pPr>
              <w:rPr>
                <w:rFonts w:eastAsia="Times" w:cs="Arial"/>
                <w:b/>
              </w:rPr>
            </w:pPr>
          </w:p>
          <w:p w14:paraId="670C14A5" w14:textId="77777777" w:rsidR="00D679BF" w:rsidRDefault="00D679BF" w:rsidP="007F44A9">
            <w:pPr>
              <w:rPr>
                <w:rFonts w:eastAsia="Times" w:cs="Arial"/>
                <w:b/>
              </w:rPr>
            </w:pPr>
            <w:r>
              <w:rPr>
                <w:rFonts w:eastAsia="Times" w:cs="Arial"/>
                <w:b/>
              </w:rPr>
              <w:t>Lynda Lowe</w:t>
            </w:r>
          </w:p>
          <w:p w14:paraId="5580EDA9" w14:textId="77777777" w:rsidR="00D679BF" w:rsidRDefault="00D679BF" w:rsidP="007F44A9">
            <w:pPr>
              <w:rPr>
                <w:rFonts w:eastAsia="Times" w:cs="Arial"/>
                <w:b/>
              </w:rPr>
            </w:pPr>
          </w:p>
          <w:p w14:paraId="4E2A3F90" w14:textId="77777777" w:rsidR="00D679BF" w:rsidRDefault="00D679BF" w:rsidP="007F44A9">
            <w:pPr>
              <w:rPr>
                <w:rFonts w:eastAsia="Times" w:cs="Arial"/>
                <w:b/>
              </w:rPr>
            </w:pPr>
          </w:p>
          <w:p w14:paraId="45D568FB" w14:textId="5E8DE4CA" w:rsidR="00D679BF" w:rsidRPr="00921FF1" w:rsidRDefault="00D679BF" w:rsidP="007F44A9">
            <w:pPr>
              <w:rPr>
                <w:rFonts w:eastAsia="Times" w:cs="Arial"/>
                <w:b/>
              </w:rPr>
            </w:pPr>
            <w:r>
              <w:rPr>
                <w:rFonts w:eastAsia="Times" w:cs="Arial"/>
                <w:b/>
              </w:rPr>
              <w:t>All SRO</w:t>
            </w:r>
            <w:r w:rsidR="00BA683A">
              <w:rPr>
                <w:rFonts w:eastAsia="Times" w:cs="Arial"/>
                <w:b/>
              </w:rPr>
              <w:t>s</w:t>
            </w:r>
          </w:p>
        </w:tc>
      </w:tr>
      <w:tr w:rsidR="00D679BF" w:rsidRPr="00921FF1" w14:paraId="29FF961A" w14:textId="77777777" w:rsidTr="007F44A9">
        <w:tc>
          <w:tcPr>
            <w:tcW w:w="877" w:type="dxa"/>
          </w:tcPr>
          <w:p w14:paraId="71CB98B9" w14:textId="77777777" w:rsidR="00D679BF" w:rsidRPr="007B1D80" w:rsidRDefault="00D679BF" w:rsidP="007F44A9">
            <w:pPr>
              <w:rPr>
                <w:rFonts w:eastAsia="Times" w:cs="Arial"/>
                <w:b/>
              </w:rPr>
            </w:pPr>
            <w:r>
              <w:lastRenderedPageBreak/>
              <w:br w:type="page"/>
            </w:r>
          </w:p>
        </w:tc>
        <w:tc>
          <w:tcPr>
            <w:tcW w:w="6854" w:type="dxa"/>
          </w:tcPr>
          <w:p w14:paraId="2AAEE9D8" w14:textId="77777777" w:rsidR="00D679BF" w:rsidRPr="00385199" w:rsidRDefault="00D679BF" w:rsidP="007F44A9">
            <w:pPr>
              <w:jc w:val="both"/>
              <w:rPr>
                <w:rFonts w:eastAsia="Times" w:cs="Arial"/>
                <w:b/>
              </w:rPr>
            </w:pPr>
            <w:r w:rsidRPr="00385199">
              <w:rPr>
                <w:rFonts w:eastAsia="Times" w:cs="Arial"/>
                <w:b/>
              </w:rPr>
              <w:t>Risk 2 - Staffing</w:t>
            </w:r>
          </w:p>
        </w:tc>
        <w:tc>
          <w:tcPr>
            <w:tcW w:w="2463" w:type="dxa"/>
          </w:tcPr>
          <w:p w14:paraId="134DC808" w14:textId="77777777" w:rsidR="00D679BF" w:rsidRPr="00921FF1" w:rsidRDefault="00D679BF" w:rsidP="007F44A9">
            <w:pPr>
              <w:rPr>
                <w:rFonts w:eastAsia="Times" w:cs="Arial"/>
              </w:rPr>
            </w:pPr>
          </w:p>
        </w:tc>
      </w:tr>
      <w:tr w:rsidR="00D679BF" w:rsidRPr="00921FF1" w14:paraId="2451367B" w14:textId="77777777" w:rsidTr="007F44A9">
        <w:tc>
          <w:tcPr>
            <w:tcW w:w="877" w:type="dxa"/>
          </w:tcPr>
          <w:p w14:paraId="4D2E29F4" w14:textId="77777777" w:rsidR="00D679BF" w:rsidRPr="007B1D80" w:rsidRDefault="00D679BF" w:rsidP="007F44A9">
            <w:pPr>
              <w:rPr>
                <w:rFonts w:eastAsia="Times" w:cs="Arial"/>
                <w:b/>
              </w:rPr>
            </w:pPr>
          </w:p>
        </w:tc>
        <w:tc>
          <w:tcPr>
            <w:tcW w:w="6854" w:type="dxa"/>
          </w:tcPr>
          <w:p w14:paraId="7F0C4C8E" w14:textId="73CEA07C" w:rsidR="00D679BF" w:rsidRDefault="00D679BF" w:rsidP="007F44A9">
            <w:pPr>
              <w:jc w:val="both"/>
              <w:rPr>
                <w:rFonts w:eastAsia="Times" w:cs="Arial"/>
              </w:rPr>
            </w:pPr>
            <w:r w:rsidRPr="00385199">
              <w:rPr>
                <w:rFonts w:eastAsia="Times" w:cs="Arial"/>
              </w:rPr>
              <w:t xml:space="preserve">Sean McGrade presented this risk and detailed to members that following that last meeting this risk had been elevated to Red. Sean advised that the current staffing position remains challenging with </w:t>
            </w:r>
            <w:r w:rsidR="00BA683A">
              <w:rPr>
                <w:rFonts w:eastAsia="Times" w:cs="Arial"/>
              </w:rPr>
              <w:t xml:space="preserve">the overall number of </w:t>
            </w:r>
            <w:r w:rsidRPr="00385199">
              <w:rPr>
                <w:rFonts w:eastAsia="Times" w:cs="Arial"/>
              </w:rPr>
              <w:t>posts</w:t>
            </w:r>
            <w:r w:rsidR="00BA683A">
              <w:rPr>
                <w:rFonts w:eastAsia="Times" w:cs="Arial"/>
              </w:rPr>
              <w:t xml:space="preserve"> (filled and being pursued) being</w:t>
            </w:r>
            <w:r w:rsidRPr="00385199">
              <w:rPr>
                <w:rFonts w:eastAsia="Times" w:cs="Arial"/>
              </w:rPr>
              <w:t xml:space="preserve"> above the allocated headcount</w:t>
            </w:r>
            <w:r w:rsidR="00BA683A">
              <w:rPr>
                <w:rFonts w:eastAsia="Times" w:cs="Arial"/>
              </w:rPr>
              <w:t>,</w:t>
            </w:r>
            <w:r w:rsidRPr="00385199">
              <w:rPr>
                <w:rFonts w:eastAsia="Times" w:cs="Arial"/>
              </w:rPr>
              <w:t xml:space="preserve"> and vacancies</w:t>
            </w:r>
            <w:r w:rsidR="00BA683A">
              <w:rPr>
                <w:rFonts w:eastAsia="Times" w:cs="Arial"/>
              </w:rPr>
              <w:t xml:space="preserve"> </w:t>
            </w:r>
            <w:proofErr w:type="gramStart"/>
            <w:r w:rsidR="00BA683A">
              <w:rPr>
                <w:rFonts w:eastAsia="Times" w:cs="Arial"/>
              </w:rPr>
              <w:t xml:space="preserve">are </w:t>
            </w:r>
            <w:r w:rsidRPr="00385199">
              <w:rPr>
                <w:rFonts w:eastAsia="Times" w:cs="Arial"/>
              </w:rPr>
              <w:t xml:space="preserve"> increasing</w:t>
            </w:r>
            <w:proofErr w:type="gramEnd"/>
            <w:r w:rsidRPr="00385199">
              <w:rPr>
                <w:rFonts w:eastAsia="Times" w:cs="Arial"/>
              </w:rPr>
              <w:t>.</w:t>
            </w:r>
          </w:p>
          <w:p w14:paraId="15E1D867" w14:textId="77777777" w:rsidR="00D679BF" w:rsidRPr="00385199" w:rsidRDefault="00D679BF" w:rsidP="007F44A9">
            <w:pPr>
              <w:jc w:val="both"/>
              <w:rPr>
                <w:rFonts w:eastAsia="Times" w:cs="Arial"/>
              </w:rPr>
            </w:pPr>
          </w:p>
          <w:p w14:paraId="1437A1CA" w14:textId="77777777" w:rsidR="00D679BF" w:rsidRPr="00385199" w:rsidRDefault="00D679BF" w:rsidP="007F44A9">
            <w:pPr>
              <w:jc w:val="both"/>
              <w:rPr>
                <w:rFonts w:eastAsia="Times" w:cs="Arial"/>
              </w:rPr>
            </w:pPr>
            <w:r>
              <w:rPr>
                <w:rFonts w:eastAsia="Times" w:cs="Arial"/>
              </w:rPr>
              <w:t>Members then d</w:t>
            </w:r>
            <w:r w:rsidRPr="00385199">
              <w:rPr>
                <w:rFonts w:eastAsia="Times" w:cs="Arial"/>
              </w:rPr>
              <w:t>iscuss</w:t>
            </w:r>
            <w:r>
              <w:rPr>
                <w:rFonts w:eastAsia="Times" w:cs="Arial"/>
              </w:rPr>
              <w:t>ed</w:t>
            </w:r>
            <w:r w:rsidRPr="00385199">
              <w:rPr>
                <w:rFonts w:eastAsia="Times" w:cs="Arial"/>
              </w:rPr>
              <w:t xml:space="preserve"> the pos</w:t>
            </w:r>
            <w:r>
              <w:rPr>
                <w:rFonts w:eastAsia="Times" w:cs="Arial"/>
              </w:rPr>
              <w:t>i</w:t>
            </w:r>
            <w:r w:rsidRPr="00385199">
              <w:rPr>
                <w:rFonts w:eastAsia="Times" w:cs="Arial"/>
              </w:rPr>
              <w:t>tive work the Department is doing in respect of staff engagem</w:t>
            </w:r>
            <w:r>
              <w:rPr>
                <w:rFonts w:eastAsia="Times" w:cs="Arial"/>
              </w:rPr>
              <w:t>e</w:t>
            </w:r>
            <w:r w:rsidRPr="00385199">
              <w:rPr>
                <w:rFonts w:eastAsia="Times" w:cs="Arial"/>
              </w:rPr>
              <w:t>n</w:t>
            </w:r>
            <w:r>
              <w:rPr>
                <w:rFonts w:eastAsia="Times" w:cs="Arial"/>
              </w:rPr>
              <w:t>t</w:t>
            </w:r>
            <w:r w:rsidRPr="00385199">
              <w:rPr>
                <w:rFonts w:eastAsia="Times" w:cs="Arial"/>
              </w:rPr>
              <w:t xml:space="preserve"> and the work that is ongoing identifying </w:t>
            </w:r>
            <w:r>
              <w:rPr>
                <w:rFonts w:eastAsia="Times" w:cs="Arial"/>
              </w:rPr>
              <w:t>staff</w:t>
            </w:r>
            <w:r w:rsidRPr="00385199">
              <w:rPr>
                <w:rFonts w:eastAsia="Times" w:cs="Arial"/>
              </w:rPr>
              <w:t xml:space="preserve"> skillsets</w:t>
            </w:r>
            <w:r>
              <w:rPr>
                <w:rFonts w:eastAsia="Times" w:cs="Arial"/>
              </w:rPr>
              <w:t>.</w:t>
            </w:r>
          </w:p>
          <w:p w14:paraId="354688F7" w14:textId="77777777" w:rsidR="00D679BF" w:rsidRPr="00385199" w:rsidRDefault="00D679BF" w:rsidP="007F44A9">
            <w:pPr>
              <w:jc w:val="both"/>
              <w:rPr>
                <w:rFonts w:eastAsia="Times" w:cs="Arial"/>
              </w:rPr>
            </w:pPr>
          </w:p>
          <w:p w14:paraId="6E01499D" w14:textId="77777777" w:rsidR="00D679BF" w:rsidRDefault="00D679BF" w:rsidP="007F44A9">
            <w:pPr>
              <w:rPr>
                <w:rFonts w:eastAsia="Times" w:cs="Arial"/>
              </w:rPr>
            </w:pPr>
            <w:r w:rsidRPr="004C25C1">
              <w:rPr>
                <w:rFonts w:eastAsia="Times" w:cs="Arial"/>
                <w:b/>
              </w:rPr>
              <w:t>Action Point:</w:t>
            </w:r>
            <w:r w:rsidRPr="004C25C1">
              <w:rPr>
                <w:rFonts w:eastAsia="Times" w:cs="Arial"/>
              </w:rPr>
              <w:t xml:space="preserve"> Sean McGrade to include additional actions to reflect:</w:t>
            </w:r>
          </w:p>
          <w:p w14:paraId="4271FCBA" w14:textId="77777777" w:rsidR="00D679BF" w:rsidRPr="004C25C1" w:rsidRDefault="00D679BF" w:rsidP="007F44A9">
            <w:pPr>
              <w:rPr>
                <w:rFonts w:eastAsia="Times" w:cs="Arial"/>
              </w:rPr>
            </w:pPr>
          </w:p>
          <w:p w14:paraId="29F94C9B" w14:textId="77777777" w:rsidR="00D679BF" w:rsidRPr="004C25C1" w:rsidRDefault="00D679BF" w:rsidP="007F44A9">
            <w:pPr>
              <w:pStyle w:val="ListParagraph"/>
              <w:numPr>
                <w:ilvl w:val="0"/>
                <w:numId w:val="13"/>
              </w:numPr>
              <w:rPr>
                <w:rFonts w:ascii="Arial" w:hAnsi="Arial" w:cs="Arial"/>
                <w:sz w:val="24"/>
                <w:szCs w:val="24"/>
              </w:rPr>
            </w:pPr>
            <w:r w:rsidRPr="004C25C1">
              <w:rPr>
                <w:rFonts w:ascii="Arial" w:eastAsia="Times" w:hAnsi="Arial" w:cs="Arial"/>
                <w:sz w:val="24"/>
                <w:szCs w:val="24"/>
              </w:rPr>
              <w:t>i</w:t>
            </w:r>
            <w:r w:rsidRPr="004C25C1">
              <w:rPr>
                <w:rFonts w:ascii="Arial" w:hAnsi="Arial" w:cs="Arial"/>
                <w:sz w:val="24"/>
                <w:szCs w:val="24"/>
              </w:rPr>
              <w:t xml:space="preserve">nformation being gathered on policy, legislation, programme management and project management; </w:t>
            </w:r>
          </w:p>
          <w:p w14:paraId="5BFC9266" w14:textId="77777777" w:rsidR="00D679BF" w:rsidRPr="004C25C1" w:rsidRDefault="00D679BF" w:rsidP="007F44A9">
            <w:pPr>
              <w:pStyle w:val="ListParagraph"/>
              <w:numPr>
                <w:ilvl w:val="0"/>
                <w:numId w:val="13"/>
              </w:numPr>
              <w:rPr>
                <w:rFonts w:ascii="Arial" w:hAnsi="Arial" w:cs="Arial"/>
                <w:sz w:val="24"/>
                <w:szCs w:val="24"/>
              </w:rPr>
            </w:pPr>
            <w:r>
              <w:rPr>
                <w:rFonts w:ascii="Arial" w:hAnsi="Arial" w:cs="Arial"/>
                <w:sz w:val="24"/>
                <w:szCs w:val="24"/>
              </w:rPr>
              <w:t>a</w:t>
            </w:r>
            <w:r w:rsidRPr="004C25C1">
              <w:rPr>
                <w:rFonts w:ascii="Arial" w:hAnsi="Arial" w:cs="Arial"/>
                <w:sz w:val="24"/>
                <w:szCs w:val="24"/>
              </w:rPr>
              <w:t xml:space="preserve">nalysis of the staffing impact of switching from No Deal to Deal resourcing requirements; and </w:t>
            </w:r>
          </w:p>
          <w:p w14:paraId="038946D3" w14:textId="77777777" w:rsidR="00D679BF" w:rsidRPr="004C25C1" w:rsidRDefault="00D679BF" w:rsidP="007F44A9">
            <w:pPr>
              <w:pStyle w:val="ListParagraph"/>
              <w:numPr>
                <w:ilvl w:val="0"/>
                <w:numId w:val="13"/>
              </w:numPr>
              <w:rPr>
                <w:rFonts w:ascii="Arial" w:hAnsi="Arial" w:cs="Arial"/>
                <w:sz w:val="24"/>
                <w:szCs w:val="24"/>
              </w:rPr>
            </w:pPr>
            <w:proofErr w:type="gramStart"/>
            <w:r>
              <w:rPr>
                <w:rFonts w:ascii="Arial" w:hAnsi="Arial" w:cs="Arial"/>
                <w:sz w:val="24"/>
                <w:szCs w:val="24"/>
              </w:rPr>
              <w:t>e</w:t>
            </w:r>
            <w:r w:rsidRPr="004C25C1">
              <w:rPr>
                <w:rFonts w:ascii="Arial" w:hAnsi="Arial" w:cs="Arial"/>
                <w:sz w:val="24"/>
                <w:szCs w:val="24"/>
              </w:rPr>
              <w:t>nhanced</w:t>
            </w:r>
            <w:proofErr w:type="gramEnd"/>
            <w:r w:rsidRPr="004C25C1">
              <w:rPr>
                <w:rFonts w:ascii="Arial" w:hAnsi="Arial" w:cs="Arial"/>
                <w:sz w:val="24"/>
                <w:szCs w:val="24"/>
              </w:rPr>
              <w:t xml:space="preserve"> induction for new staff to enrich their knowledge of NICS/DAERA, but also to identify their skills/experience.</w:t>
            </w:r>
          </w:p>
          <w:p w14:paraId="446EB21E" w14:textId="77777777" w:rsidR="00D679BF" w:rsidRPr="00385199" w:rsidRDefault="00D679BF" w:rsidP="007F44A9">
            <w:pPr>
              <w:jc w:val="both"/>
              <w:rPr>
                <w:rFonts w:eastAsia="Times" w:cs="Arial"/>
              </w:rPr>
            </w:pPr>
          </w:p>
        </w:tc>
        <w:tc>
          <w:tcPr>
            <w:tcW w:w="2463" w:type="dxa"/>
          </w:tcPr>
          <w:p w14:paraId="65B3FBD8" w14:textId="77777777" w:rsidR="00D679BF" w:rsidRDefault="00D679BF" w:rsidP="007F44A9">
            <w:pPr>
              <w:rPr>
                <w:rFonts w:eastAsia="Times" w:cs="Arial"/>
              </w:rPr>
            </w:pPr>
          </w:p>
          <w:p w14:paraId="44D16A3B" w14:textId="77777777" w:rsidR="00D679BF" w:rsidRDefault="00D679BF" w:rsidP="007F44A9">
            <w:pPr>
              <w:rPr>
                <w:rFonts w:eastAsia="Times" w:cs="Arial"/>
              </w:rPr>
            </w:pPr>
          </w:p>
          <w:p w14:paraId="30E52E54" w14:textId="77777777" w:rsidR="00D679BF" w:rsidRDefault="00D679BF" w:rsidP="007F44A9">
            <w:pPr>
              <w:rPr>
                <w:rFonts w:eastAsia="Times" w:cs="Arial"/>
              </w:rPr>
            </w:pPr>
          </w:p>
          <w:p w14:paraId="632F1EA3" w14:textId="77777777" w:rsidR="00D679BF" w:rsidRDefault="00D679BF" w:rsidP="007F44A9">
            <w:pPr>
              <w:rPr>
                <w:rFonts w:eastAsia="Times" w:cs="Arial"/>
              </w:rPr>
            </w:pPr>
          </w:p>
          <w:p w14:paraId="21B7300E" w14:textId="77777777" w:rsidR="00D679BF" w:rsidRDefault="00D679BF" w:rsidP="007F44A9">
            <w:pPr>
              <w:rPr>
                <w:rFonts w:eastAsia="Times" w:cs="Arial"/>
              </w:rPr>
            </w:pPr>
          </w:p>
          <w:p w14:paraId="0BBB3E97" w14:textId="77777777" w:rsidR="00D679BF" w:rsidRDefault="00D679BF" w:rsidP="007F44A9">
            <w:pPr>
              <w:rPr>
                <w:rFonts w:eastAsia="Times" w:cs="Arial"/>
                <w:b/>
              </w:rPr>
            </w:pPr>
          </w:p>
          <w:p w14:paraId="295CCE7F" w14:textId="77777777" w:rsidR="00D679BF" w:rsidRDefault="00D679BF" w:rsidP="007F44A9">
            <w:pPr>
              <w:rPr>
                <w:rFonts w:eastAsia="Times" w:cs="Arial"/>
                <w:b/>
              </w:rPr>
            </w:pPr>
          </w:p>
          <w:p w14:paraId="686A94FB" w14:textId="77777777" w:rsidR="00D679BF" w:rsidRDefault="00D679BF" w:rsidP="007F44A9">
            <w:pPr>
              <w:rPr>
                <w:rFonts w:eastAsia="Times" w:cs="Arial"/>
                <w:b/>
              </w:rPr>
            </w:pPr>
          </w:p>
          <w:p w14:paraId="5BE25FE3" w14:textId="77777777" w:rsidR="00D679BF" w:rsidRDefault="00D679BF" w:rsidP="007F44A9">
            <w:pPr>
              <w:rPr>
                <w:rFonts w:eastAsia="Times" w:cs="Arial"/>
                <w:b/>
              </w:rPr>
            </w:pPr>
          </w:p>
          <w:p w14:paraId="1685673A" w14:textId="77777777" w:rsidR="00D679BF" w:rsidRDefault="00D679BF" w:rsidP="007F44A9">
            <w:pPr>
              <w:rPr>
                <w:rFonts w:eastAsia="Times" w:cs="Arial"/>
                <w:b/>
              </w:rPr>
            </w:pPr>
          </w:p>
          <w:p w14:paraId="6A94C5AF" w14:textId="77777777" w:rsidR="00D61249" w:rsidRDefault="00D61249" w:rsidP="007F44A9">
            <w:pPr>
              <w:rPr>
                <w:rFonts w:eastAsia="Times" w:cs="Arial"/>
                <w:b/>
              </w:rPr>
            </w:pPr>
          </w:p>
          <w:p w14:paraId="16D5D4CB" w14:textId="77777777" w:rsidR="00D679BF" w:rsidRPr="00594622" w:rsidRDefault="00D679BF" w:rsidP="007F44A9">
            <w:pPr>
              <w:rPr>
                <w:rFonts w:eastAsia="Times" w:cs="Arial"/>
                <w:b/>
              </w:rPr>
            </w:pPr>
            <w:r>
              <w:rPr>
                <w:rFonts w:eastAsia="Times" w:cs="Arial"/>
                <w:b/>
              </w:rPr>
              <w:t>Sean McGrade</w:t>
            </w:r>
          </w:p>
        </w:tc>
      </w:tr>
      <w:tr w:rsidR="00D679BF" w:rsidRPr="00921FF1" w14:paraId="6ED63510" w14:textId="77777777" w:rsidTr="007F44A9">
        <w:tc>
          <w:tcPr>
            <w:tcW w:w="877" w:type="dxa"/>
          </w:tcPr>
          <w:p w14:paraId="5AA3D224" w14:textId="77777777" w:rsidR="00D679BF" w:rsidRPr="007B1D80" w:rsidRDefault="00D679BF" w:rsidP="007F44A9">
            <w:pPr>
              <w:rPr>
                <w:rFonts w:eastAsia="Times" w:cs="Arial"/>
                <w:b/>
              </w:rPr>
            </w:pPr>
          </w:p>
        </w:tc>
        <w:tc>
          <w:tcPr>
            <w:tcW w:w="6854" w:type="dxa"/>
          </w:tcPr>
          <w:p w14:paraId="59C19787" w14:textId="77777777" w:rsidR="00D679BF" w:rsidRPr="00BA61D5" w:rsidRDefault="00D679BF" w:rsidP="007F44A9">
            <w:pPr>
              <w:autoSpaceDE w:val="0"/>
              <w:autoSpaceDN w:val="0"/>
              <w:adjustRightInd w:val="0"/>
              <w:contextualSpacing/>
              <w:jc w:val="both"/>
              <w:rPr>
                <w:rFonts w:eastAsia="Times" w:cs="Arial"/>
                <w:b/>
              </w:rPr>
            </w:pPr>
            <w:r w:rsidRPr="00BA61D5">
              <w:rPr>
                <w:rFonts w:eastAsia="Times" w:cs="Arial"/>
                <w:b/>
              </w:rPr>
              <w:t>Risk 3 – Information Assurance</w:t>
            </w:r>
          </w:p>
        </w:tc>
        <w:tc>
          <w:tcPr>
            <w:tcW w:w="2463" w:type="dxa"/>
          </w:tcPr>
          <w:p w14:paraId="72DEF7D2" w14:textId="77777777" w:rsidR="00D679BF" w:rsidRPr="007B1D80" w:rsidRDefault="00D679BF" w:rsidP="007F44A9">
            <w:pPr>
              <w:rPr>
                <w:rFonts w:eastAsia="Times" w:cs="Arial"/>
                <w:b/>
              </w:rPr>
            </w:pPr>
          </w:p>
        </w:tc>
      </w:tr>
      <w:tr w:rsidR="00D679BF" w:rsidRPr="00F25D8F" w14:paraId="443307BB" w14:textId="77777777" w:rsidTr="007F44A9">
        <w:tc>
          <w:tcPr>
            <w:tcW w:w="877" w:type="dxa"/>
          </w:tcPr>
          <w:p w14:paraId="2ABE97BB" w14:textId="77777777" w:rsidR="00D679BF" w:rsidRPr="007B1D80" w:rsidRDefault="00D679BF" w:rsidP="007F44A9">
            <w:pPr>
              <w:rPr>
                <w:rFonts w:eastAsia="Times" w:cs="Arial"/>
                <w:b/>
              </w:rPr>
            </w:pPr>
          </w:p>
        </w:tc>
        <w:tc>
          <w:tcPr>
            <w:tcW w:w="6854" w:type="dxa"/>
          </w:tcPr>
          <w:p w14:paraId="6CCFB094" w14:textId="77777777" w:rsidR="00D679BF" w:rsidRPr="00BA61D5" w:rsidRDefault="00D679BF" w:rsidP="007F44A9">
            <w:pPr>
              <w:jc w:val="both"/>
              <w:rPr>
                <w:rFonts w:eastAsia="Times" w:cs="Arial"/>
              </w:rPr>
            </w:pPr>
            <w:r w:rsidRPr="00BA61D5">
              <w:rPr>
                <w:rFonts w:eastAsia="Times" w:cs="Arial"/>
              </w:rPr>
              <w:t>Paul McGurnaghan presented the Information Assurance risk and advised that there had been further attempted cyber-attacks over Christmas which re-enforces the need for controls.</w:t>
            </w:r>
          </w:p>
          <w:p w14:paraId="76B62130" w14:textId="77777777" w:rsidR="00D679BF" w:rsidRPr="00BA61D5" w:rsidRDefault="00D679BF" w:rsidP="007F44A9">
            <w:pPr>
              <w:jc w:val="both"/>
              <w:rPr>
                <w:rFonts w:eastAsia="Times" w:cs="Arial"/>
              </w:rPr>
            </w:pPr>
          </w:p>
          <w:p w14:paraId="44241F5B" w14:textId="77777777" w:rsidR="00D679BF" w:rsidRPr="00BA61D5" w:rsidRDefault="00D679BF" w:rsidP="007F44A9">
            <w:pPr>
              <w:jc w:val="both"/>
              <w:rPr>
                <w:rFonts w:eastAsia="Times" w:cs="Arial"/>
              </w:rPr>
            </w:pPr>
            <w:r w:rsidRPr="00BA61D5">
              <w:rPr>
                <w:rFonts w:eastAsia="Times" w:cs="Arial"/>
              </w:rPr>
              <w:t>Risk has been elevated to red to reflect the impact these attacks could potentially have.</w:t>
            </w:r>
          </w:p>
          <w:p w14:paraId="38D3B5B5" w14:textId="77777777" w:rsidR="00D679BF" w:rsidRPr="00BA61D5" w:rsidRDefault="00D679BF" w:rsidP="007F44A9">
            <w:pPr>
              <w:jc w:val="both"/>
              <w:rPr>
                <w:rFonts w:eastAsia="Times" w:cs="Arial"/>
              </w:rPr>
            </w:pPr>
          </w:p>
        </w:tc>
        <w:tc>
          <w:tcPr>
            <w:tcW w:w="2463" w:type="dxa"/>
          </w:tcPr>
          <w:p w14:paraId="2CEEBDD1" w14:textId="77777777" w:rsidR="00D679BF" w:rsidRDefault="00D679BF" w:rsidP="007F44A9">
            <w:pPr>
              <w:rPr>
                <w:rFonts w:eastAsia="Times" w:cs="Arial"/>
              </w:rPr>
            </w:pPr>
          </w:p>
          <w:p w14:paraId="5DF4C554" w14:textId="77777777" w:rsidR="00D679BF" w:rsidRDefault="00D679BF" w:rsidP="007F44A9">
            <w:pPr>
              <w:rPr>
                <w:rFonts w:eastAsia="Times" w:cs="Arial"/>
              </w:rPr>
            </w:pPr>
          </w:p>
          <w:p w14:paraId="12430F85" w14:textId="77777777" w:rsidR="00D679BF" w:rsidRDefault="00D679BF" w:rsidP="007F44A9">
            <w:pPr>
              <w:rPr>
                <w:rFonts w:eastAsia="Times" w:cs="Arial"/>
              </w:rPr>
            </w:pPr>
          </w:p>
          <w:p w14:paraId="31B7194A" w14:textId="77777777" w:rsidR="00D679BF" w:rsidRDefault="00D679BF" w:rsidP="007F44A9">
            <w:pPr>
              <w:rPr>
                <w:rFonts w:eastAsia="Times" w:cs="Arial"/>
              </w:rPr>
            </w:pPr>
          </w:p>
          <w:p w14:paraId="5851F9A8" w14:textId="77777777" w:rsidR="00D679BF" w:rsidRDefault="00D679BF" w:rsidP="007F44A9">
            <w:pPr>
              <w:rPr>
                <w:rFonts w:eastAsia="Times" w:cs="Arial"/>
              </w:rPr>
            </w:pPr>
          </w:p>
          <w:p w14:paraId="5BE390B3" w14:textId="77777777" w:rsidR="00D679BF" w:rsidRPr="00FF151D" w:rsidRDefault="00D679BF" w:rsidP="007F44A9">
            <w:pPr>
              <w:rPr>
                <w:rFonts w:eastAsia="Times" w:cs="Arial"/>
                <w:b/>
              </w:rPr>
            </w:pPr>
          </w:p>
        </w:tc>
      </w:tr>
      <w:tr w:rsidR="00D679BF" w:rsidRPr="00F25D8F" w14:paraId="6D91CE42" w14:textId="77777777" w:rsidTr="007F44A9">
        <w:tc>
          <w:tcPr>
            <w:tcW w:w="877" w:type="dxa"/>
          </w:tcPr>
          <w:p w14:paraId="74BC6F91" w14:textId="77777777" w:rsidR="00D679BF" w:rsidRPr="007B1D80" w:rsidRDefault="00D679BF" w:rsidP="007F44A9">
            <w:pPr>
              <w:rPr>
                <w:rFonts w:eastAsia="Times" w:cs="Arial"/>
                <w:b/>
              </w:rPr>
            </w:pPr>
          </w:p>
        </w:tc>
        <w:tc>
          <w:tcPr>
            <w:tcW w:w="6854" w:type="dxa"/>
          </w:tcPr>
          <w:p w14:paraId="7C10F752" w14:textId="77777777" w:rsidR="00D679BF" w:rsidRPr="00C73A50" w:rsidRDefault="00D679BF" w:rsidP="007F44A9">
            <w:pPr>
              <w:jc w:val="both"/>
              <w:rPr>
                <w:rFonts w:eastAsia="Times" w:cs="Arial"/>
                <w:b/>
              </w:rPr>
            </w:pPr>
            <w:r w:rsidRPr="00C73A50">
              <w:rPr>
                <w:rFonts w:eastAsia="Times" w:cs="Arial"/>
                <w:b/>
              </w:rPr>
              <w:t>Risk 4 – Brexit No Deal Planning</w:t>
            </w:r>
          </w:p>
        </w:tc>
        <w:tc>
          <w:tcPr>
            <w:tcW w:w="2463" w:type="dxa"/>
          </w:tcPr>
          <w:p w14:paraId="31ED097D" w14:textId="77777777" w:rsidR="00D679BF" w:rsidRPr="00F25D8F" w:rsidRDefault="00D679BF" w:rsidP="007F44A9">
            <w:pPr>
              <w:rPr>
                <w:rFonts w:eastAsia="Times" w:cs="Arial"/>
              </w:rPr>
            </w:pPr>
          </w:p>
        </w:tc>
      </w:tr>
      <w:tr w:rsidR="00D679BF" w:rsidRPr="00F25D8F" w14:paraId="456B73B5" w14:textId="77777777" w:rsidTr="007F44A9">
        <w:tc>
          <w:tcPr>
            <w:tcW w:w="877" w:type="dxa"/>
          </w:tcPr>
          <w:p w14:paraId="0DA2AF9E" w14:textId="77777777" w:rsidR="00D679BF" w:rsidRPr="007B1D80" w:rsidRDefault="00D679BF" w:rsidP="007F44A9">
            <w:pPr>
              <w:rPr>
                <w:rFonts w:eastAsia="Times" w:cs="Arial"/>
                <w:b/>
              </w:rPr>
            </w:pPr>
          </w:p>
        </w:tc>
        <w:tc>
          <w:tcPr>
            <w:tcW w:w="6854" w:type="dxa"/>
          </w:tcPr>
          <w:p w14:paraId="3537FAC5" w14:textId="77777777" w:rsidR="00D679BF" w:rsidRPr="00C73A50" w:rsidRDefault="00D679BF" w:rsidP="007F44A9">
            <w:pPr>
              <w:jc w:val="both"/>
              <w:rPr>
                <w:rFonts w:eastAsia="Times" w:cs="Arial"/>
              </w:rPr>
            </w:pPr>
            <w:r w:rsidRPr="00C73A50">
              <w:rPr>
                <w:rFonts w:eastAsia="Times" w:cs="Arial"/>
              </w:rPr>
              <w:t>Derek Williamson advised that this risk has been re-written now that we are looking at a deal scenario. He confirmed it is a moving picture</w:t>
            </w:r>
            <w:r>
              <w:rPr>
                <w:rFonts w:eastAsia="Times" w:cs="Arial"/>
              </w:rPr>
              <w:t xml:space="preserve"> within</w:t>
            </w:r>
            <w:r w:rsidRPr="00C73A50">
              <w:rPr>
                <w:rFonts w:eastAsia="Times" w:cs="Arial"/>
              </w:rPr>
              <w:t xml:space="preserve"> DAERA and financing and resource are the main issues.</w:t>
            </w:r>
          </w:p>
          <w:p w14:paraId="3F9C1E26" w14:textId="77777777" w:rsidR="00D679BF" w:rsidRPr="00C73A50" w:rsidRDefault="00D679BF" w:rsidP="007F44A9">
            <w:pPr>
              <w:jc w:val="both"/>
              <w:rPr>
                <w:rFonts w:eastAsia="Times" w:cs="Arial"/>
                <w:b/>
              </w:rPr>
            </w:pPr>
          </w:p>
        </w:tc>
        <w:tc>
          <w:tcPr>
            <w:tcW w:w="2463" w:type="dxa"/>
          </w:tcPr>
          <w:p w14:paraId="633D75B0" w14:textId="77777777" w:rsidR="00D679BF" w:rsidRDefault="00D679BF" w:rsidP="007F44A9">
            <w:pPr>
              <w:rPr>
                <w:rFonts w:eastAsia="Times" w:cs="Arial"/>
              </w:rPr>
            </w:pPr>
          </w:p>
          <w:p w14:paraId="47D8D1A1" w14:textId="77777777" w:rsidR="00D679BF" w:rsidRDefault="00D679BF" w:rsidP="007F44A9">
            <w:pPr>
              <w:rPr>
                <w:rFonts w:eastAsia="Times" w:cs="Arial"/>
              </w:rPr>
            </w:pPr>
          </w:p>
          <w:p w14:paraId="63EEEE85" w14:textId="77777777" w:rsidR="00D679BF" w:rsidRDefault="00D679BF" w:rsidP="007F44A9">
            <w:pPr>
              <w:rPr>
                <w:rFonts w:eastAsia="Times" w:cs="Arial"/>
              </w:rPr>
            </w:pPr>
          </w:p>
          <w:p w14:paraId="604146C5" w14:textId="77777777" w:rsidR="00D679BF" w:rsidRDefault="00D679BF" w:rsidP="007F44A9">
            <w:pPr>
              <w:rPr>
                <w:rFonts w:eastAsia="Times" w:cs="Arial"/>
              </w:rPr>
            </w:pPr>
          </w:p>
          <w:p w14:paraId="4344E755" w14:textId="77777777" w:rsidR="00D679BF" w:rsidRPr="000A17F7" w:rsidRDefault="00D679BF" w:rsidP="007F44A9">
            <w:pPr>
              <w:rPr>
                <w:rFonts w:eastAsia="Times" w:cs="Arial"/>
                <w:b/>
              </w:rPr>
            </w:pPr>
          </w:p>
        </w:tc>
      </w:tr>
      <w:tr w:rsidR="00D679BF" w:rsidRPr="00F25D8F" w14:paraId="09CCEBEB" w14:textId="77777777" w:rsidTr="007F44A9">
        <w:tc>
          <w:tcPr>
            <w:tcW w:w="877" w:type="dxa"/>
          </w:tcPr>
          <w:p w14:paraId="4642B9B3" w14:textId="77777777" w:rsidR="00D679BF" w:rsidRPr="007B1D80" w:rsidRDefault="00D679BF" w:rsidP="007F44A9">
            <w:pPr>
              <w:rPr>
                <w:rFonts w:eastAsia="Times" w:cs="Arial"/>
                <w:b/>
              </w:rPr>
            </w:pPr>
          </w:p>
        </w:tc>
        <w:tc>
          <w:tcPr>
            <w:tcW w:w="6854" w:type="dxa"/>
          </w:tcPr>
          <w:p w14:paraId="08DAE4CB" w14:textId="77777777" w:rsidR="00D679BF" w:rsidRPr="00E8320D" w:rsidRDefault="00D679BF" w:rsidP="007F44A9">
            <w:pPr>
              <w:jc w:val="both"/>
              <w:rPr>
                <w:rFonts w:eastAsia="Times" w:cs="Arial"/>
                <w:b/>
              </w:rPr>
            </w:pPr>
            <w:r w:rsidRPr="00E8320D">
              <w:rPr>
                <w:rFonts w:eastAsia="Times" w:cs="Arial"/>
                <w:b/>
              </w:rPr>
              <w:t xml:space="preserve">Risk 5 – Animal Disease Control </w:t>
            </w:r>
          </w:p>
        </w:tc>
        <w:tc>
          <w:tcPr>
            <w:tcW w:w="2463" w:type="dxa"/>
          </w:tcPr>
          <w:p w14:paraId="5087EE47" w14:textId="77777777" w:rsidR="00D679BF" w:rsidRPr="00F25D8F" w:rsidRDefault="00D679BF" w:rsidP="007F44A9">
            <w:pPr>
              <w:rPr>
                <w:rFonts w:eastAsia="Times" w:cs="Arial"/>
              </w:rPr>
            </w:pPr>
          </w:p>
        </w:tc>
      </w:tr>
      <w:tr w:rsidR="00D679BF" w:rsidRPr="00F25D8F" w14:paraId="76A0949D" w14:textId="77777777" w:rsidTr="007F44A9">
        <w:tc>
          <w:tcPr>
            <w:tcW w:w="877" w:type="dxa"/>
          </w:tcPr>
          <w:p w14:paraId="15834CD9" w14:textId="77777777" w:rsidR="00D679BF" w:rsidRPr="007B1D80" w:rsidRDefault="00D679BF" w:rsidP="007F44A9">
            <w:pPr>
              <w:rPr>
                <w:rFonts w:eastAsia="Times" w:cs="Arial"/>
                <w:b/>
              </w:rPr>
            </w:pPr>
          </w:p>
        </w:tc>
        <w:tc>
          <w:tcPr>
            <w:tcW w:w="6854" w:type="dxa"/>
          </w:tcPr>
          <w:p w14:paraId="6927D654" w14:textId="77777777" w:rsidR="00D679BF" w:rsidRPr="00E8320D" w:rsidRDefault="00D679BF" w:rsidP="007F44A9">
            <w:pPr>
              <w:jc w:val="both"/>
              <w:rPr>
                <w:rFonts w:eastAsia="Times" w:cs="Arial"/>
              </w:rPr>
            </w:pPr>
            <w:r w:rsidRPr="00E8320D">
              <w:rPr>
                <w:rFonts w:eastAsia="Times" w:cs="Arial"/>
              </w:rPr>
              <w:t xml:space="preserve">Brian Dooher reported </w:t>
            </w:r>
            <w:r>
              <w:rPr>
                <w:rFonts w:eastAsia="Times" w:cs="Arial"/>
              </w:rPr>
              <w:t xml:space="preserve">that </w:t>
            </w:r>
            <w:r w:rsidRPr="00E8320D">
              <w:rPr>
                <w:rFonts w:eastAsia="Times" w:cs="Arial"/>
              </w:rPr>
              <w:t xml:space="preserve">this risk </w:t>
            </w:r>
            <w:r>
              <w:rPr>
                <w:rFonts w:eastAsia="Times" w:cs="Arial"/>
              </w:rPr>
              <w:t>will always remain</w:t>
            </w:r>
            <w:r w:rsidRPr="00E8320D">
              <w:rPr>
                <w:rFonts w:eastAsia="Times" w:cs="Arial"/>
              </w:rPr>
              <w:t xml:space="preserve"> and that it had been updated following the last meeting. He advised that </w:t>
            </w:r>
            <w:r w:rsidRPr="00E8320D">
              <w:rPr>
                <w:rFonts w:eastAsia="Times" w:cs="Arial"/>
              </w:rPr>
              <w:lastRenderedPageBreak/>
              <w:t xml:space="preserve">there is currently a potential bird flu case which the Department </w:t>
            </w:r>
            <w:r>
              <w:rPr>
                <w:rFonts w:eastAsia="Times" w:cs="Arial"/>
              </w:rPr>
              <w:t>is</w:t>
            </w:r>
            <w:r w:rsidRPr="00E8320D">
              <w:rPr>
                <w:rFonts w:eastAsia="Times" w:cs="Arial"/>
              </w:rPr>
              <w:t xml:space="preserve"> investigating. </w:t>
            </w:r>
          </w:p>
          <w:p w14:paraId="385648E1" w14:textId="77777777" w:rsidR="00D679BF" w:rsidRPr="00E8320D" w:rsidRDefault="00D679BF" w:rsidP="007F44A9">
            <w:pPr>
              <w:jc w:val="both"/>
              <w:rPr>
                <w:rFonts w:eastAsia="Times" w:cs="Arial"/>
              </w:rPr>
            </w:pPr>
          </w:p>
          <w:p w14:paraId="6136BCF3" w14:textId="77777777" w:rsidR="00D679BF" w:rsidRPr="00E8320D" w:rsidRDefault="00D679BF" w:rsidP="007F44A9">
            <w:pPr>
              <w:jc w:val="both"/>
              <w:rPr>
                <w:rFonts w:eastAsia="Times" w:cs="Arial"/>
              </w:rPr>
            </w:pPr>
            <w:r w:rsidRPr="00E8320D">
              <w:rPr>
                <w:rFonts w:eastAsia="Times" w:cs="Arial"/>
              </w:rPr>
              <w:t>Risk rating remains amber.</w:t>
            </w:r>
          </w:p>
          <w:p w14:paraId="0BFB8E9F" w14:textId="77777777" w:rsidR="00D679BF" w:rsidRPr="00E8320D" w:rsidRDefault="00D679BF" w:rsidP="007F44A9">
            <w:pPr>
              <w:jc w:val="both"/>
              <w:rPr>
                <w:rFonts w:eastAsia="Times" w:cs="Arial"/>
              </w:rPr>
            </w:pPr>
          </w:p>
        </w:tc>
        <w:tc>
          <w:tcPr>
            <w:tcW w:w="2463" w:type="dxa"/>
          </w:tcPr>
          <w:p w14:paraId="4C9B2328" w14:textId="77777777" w:rsidR="00D679BF" w:rsidRPr="002E163E" w:rsidRDefault="00D679BF" w:rsidP="007F44A9">
            <w:pPr>
              <w:rPr>
                <w:rFonts w:eastAsia="Times" w:cs="Arial"/>
                <w:b/>
              </w:rPr>
            </w:pPr>
          </w:p>
        </w:tc>
      </w:tr>
      <w:tr w:rsidR="00D679BF" w:rsidRPr="00B53F2D" w14:paraId="6673783C" w14:textId="77777777" w:rsidTr="007F44A9">
        <w:tc>
          <w:tcPr>
            <w:tcW w:w="877" w:type="dxa"/>
          </w:tcPr>
          <w:p w14:paraId="09723822" w14:textId="77777777" w:rsidR="00D679BF" w:rsidRPr="00B53F2D" w:rsidRDefault="00D679BF" w:rsidP="007F44A9">
            <w:pPr>
              <w:rPr>
                <w:rFonts w:eastAsia="Times" w:cs="Arial"/>
                <w:b/>
              </w:rPr>
            </w:pPr>
            <w:r w:rsidRPr="00B53F2D">
              <w:br w:type="page"/>
            </w:r>
          </w:p>
        </w:tc>
        <w:tc>
          <w:tcPr>
            <w:tcW w:w="6854" w:type="dxa"/>
          </w:tcPr>
          <w:p w14:paraId="7DE035CE" w14:textId="77777777" w:rsidR="00D679BF" w:rsidRPr="00B53F2D" w:rsidRDefault="00D679BF" w:rsidP="007F44A9">
            <w:pPr>
              <w:rPr>
                <w:rFonts w:eastAsia="Times" w:cs="Arial"/>
                <w:b/>
              </w:rPr>
            </w:pPr>
            <w:r w:rsidRPr="00B53F2D">
              <w:rPr>
                <w:rFonts w:eastAsia="Times" w:cs="Arial"/>
                <w:b/>
              </w:rPr>
              <w:t>Risk 6 – Plant Health</w:t>
            </w:r>
          </w:p>
        </w:tc>
        <w:tc>
          <w:tcPr>
            <w:tcW w:w="2463" w:type="dxa"/>
          </w:tcPr>
          <w:p w14:paraId="1D7D2EA7" w14:textId="77777777" w:rsidR="00D679BF" w:rsidRPr="00B53F2D" w:rsidRDefault="00D679BF" w:rsidP="007F44A9">
            <w:pPr>
              <w:rPr>
                <w:rFonts w:eastAsia="Times" w:cs="Arial"/>
                <w:b/>
              </w:rPr>
            </w:pPr>
          </w:p>
        </w:tc>
      </w:tr>
      <w:tr w:rsidR="00D679BF" w:rsidRPr="00F25D8F" w14:paraId="260AABC3" w14:textId="77777777" w:rsidTr="007F44A9">
        <w:tc>
          <w:tcPr>
            <w:tcW w:w="877" w:type="dxa"/>
          </w:tcPr>
          <w:p w14:paraId="76D87F25" w14:textId="77777777" w:rsidR="00D679BF" w:rsidRPr="007B1D80" w:rsidRDefault="00D679BF" w:rsidP="007F44A9">
            <w:pPr>
              <w:rPr>
                <w:rFonts w:eastAsia="Times" w:cs="Arial"/>
                <w:b/>
              </w:rPr>
            </w:pPr>
          </w:p>
        </w:tc>
        <w:tc>
          <w:tcPr>
            <w:tcW w:w="6854" w:type="dxa"/>
          </w:tcPr>
          <w:p w14:paraId="6A92971D" w14:textId="77777777" w:rsidR="00D679BF" w:rsidRPr="00E8320D" w:rsidRDefault="00D679BF" w:rsidP="007F44A9">
            <w:pPr>
              <w:jc w:val="both"/>
              <w:rPr>
                <w:rFonts w:eastAsia="Times" w:cs="Arial"/>
              </w:rPr>
            </w:pPr>
            <w:r w:rsidRPr="00E8320D">
              <w:rPr>
                <w:rFonts w:eastAsia="Times" w:cs="Arial"/>
              </w:rPr>
              <w:t>John Joe O’Boyle reported that the plant health risk is quite dynamic and we will see changes to elements of the risk as we move forward through the withdrawal agreement.</w:t>
            </w:r>
          </w:p>
          <w:p w14:paraId="14BC2A4D" w14:textId="77777777" w:rsidR="00D679BF" w:rsidRPr="00E8320D" w:rsidRDefault="00D679BF" w:rsidP="007F44A9">
            <w:pPr>
              <w:jc w:val="both"/>
              <w:rPr>
                <w:rFonts w:eastAsia="Times" w:cs="Arial"/>
              </w:rPr>
            </w:pPr>
          </w:p>
          <w:p w14:paraId="11AF7BA1" w14:textId="77777777" w:rsidR="00D679BF" w:rsidRPr="00E8320D" w:rsidRDefault="00D679BF" w:rsidP="007F44A9">
            <w:pPr>
              <w:jc w:val="both"/>
              <w:rPr>
                <w:rFonts w:eastAsia="Times" w:cs="Arial"/>
              </w:rPr>
            </w:pPr>
            <w:r w:rsidRPr="00E8320D">
              <w:rPr>
                <w:rFonts w:eastAsia="Times" w:cs="Arial"/>
                <w:b/>
              </w:rPr>
              <w:t>Action Point:</w:t>
            </w:r>
            <w:r w:rsidRPr="00E8320D">
              <w:rPr>
                <w:rFonts w:eastAsia="Times" w:cs="Arial"/>
              </w:rPr>
              <w:t xml:space="preserve"> John Joe O’Boyle to review action and dates and ensure that these are updated by the completion date.</w:t>
            </w:r>
          </w:p>
          <w:p w14:paraId="1426970C" w14:textId="77777777" w:rsidR="00D679BF" w:rsidRPr="00195C53" w:rsidRDefault="00D679BF" w:rsidP="007F44A9">
            <w:pPr>
              <w:jc w:val="both"/>
              <w:rPr>
                <w:rFonts w:eastAsia="Times" w:cs="Arial"/>
                <w:b/>
                <w:color w:val="FF0000"/>
              </w:rPr>
            </w:pPr>
          </w:p>
        </w:tc>
        <w:tc>
          <w:tcPr>
            <w:tcW w:w="2463" w:type="dxa"/>
          </w:tcPr>
          <w:p w14:paraId="277D6CBF" w14:textId="77777777" w:rsidR="00D679BF" w:rsidRDefault="00D679BF" w:rsidP="007F44A9">
            <w:pPr>
              <w:rPr>
                <w:rFonts w:eastAsia="Times" w:cs="Arial"/>
                <w:b/>
              </w:rPr>
            </w:pPr>
          </w:p>
          <w:p w14:paraId="11C19682" w14:textId="77777777" w:rsidR="00D679BF" w:rsidRDefault="00D679BF" w:rsidP="007F44A9">
            <w:pPr>
              <w:rPr>
                <w:rFonts w:eastAsia="Times" w:cs="Arial"/>
                <w:b/>
              </w:rPr>
            </w:pPr>
          </w:p>
          <w:p w14:paraId="4AB7B8C4" w14:textId="77777777" w:rsidR="00D679BF" w:rsidRDefault="00D679BF" w:rsidP="007F44A9">
            <w:pPr>
              <w:rPr>
                <w:rFonts w:eastAsia="Times" w:cs="Arial"/>
                <w:b/>
              </w:rPr>
            </w:pPr>
          </w:p>
          <w:p w14:paraId="0538123F" w14:textId="77777777" w:rsidR="00D679BF" w:rsidRDefault="00D679BF" w:rsidP="007F44A9">
            <w:pPr>
              <w:rPr>
                <w:rFonts w:eastAsia="Times" w:cs="Arial"/>
                <w:b/>
              </w:rPr>
            </w:pPr>
          </w:p>
          <w:p w14:paraId="5320A299" w14:textId="77777777" w:rsidR="00D679BF" w:rsidRPr="00F25D8F" w:rsidRDefault="00D679BF" w:rsidP="007F44A9">
            <w:pPr>
              <w:rPr>
                <w:rFonts w:eastAsia="Times" w:cs="Arial"/>
                <w:b/>
              </w:rPr>
            </w:pPr>
            <w:r>
              <w:rPr>
                <w:rFonts w:eastAsia="Times" w:cs="Arial"/>
                <w:b/>
              </w:rPr>
              <w:t xml:space="preserve">John Joe O’Boyle </w:t>
            </w:r>
          </w:p>
        </w:tc>
      </w:tr>
      <w:tr w:rsidR="00D679BF" w:rsidRPr="00F25D8F" w14:paraId="0C28BBCA" w14:textId="77777777" w:rsidTr="007F44A9">
        <w:tc>
          <w:tcPr>
            <w:tcW w:w="877" w:type="dxa"/>
          </w:tcPr>
          <w:p w14:paraId="026C2C10" w14:textId="77777777" w:rsidR="00D679BF" w:rsidRPr="007B1D80" w:rsidRDefault="00D679BF" w:rsidP="007F44A9">
            <w:pPr>
              <w:rPr>
                <w:rFonts w:eastAsia="Times" w:cs="Arial"/>
                <w:b/>
              </w:rPr>
            </w:pPr>
          </w:p>
        </w:tc>
        <w:tc>
          <w:tcPr>
            <w:tcW w:w="6854" w:type="dxa"/>
          </w:tcPr>
          <w:p w14:paraId="0AE31B96" w14:textId="77777777" w:rsidR="00D679BF" w:rsidRPr="009F6FC9" w:rsidRDefault="00D679BF" w:rsidP="007F44A9">
            <w:pPr>
              <w:jc w:val="both"/>
              <w:rPr>
                <w:rFonts w:eastAsia="Times" w:cs="Arial"/>
                <w:b/>
              </w:rPr>
            </w:pPr>
            <w:r w:rsidRPr="009F6FC9">
              <w:rPr>
                <w:rFonts w:eastAsia="Times" w:cs="Arial"/>
                <w:b/>
              </w:rPr>
              <w:t>Risk 7a – Conformity Audits (IACS)</w:t>
            </w:r>
          </w:p>
        </w:tc>
        <w:tc>
          <w:tcPr>
            <w:tcW w:w="2463" w:type="dxa"/>
          </w:tcPr>
          <w:p w14:paraId="45A5FEB2" w14:textId="77777777" w:rsidR="00D679BF" w:rsidRPr="00F25D8F" w:rsidRDefault="00D679BF" w:rsidP="007F44A9">
            <w:pPr>
              <w:rPr>
                <w:rFonts w:eastAsia="Times" w:cs="Arial"/>
              </w:rPr>
            </w:pPr>
          </w:p>
        </w:tc>
      </w:tr>
      <w:tr w:rsidR="00D679BF" w:rsidRPr="00F25D8F" w14:paraId="12FFB3BE" w14:textId="77777777" w:rsidTr="007F44A9">
        <w:tc>
          <w:tcPr>
            <w:tcW w:w="877" w:type="dxa"/>
          </w:tcPr>
          <w:p w14:paraId="11B8E35E" w14:textId="77777777" w:rsidR="00D679BF" w:rsidRPr="007B1D80" w:rsidRDefault="00D679BF" w:rsidP="007F44A9">
            <w:pPr>
              <w:rPr>
                <w:rFonts w:eastAsia="Times" w:cs="Arial"/>
                <w:b/>
              </w:rPr>
            </w:pPr>
          </w:p>
        </w:tc>
        <w:tc>
          <w:tcPr>
            <w:tcW w:w="6854" w:type="dxa"/>
          </w:tcPr>
          <w:p w14:paraId="7CF73C5A" w14:textId="77777777" w:rsidR="00D679BF" w:rsidRPr="009F6FC9" w:rsidRDefault="00D679BF" w:rsidP="007F44A9">
            <w:pPr>
              <w:jc w:val="both"/>
              <w:rPr>
                <w:rFonts w:eastAsia="Times" w:cs="Arial"/>
              </w:rPr>
            </w:pPr>
            <w:r w:rsidRPr="009F6FC9">
              <w:rPr>
                <w:rFonts w:eastAsia="Times" w:cs="Arial"/>
              </w:rPr>
              <w:t xml:space="preserve">Jason Foy confirmed that this risk had been updated following the last meeting and the nature of the risk will change given our departure from the EU. </w:t>
            </w:r>
          </w:p>
          <w:p w14:paraId="33D3332B" w14:textId="77777777" w:rsidR="00D679BF" w:rsidRPr="009F6FC9" w:rsidRDefault="00D679BF" w:rsidP="007F44A9">
            <w:pPr>
              <w:jc w:val="both"/>
              <w:rPr>
                <w:rFonts w:eastAsia="Times" w:cs="Arial"/>
              </w:rPr>
            </w:pPr>
          </w:p>
          <w:p w14:paraId="485ED6CE" w14:textId="77777777" w:rsidR="00D679BF" w:rsidRDefault="00D679BF" w:rsidP="007F44A9">
            <w:pPr>
              <w:jc w:val="both"/>
              <w:rPr>
                <w:rFonts w:eastAsia="Times" w:cs="Arial"/>
              </w:rPr>
            </w:pPr>
            <w:r w:rsidRPr="009F6FC9">
              <w:rPr>
                <w:rFonts w:eastAsia="Times" w:cs="Arial"/>
              </w:rPr>
              <w:t>Risk rating remains amber.</w:t>
            </w:r>
          </w:p>
          <w:p w14:paraId="79638309" w14:textId="77777777" w:rsidR="00D679BF" w:rsidRPr="009F6FC9" w:rsidRDefault="00D679BF" w:rsidP="007F44A9">
            <w:pPr>
              <w:jc w:val="both"/>
              <w:rPr>
                <w:rFonts w:eastAsia="Times" w:cs="Arial"/>
                <w:b/>
              </w:rPr>
            </w:pPr>
          </w:p>
        </w:tc>
        <w:tc>
          <w:tcPr>
            <w:tcW w:w="2463" w:type="dxa"/>
          </w:tcPr>
          <w:p w14:paraId="79A6E72D" w14:textId="77777777" w:rsidR="00D679BF" w:rsidRPr="00F25D8F" w:rsidRDefault="00D679BF" w:rsidP="007F44A9">
            <w:pPr>
              <w:rPr>
                <w:rFonts w:eastAsia="Times" w:cs="Arial"/>
              </w:rPr>
            </w:pPr>
          </w:p>
        </w:tc>
      </w:tr>
      <w:tr w:rsidR="00D679BF" w:rsidRPr="00F25D8F" w14:paraId="3929EFF0" w14:textId="77777777" w:rsidTr="007F44A9">
        <w:tc>
          <w:tcPr>
            <w:tcW w:w="877" w:type="dxa"/>
          </w:tcPr>
          <w:p w14:paraId="769F4661" w14:textId="77777777" w:rsidR="00D679BF" w:rsidRPr="007B1D80" w:rsidRDefault="00D679BF" w:rsidP="007F44A9">
            <w:pPr>
              <w:rPr>
                <w:rFonts w:eastAsia="Times" w:cs="Arial"/>
                <w:b/>
              </w:rPr>
            </w:pPr>
          </w:p>
        </w:tc>
        <w:tc>
          <w:tcPr>
            <w:tcW w:w="6854" w:type="dxa"/>
          </w:tcPr>
          <w:p w14:paraId="575BE695" w14:textId="77777777" w:rsidR="00D679BF" w:rsidRPr="00331F35" w:rsidRDefault="00D679BF" w:rsidP="007F44A9">
            <w:pPr>
              <w:tabs>
                <w:tab w:val="left" w:pos="6807"/>
              </w:tabs>
              <w:jc w:val="both"/>
              <w:rPr>
                <w:rFonts w:eastAsia="Times" w:cs="Arial"/>
                <w:b/>
              </w:rPr>
            </w:pPr>
            <w:r w:rsidRPr="00331F35">
              <w:rPr>
                <w:rFonts w:eastAsia="Times" w:cs="Arial"/>
                <w:b/>
              </w:rPr>
              <w:t>Risk 7b - Conformity Audits (Non IACS)</w:t>
            </w:r>
          </w:p>
        </w:tc>
        <w:tc>
          <w:tcPr>
            <w:tcW w:w="2463" w:type="dxa"/>
          </w:tcPr>
          <w:p w14:paraId="7BA9B8F8" w14:textId="77777777" w:rsidR="00D679BF" w:rsidRPr="007B1D80" w:rsidRDefault="00D679BF" w:rsidP="007F44A9">
            <w:pPr>
              <w:rPr>
                <w:rFonts w:eastAsia="Times" w:cs="Arial"/>
                <w:b/>
              </w:rPr>
            </w:pPr>
          </w:p>
        </w:tc>
      </w:tr>
      <w:tr w:rsidR="00D679BF" w:rsidRPr="00F25D8F" w14:paraId="7343B3A8" w14:textId="77777777" w:rsidTr="007F44A9">
        <w:tc>
          <w:tcPr>
            <w:tcW w:w="877" w:type="dxa"/>
          </w:tcPr>
          <w:p w14:paraId="18E6AF1E" w14:textId="77777777" w:rsidR="00D679BF" w:rsidRPr="007B1D80" w:rsidRDefault="00D679BF" w:rsidP="007F44A9">
            <w:pPr>
              <w:rPr>
                <w:rFonts w:eastAsia="Times" w:cs="Arial"/>
                <w:b/>
              </w:rPr>
            </w:pPr>
          </w:p>
        </w:tc>
        <w:tc>
          <w:tcPr>
            <w:tcW w:w="6854" w:type="dxa"/>
          </w:tcPr>
          <w:p w14:paraId="64D8DF13" w14:textId="77777777" w:rsidR="00D679BF" w:rsidRPr="00331F35" w:rsidRDefault="00D679BF" w:rsidP="007F44A9">
            <w:pPr>
              <w:tabs>
                <w:tab w:val="left" w:pos="6807"/>
              </w:tabs>
              <w:jc w:val="both"/>
              <w:rPr>
                <w:rFonts w:eastAsia="Times" w:cs="Arial"/>
              </w:rPr>
            </w:pPr>
            <w:r w:rsidRPr="00331F35">
              <w:rPr>
                <w:rFonts w:eastAsia="Times" w:cs="Arial"/>
              </w:rPr>
              <w:t xml:space="preserve">Colette McMaster advised that this </w:t>
            </w:r>
            <w:r>
              <w:rPr>
                <w:rFonts w:eastAsia="Times" w:cs="Arial"/>
              </w:rPr>
              <w:t xml:space="preserve">risk </w:t>
            </w:r>
            <w:r w:rsidRPr="00331F35">
              <w:rPr>
                <w:rFonts w:eastAsia="Times" w:cs="Arial"/>
              </w:rPr>
              <w:t>will be reviewed at end January 2020 to take into account the findings of the NIAO Paying Agency Accreditation Audit and at that time they may consider removing it from the CRR and managing it at the PAAC Risk Register.</w:t>
            </w:r>
          </w:p>
          <w:p w14:paraId="6EF2B92F" w14:textId="77777777" w:rsidR="00D679BF" w:rsidRPr="00331F35" w:rsidRDefault="00D679BF" w:rsidP="007F44A9">
            <w:pPr>
              <w:tabs>
                <w:tab w:val="left" w:pos="6807"/>
              </w:tabs>
              <w:jc w:val="both"/>
              <w:rPr>
                <w:rFonts w:eastAsia="Times" w:cs="Arial"/>
              </w:rPr>
            </w:pPr>
          </w:p>
          <w:p w14:paraId="70B745BE" w14:textId="77777777" w:rsidR="00D679BF" w:rsidRPr="00331F35" w:rsidRDefault="00D679BF" w:rsidP="007F44A9">
            <w:pPr>
              <w:tabs>
                <w:tab w:val="left" w:pos="6807"/>
              </w:tabs>
              <w:jc w:val="both"/>
              <w:rPr>
                <w:rFonts w:eastAsia="Times" w:cs="Arial"/>
              </w:rPr>
            </w:pPr>
            <w:r w:rsidRPr="00331F35">
              <w:rPr>
                <w:rFonts w:eastAsia="Times" w:cs="Arial"/>
              </w:rPr>
              <w:t>Risk rating remains amber.</w:t>
            </w:r>
          </w:p>
          <w:p w14:paraId="41FB8C06" w14:textId="77777777" w:rsidR="00D679BF" w:rsidRPr="00331F35" w:rsidRDefault="00D679BF" w:rsidP="007F44A9">
            <w:pPr>
              <w:tabs>
                <w:tab w:val="left" w:pos="6807"/>
              </w:tabs>
              <w:jc w:val="both"/>
              <w:rPr>
                <w:rFonts w:eastAsia="Times" w:cs="Arial"/>
                <w:b/>
              </w:rPr>
            </w:pPr>
          </w:p>
        </w:tc>
        <w:tc>
          <w:tcPr>
            <w:tcW w:w="2463" w:type="dxa"/>
          </w:tcPr>
          <w:p w14:paraId="6A37A1B6" w14:textId="77777777" w:rsidR="00D679BF" w:rsidRPr="007B1D80" w:rsidRDefault="00D679BF" w:rsidP="007F44A9">
            <w:pPr>
              <w:rPr>
                <w:rFonts w:eastAsia="Times" w:cs="Arial"/>
                <w:b/>
              </w:rPr>
            </w:pPr>
          </w:p>
        </w:tc>
      </w:tr>
      <w:tr w:rsidR="00D679BF" w:rsidRPr="00F25D8F" w14:paraId="4673586A" w14:textId="77777777" w:rsidTr="007F44A9">
        <w:tc>
          <w:tcPr>
            <w:tcW w:w="877" w:type="dxa"/>
          </w:tcPr>
          <w:p w14:paraId="07502D7E" w14:textId="77777777" w:rsidR="00D679BF" w:rsidRPr="007B1D80" w:rsidRDefault="00D679BF" w:rsidP="007F44A9">
            <w:pPr>
              <w:rPr>
                <w:rFonts w:eastAsia="Times" w:cs="Arial"/>
                <w:b/>
              </w:rPr>
            </w:pPr>
          </w:p>
        </w:tc>
        <w:tc>
          <w:tcPr>
            <w:tcW w:w="6854" w:type="dxa"/>
          </w:tcPr>
          <w:p w14:paraId="29EDFF2F" w14:textId="77777777" w:rsidR="00D679BF" w:rsidRPr="00195C53" w:rsidRDefault="00D679BF" w:rsidP="007F44A9">
            <w:pPr>
              <w:tabs>
                <w:tab w:val="left" w:pos="6807"/>
              </w:tabs>
              <w:jc w:val="both"/>
              <w:rPr>
                <w:rFonts w:eastAsia="Times" w:cs="Arial"/>
                <w:b/>
                <w:color w:val="FF0000"/>
              </w:rPr>
            </w:pPr>
            <w:r w:rsidRPr="00331F35">
              <w:rPr>
                <w:rFonts w:eastAsia="Times" w:cs="Arial"/>
                <w:b/>
              </w:rPr>
              <w:t xml:space="preserve">Risk 8 - </w:t>
            </w:r>
            <w:proofErr w:type="spellStart"/>
            <w:r w:rsidRPr="00331F35">
              <w:rPr>
                <w:rFonts w:eastAsia="Times" w:cs="Arial"/>
                <w:b/>
              </w:rPr>
              <w:t>Mobuoy</w:t>
            </w:r>
            <w:proofErr w:type="spellEnd"/>
          </w:p>
        </w:tc>
        <w:tc>
          <w:tcPr>
            <w:tcW w:w="2463" w:type="dxa"/>
          </w:tcPr>
          <w:p w14:paraId="2A6381B2" w14:textId="77777777" w:rsidR="00D679BF" w:rsidRPr="007B1D80" w:rsidRDefault="00D679BF" w:rsidP="007F44A9">
            <w:pPr>
              <w:rPr>
                <w:rFonts w:eastAsia="Times" w:cs="Arial"/>
                <w:b/>
              </w:rPr>
            </w:pPr>
          </w:p>
        </w:tc>
      </w:tr>
      <w:tr w:rsidR="00D679BF" w:rsidRPr="00F25D8F" w14:paraId="4A0E64C8" w14:textId="77777777" w:rsidTr="007F44A9">
        <w:tc>
          <w:tcPr>
            <w:tcW w:w="877" w:type="dxa"/>
          </w:tcPr>
          <w:p w14:paraId="5213B0AD" w14:textId="77777777" w:rsidR="00D679BF" w:rsidRPr="007B1D80" w:rsidRDefault="00D679BF" w:rsidP="007F44A9">
            <w:pPr>
              <w:rPr>
                <w:rFonts w:eastAsia="Times" w:cs="Arial"/>
                <w:b/>
              </w:rPr>
            </w:pPr>
          </w:p>
        </w:tc>
        <w:tc>
          <w:tcPr>
            <w:tcW w:w="6854" w:type="dxa"/>
          </w:tcPr>
          <w:p w14:paraId="586DB257" w14:textId="77777777" w:rsidR="00D679BF" w:rsidRDefault="00D679BF" w:rsidP="007F44A9">
            <w:pPr>
              <w:jc w:val="both"/>
            </w:pPr>
            <w:r w:rsidRPr="00331F35">
              <w:rPr>
                <w:rFonts w:eastAsia="Times" w:cs="Arial"/>
              </w:rPr>
              <w:t xml:space="preserve">Tracey Teague provided a written update ahead of the meeting which confirmed </w:t>
            </w:r>
            <w:r w:rsidRPr="00331F35">
              <w:t xml:space="preserve">that they have appropriately updated the </w:t>
            </w:r>
            <w:proofErr w:type="spellStart"/>
            <w:r w:rsidRPr="00331F35">
              <w:t>Mobuoy</w:t>
            </w:r>
            <w:proofErr w:type="spellEnd"/>
            <w:r w:rsidRPr="00331F35">
              <w:t xml:space="preserve"> Risk.</w:t>
            </w:r>
          </w:p>
          <w:p w14:paraId="035F971D" w14:textId="77777777" w:rsidR="00D679BF" w:rsidRDefault="00D679BF" w:rsidP="007F44A9">
            <w:pPr>
              <w:jc w:val="both"/>
            </w:pPr>
          </w:p>
          <w:p w14:paraId="0534EF68" w14:textId="77777777" w:rsidR="00D679BF" w:rsidRPr="00331F35" w:rsidRDefault="00D679BF" w:rsidP="007F44A9">
            <w:pPr>
              <w:jc w:val="both"/>
              <w:rPr>
                <w:rFonts w:eastAsia="Times" w:cs="Arial"/>
              </w:rPr>
            </w:pPr>
            <w:r>
              <w:t>No further comments were provided by attendees.</w:t>
            </w:r>
          </w:p>
          <w:p w14:paraId="5AD12147" w14:textId="77777777" w:rsidR="00D679BF" w:rsidRPr="00195C53" w:rsidRDefault="00D679BF" w:rsidP="007F44A9">
            <w:pPr>
              <w:jc w:val="both"/>
              <w:rPr>
                <w:rFonts w:eastAsia="Times" w:cs="Arial"/>
                <w:color w:val="FF0000"/>
              </w:rPr>
            </w:pPr>
          </w:p>
          <w:p w14:paraId="23F678FC" w14:textId="77777777" w:rsidR="00D679BF" w:rsidRPr="00331F35" w:rsidRDefault="00D679BF" w:rsidP="007F44A9">
            <w:pPr>
              <w:jc w:val="both"/>
              <w:rPr>
                <w:rFonts w:eastAsia="Times" w:cs="Arial"/>
              </w:rPr>
            </w:pPr>
            <w:r w:rsidRPr="00331F35">
              <w:rPr>
                <w:rFonts w:eastAsia="Times" w:cs="Arial"/>
              </w:rPr>
              <w:t>Risk rating remains Amber.</w:t>
            </w:r>
          </w:p>
          <w:p w14:paraId="418C2D5E" w14:textId="77777777" w:rsidR="00D679BF" w:rsidRPr="00195C53" w:rsidRDefault="00D679BF" w:rsidP="007F44A9">
            <w:pPr>
              <w:jc w:val="both"/>
              <w:rPr>
                <w:rFonts w:eastAsia="Times" w:cs="Arial"/>
                <w:b/>
                <w:color w:val="FF0000"/>
              </w:rPr>
            </w:pPr>
          </w:p>
        </w:tc>
        <w:tc>
          <w:tcPr>
            <w:tcW w:w="2463" w:type="dxa"/>
          </w:tcPr>
          <w:p w14:paraId="39B5567A" w14:textId="77777777" w:rsidR="00D679BF" w:rsidRDefault="00D679BF" w:rsidP="007F44A9">
            <w:pPr>
              <w:rPr>
                <w:rFonts w:eastAsia="Times" w:cs="Arial"/>
              </w:rPr>
            </w:pPr>
          </w:p>
          <w:p w14:paraId="7CC34C4D" w14:textId="77777777" w:rsidR="00D679BF" w:rsidRDefault="00D679BF" w:rsidP="007F44A9">
            <w:pPr>
              <w:rPr>
                <w:rFonts w:eastAsia="Times" w:cs="Arial"/>
              </w:rPr>
            </w:pPr>
          </w:p>
          <w:p w14:paraId="6B5318D6" w14:textId="77777777" w:rsidR="00D679BF" w:rsidRDefault="00D679BF" w:rsidP="007F44A9">
            <w:pPr>
              <w:rPr>
                <w:rFonts w:eastAsia="Times" w:cs="Arial"/>
              </w:rPr>
            </w:pPr>
          </w:p>
          <w:p w14:paraId="6DECB51D" w14:textId="77777777" w:rsidR="00D679BF" w:rsidRDefault="00D679BF" w:rsidP="007F44A9">
            <w:pPr>
              <w:rPr>
                <w:rFonts w:eastAsia="Times" w:cs="Arial"/>
              </w:rPr>
            </w:pPr>
          </w:p>
          <w:p w14:paraId="2CECFE9D" w14:textId="77777777" w:rsidR="00D679BF" w:rsidRDefault="00D679BF" w:rsidP="007F44A9">
            <w:pPr>
              <w:rPr>
                <w:rFonts w:eastAsia="Times" w:cs="Arial"/>
              </w:rPr>
            </w:pPr>
          </w:p>
          <w:p w14:paraId="1AF0A83A" w14:textId="77777777" w:rsidR="00D679BF" w:rsidRDefault="00D679BF" w:rsidP="007F44A9">
            <w:pPr>
              <w:rPr>
                <w:rFonts w:eastAsia="Times" w:cs="Arial"/>
                <w:b/>
              </w:rPr>
            </w:pPr>
          </w:p>
          <w:p w14:paraId="1D726EB9" w14:textId="77777777" w:rsidR="00D679BF" w:rsidRPr="00AC7776" w:rsidRDefault="00D679BF" w:rsidP="007F44A9">
            <w:pPr>
              <w:rPr>
                <w:rFonts w:eastAsia="Times" w:cs="Arial"/>
                <w:b/>
              </w:rPr>
            </w:pPr>
          </w:p>
        </w:tc>
      </w:tr>
      <w:tr w:rsidR="00D679BF" w:rsidRPr="00F25D8F" w14:paraId="2EBED6E7" w14:textId="77777777" w:rsidTr="007F44A9">
        <w:tc>
          <w:tcPr>
            <w:tcW w:w="877" w:type="dxa"/>
          </w:tcPr>
          <w:p w14:paraId="253D21A0" w14:textId="77777777" w:rsidR="00D679BF" w:rsidRPr="007B1D80" w:rsidRDefault="00D679BF" w:rsidP="007F44A9">
            <w:pPr>
              <w:rPr>
                <w:rFonts w:eastAsia="Times" w:cs="Arial"/>
                <w:b/>
              </w:rPr>
            </w:pPr>
          </w:p>
        </w:tc>
        <w:tc>
          <w:tcPr>
            <w:tcW w:w="6854" w:type="dxa"/>
          </w:tcPr>
          <w:p w14:paraId="353FD037" w14:textId="77777777" w:rsidR="00D679BF" w:rsidRPr="00231083" w:rsidRDefault="00D679BF" w:rsidP="007F44A9">
            <w:pPr>
              <w:jc w:val="both"/>
              <w:rPr>
                <w:rFonts w:eastAsia="Times" w:cs="Arial"/>
                <w:b/>
              </w:rPr>
            </w:pPr>
            <w:r w:rsidRPr="00231083">
              <w:rPr>
                <w:rFonts w:eastAsia="Times" w:cs="Arial"/>
                <w:b/>
              </w:rPr>
              <w:t xml:space="preserve">Risk 9 – </w:t>
            </w:r>
            <w:proofErr w:type="spellStart"/>
            <w:r w:rsidRPr="00231083">
              <w:rPr>
                <w:rFonts w:eastAsia="Times" w:cs="Arial"/>
                <w:b/>
              </w:rPr>
              <w:t>bTB</w:t>
            </w:r>
            <w:proofErr w:type="spellEnd"/>
            <w:r w:rsidRPr="00231083">
              <w:rPr>
                <w:rFonts w:eastAsia="Times" w:cs="Arial"/>
                <w:b/>
              </w:rPr>
              <w:t xml:space="preserve"> Eradication</w:t>
            </w:r>
          </w:p>
        </w:tc>
        <w:tc>
          <w:tcPr>
            <w:tcW w:w="2463" w:type="dxa"/>
          </w:tcPr>
          <w:p w14:paraId="6C23A6B1" w14:textId="77777777" w:rsidR="00D679BF" w:rsidRPr="00F25D8F" w:rsidRDefault="00D679BF" w:rsidP="007F44A9">
            <w:pPr>
              <w:rPr>
                <w:rFonts w:eastAsia="Times" w:cs="Arial"/>
              </w:rPr>
            </w:pPr>
          </w:p>
        </w:tc>
      </w:tr>
      <w:tr w:rsidR="00D679BF" w:rsidRPr="00E96242" w14:paraId="68249027" w14:textId="77777777" w:rsidTr="007F44A9">
        <w:tc>
          <w:tcPr>
            <w:tcW w:w="877" w:type="dxa"/>
          </w:tcPr>
          <w:p w14:paraId="6A472678" w14:textId="77777777" w:rsidR="00D679BF" w:rsidRPr="007B1D80" w:rsidRDefault="00D679BF" w:rsidP="007F44A9">
            <w:pPr>
              <w:rPr>
                <w:rFonts w:eastAsia="Times" w:cs="Arial"/>
                <w:b/>
              </w:rPr>
            </w:pPr>
          </w:p>
        </w:tc>
        <w:tc>
          <w:tcPr>
            <w:tcW w:w="6854" w:type="dxa"/>
          </w:tcPr>
          <w:p w14:paraId="469BBF88" w14:textId="77777777" w:rsidR="00D679BF" w:rsidRPr="00231083" w:rsidRDefault="00D679BF" w:rsidP="007F44A9">
            <w:pPr>
              <w:jc w:val="both"/>
              <w:rPr>
                <w:rFonts w:eastAsia="Times" w:cs="Arial"/>
              </w:rPr>
            </w:pPr>
            <w:r w:rsidRPr="00231083">
              <w:rPr>
                <w:rFonts w:eastAsia="Times" w:cs="Arial"/>
              </w:rPr>
              <w:t>Catherine Fisher confirmed that she will update this risk and provide a more realistic target for approval of the outline business case.</w:t>
            </w:r>
          </w:p>
          <w:p w14:paraId="600F9A7F" w14:textId="77777777" w:rsidR="00D679BF" w:rsidRPr="00231083" w:rsidRDefault="00D679BF" w:rsidP="007F44A9">
            <w:pPr>
              <w:jc w:val="both"/>
              <w:rPr>
                <w:rFonts w:eastAsia="Times" w:cs="Arial"/>
              </w:rPr>
            </w:pPr>
          </w:p>
          <w:p w14:paraId="51A6EF06" w14:textId="77777777" w:rsidR="00D679BF" w:rsidRPr="00231083" w:rsidRDefault="00D679BF" w:rsidP="007F44A9">
            <w:pPr>
              <w:jc w:val="both"/>
              <w:rPr>
                <w:rFonts w:eastAsia="Times" w:cs="Arial"/>
              </w:rPr>
            </w:pPr>
            <w:r w:rsidRPr="00231083">
              <w:rPr>
                <w:rFonts w:eastAsia="Times" w:cs="Arial"/>
                <w:b/>
              </w:rPr>
              <w:t>Action Point:</w:t>
            </w:r>
            <w:r w:rsidRPr="00231083">
              <w:rPr>
                <w:rFonts w:eastAsia="Times" w:cs="Arial"/>
              </w:rPr>
              <w:t xml:space="preserve"> Catherine Fisher to update additional actions and provide a more realistic date for approval of the outline business case.</w:t>
            </w:r>
          </w:p>
          <w:p w14:paraId="0C2CA0CF" w14:textId="77777777" w:rsidR="00D679BF" w:rsidRPr="00231083" w:rsidRDefault="00D679BF" w:rsidP="007F44A9">
            <w:pPr>
              <w:jc w:val="both"/>
              <w:rPr>
                <w:rFonts w:eastAsia="Times" w:cs="Arial"/>
              </w:rPr>
            </w:pPr>
            <w:r w:rsidRPr="00231083">
              <w:rPr>
                <w:rFonts w:eastAsia="Times" w:cs="Arial"/>
              </w:rPr>
              <w:t xml:space="preserve"> </w:t>
            </w:r>
          </w:p>
        </w:tc>
        <w:tc>
          <w:tcPr>
            <w:tcW w:w="2463" w:type="dxa"/>
          </w:tcPr>
          <w:p w14:paraId="2721E0B2" w14:textId="77777777" w:rsidR="00D679BF" w:rsidRDefault="00D679BF" w:rsidP="007F44A9">
            <w:pPr>
              <w:rPr>
                <w:rFonts w:eastAsia="Times" w:cs="Arial"/>
              </w:rPr>
            </w:pPr>
          </w:p>
          <w:p w14:paraId="59B5C8AE" w14:textId="77777777" w:rsidR="00D679BF" w:rsidRDefault="00D679BF" w:rsidP="007F44A9">
            <w:pPr>
              <w:rPr>
                <w:rFonts w:eastAsia="Times" w:cs="Arial"/>
              </w:rPr>
            </w:pPr>
          </w:p>
          <w:p w14:paraId="2DE0A802" w14:textId="77777777" w:rsidR="00D679BF" w:rsidRDefault="00D679BF" w:rsidP="007F44A9">
            <w:pPr>
              <w:rPr>
                <w:rFonts w:eastAsia="Times" w:cs="Arial"/>
              </w:rPr>
            </w:pPr>
          </w:p>
          <w:p w14:paraId="1E9A24AD" w14:textId="77777777" w:rsidR="00D679BF" w:rsidRDefault="00D679BF" w:rsidP="007F44A9">
            <w:pPr>
              <w:rPr>
                <w:rFonts w:eastAsia="Times" w:cs="Arial"/>
              </w:rPr>
            </w:pPr>
          </w:p>
          <w:p w14:paraId="1A7DD36C" w14:textId="77777777" w:rsidR="00D679BF" w:rsidRPr="00CF7E8C" w:rsidRDefault="00D679BF" w:rsidP="007F44A9">
            <w:pPr>
              <w:rPr>
                <w:rFonts w:eastAsia="Times" w:cs="Arial"/>
                <w:b/>
              </w:rPr>
            </w:pPr>
            <w:r w:rsidRPr="00CF7E8C">
              <w:rPr>
                <w:rFonts w:eastAsia="Times" w:cs="Arial"/>
                <w:b/>
              </w:rPr>
              <w:t>Catherine Fisher</w:t>
            </w:r>
          </w:p>
        </w:tc>
      </w:tr>
      <w:tr w:rsidR="00D679BF" w:rsidRPr="00E96242" w14:paraId="3559502B" w14:textId="77777777" w:rsidTr="007F44A9">
        <w:tc>
          <w:tcPr>
            <w:tcW w:w="877" w:type="dxa"/>
          </w:tcPr>
          <w:p w14:paraId="5DBB11AA" w14:textId="77777777" w:rsidR="00D679BF" w:rsidRPr="007B1D80" w:rsidRDefault="00D679BF" w:rsidP="007F44A9">
            <w:pPr>
              <w:rPr>
                <w:rFonts w:eastAsia="Times" w:cs="Arial"/>
                <w:b/>
              </w:rPr>
            </w:pPr>
          </w:p>
        </w:tc>
        <w:tc>
          <w:tcPr>
            <w:tcW w:w="6854" w:type="dxa"/>
          </w:tcPr>
          <w:p w14:paraId="6CA19D5E" w14:textId="77777777" w:rsidR="00D679BF" w:rsidRPr="00386BEE" w:rsidRDefault="00D679BF" w:rsidP="007F44A9">
            <w:pPr>
              <w:jc w:val="both"/>
              <w:rPr>
                <w:rFonts w:eastAsia="Times" w:cs="Arial"/>
                <w:b/>
              </w:rPr>
            </w:pPr>
            <w:r w:rsidRPr="00386BEE">
              <w:rPr>
                <w:rFonts w:eastAsia="Times" w:cs="Arial"/>
                <w:b/>
              </w:rPr>
              <w:t xml:space="preserve">Risk 10 – Environmental Farming Scheme </w:t>
            </w:r>
          </w:p>
        </w:tc>
        <w:tc>
          <w:tcPr>
            <w:tcW w:w="2463" w:type="dxa"/>
          </w:tcPr>
          <w:p w14:paraId="0F1F0D99" w14:textId="77777777" w:rsidR="00D679BF" w:rsidRDefault="00D679BF" w:rsidP="007F44A9">
            <w:pPr>
              <w:rPr>
                <w:rFonts w:eastAsia="Times" w:cs="Arial"/>
              </w:rPr>
            </w:pPr>
          </w:p>
        </w:tc>
      </w:tr>
      <w:tr w:rsidR="00D679BF" w:rsidRPr="00E96242" w14:paraId="6A5765B2" w14:textId="77777777" w:rsidTr="007F44A9">
        <w:tc>
          <w:tcPr>
            <w:tcW w:w="877" w:type="dxa"/>
          </w:tcPr>
          <w:p w14:paraId="3E655431" w14:textId="77777777" w:rsidR="00D679BF" w:rsidRPr="007B1D80" w:rsidRDefault="00D679BF" w:rsidP="007F44A9">
            <w:pPr>
              <w:rPr>
                <w:rFonts w:eastAsia="Times" w:cs="Arial"/>
                <w:b/>
              </w:rPr>
            </w:pPr>
          </w:p>
        </w:tc>
        <w:tc>
          <w:tcPr>
            <w:tcW w:w="6854" w:type="dxa"/>
          </w:tcPr>
          <w:p w14:paraId="505BBC15" w14:textId="77777777" w:rsidR="00D679BF" w:rsidRPr="00386BEE" w:rsidRDefault="00D679BF" w:rsidP="007F44A9">
            <w:pPr>
              <w:jc w:val="both"/>
              <w:rPr>
                <w:rFonts w:eastAsia="Times" w:cs="Arial"/>
              </w:rPr>
            </w:pPr>
            <w:r w:rsidRPr="00386BEE">
              <w:rPr>
                <w:rFonts w:eastAsia="Times" w:cs="Arial"/>
              </w:rPr>
              <w:t xml:space="preserve">Brian Ervine introduced the EFS risk. Chair noted that the EFS risk status was still amber yet the target in the Scorecard </w:t>
            </w:r>
            <w:r>
              <w:rPr>
                <w:rFonts w:eastAsia="Times" w:cs="Arial"/>
              </w:rPr>
              <w:t>i</w:t>
            </w:r>
            <w:r w:rsidRPr="00386BEE">
              <w:rPr>
                <w:rFonts w:eastAsia="Times" w:cs="Arial"/>
              </w:rPr>
              <w:t>s Red. Risk Register to be updated to reflect Red Status.</w:t>
            </w:r>
          </w:p>
          <w:p w14:paraId="6A4B5B20" w14:textId="77777777" w:rsidR="00D679BF" w:rsidRPr="00386BEE" w:rsidRDefault="00D679BF" w:rsidP="007F44A9">
            <w:pPr>
              <w:jc w:val="both"/>
              <w:rPr>
                <w:rFonts w:eastAsia="Times" w:cs="Arial"/>
              </w:rPr>
            </w:pPr>
          </w:p>
          <w:p w14:paraId="67F3D13C" w14:textId="77777777" w:rsidR="00D679BF" w:rsidRPr="00386BEE" w:rsidRDefault="00D679BF" w:rsidP="007F44A9">
            <w:pPr>
              <w:jc w:val="both"/>
              <w:rPr>
                <w:rFonts w:eastAsia="Times" w:cs="Arial"/>
              </w:rPr>
            </w:pPr>
            <w:r w:rsidRPr="00386BEE">
              <w:rPr>
                <w:rFonts w:eastAsia="Times" w:cs="Arial"/>
              </w:rPr>
              <w:lastRenderedPageBreak/>
              <w:t xml:space="preserve">Committee discussed this risk and it was noted that there are a number of issues bound up in this risk. </w:t>
            </w:r>
          </w:p>
          <w:p w14:paraId="0FAED93F" w14:textId="77777777" w:rsidR="00D679BF" w:rsidRPr="00386BEE" w:rsidRDefault="00D679BF" w:rsidP="007F44A9">
            <w:pPr>
              <w:jc w:val="both"/>
              <w:rPr>
                <w:rFonts w:eastAsia="Times" w:cs="Arial"/>
              </w:rPr>
            </w:pPr>
          </w:p>
          <w:p w14:paraId="41D0EF53" w14:textId="7CD5C357" w:rsidR="00D679BF" w:rsidRPr="00386BEE" w:rsidRDefault="00D679BF" w:rsidP="007F44A9">
            <w:pPr>
              <w:jc w:val="both"/>
              <w:rPr>
                <w:rFonts w:eastAsia="Times" w:cs="Arial"/>
              </w:rPr>
            </w:pPr>
            <w:r w:rsidRPr="00386BEE">
              <w:rPr>
                <w:rFonts w:eastAsia="Times" w:cs="Arial"/>
                <w:b/>
              </w:rPr>
              <w:t>Action Point:</w:t>
            </w:r>
            <w:r w:rsidRPr="00386BEE">
              <w:rPr>
                <w:rFonts w:eastAsia="Times" w:cs="Arial"/>
              </w:rPr>
              <w:t xml:space="preserve"> EFS risk</w:t>
            </w:r>
            <w:r w:rsidR="00BA683A">
              <w:rPr>
                <w:rFonts w:eastAsia="Times" w:cs="Arial"/>
              </w:rPr>
              <w:t>,</w:t>
            </w:r>
            <w:r w:rsidRPr="00386BEE">
              <w:rPr>
                <w:rFonts w:eastAsia="Times" w:cs="Arial"/>
              </w:rPr>
              <w:t xml:space="preserve"> including controls and actions</w:t>
            </w:r>
            <w:r w:rsidR="00BA683A">
              <w:rPr>
                <w:rFonts w:eastAsia="Times" w:cs="Arial"/>
              </w:rPr>
              <w:t>,</w:t>
            </w:r>
            <w:r w:rsidRPr="00386BEE">
              <w:rPr>
                <w:rFonts w:eastAsia="Times" w:cs="Arial"/>
              </w:rPr>
              <w:t xml:space="preserve"> to be separated into 2 separate risks with both risk statuses Red.</w:t>
            </w:r>
          </w:p>
          <w:p w14:paraId="077A07CA" w14:textId="048F10C0" w:rsidR="00D679BF" w:rsidRDefault="00D679BF" w:rsidP="007F44A9">
            <w:pPr>
              <w:jc w:val="both"/>
              <w:rPr>
                <w:rFonts w:cs="Arial"/>
                <w:lang w:eastAsia="en-US"/>
              </w:rPr>
            </w:pPr>
            <w:r w:rsidRPr="00386BEE">
              <w:rPr>
                <w:rFonts w:eastAsia="Times" w:cs="Arial"/>
              </w:rPr>
              <w:t>On</w:t>
            </w:r>
            <w:r w:rsidR="00BA683A">
              <w:rPr>
                <w:rFonts w:eastAsia="Times" w:cs="Arial"/>
              </w:rPr>
              <w:t>e</w:t>
            </w:r>
            <w:r w:rsidRPr="00386BEE">
              <w:rPr>
                <w:rFonts w:eastAsia="Times" w:cs="Arial"/>
              </w:rPr>
              <w:t xml:space="preserve"> risk will detail the business case issues </w:t>
            </w:r>
            <w:r w:rsidR="00BA683A">
              <w:rPr>
                <w:rFonts w:eastAsia="Times" w:cs="Arial"/>
              </w:rPr>
              <w:t>with</w:t>
            </w:r>
            <w:r w:rsidR="00BA683A" w:rsidRPr="00386BEE">
              <w:rPr>
                <w:rFonts w:eastAsia="Times" w:cs="Arial"/>
              </w:rPr>
              <w:t xml:space="preserve"> </w:t>
            </w:r>
            <w:r w:rsidRPr="00386BEE">
              <w:rPr>
                <w:rFonts w:eastAsia="Times" w:cs="Arial"/>
              </w:rPr>
              <w:t>a separate risk on finance outcomes.</w:t>
            </w:r>
            <w:r w:rsidRPr="00386BEE">
              <w:rPr>
                <w:rFonts w:cs="Arial"/>
                <w:lang w:eastAsia="en-US"/>
              </w:rPr>
              <w:t xml:space="preserve"> </w:t>
            </w:r>
          </w:p>
          <w:p w14:paraId="6F89928B" w14:textId="77777777" w:rsidR="00D679BF" w:rsidRPr="00386BEE" w:rsidRDefault="00D679BF" w:rsidP="007F44A9">
            <w:pPr>
              <w:jc w:val="both"/>
              <w:rPr>
                <w:rFonts w:eastAsia="Times" w:cs="Arial"/>
              </w:rPr>
            </w:pPr>
          </w:p>
        </w:tc>
        <w:tc>
          <w:tcPr>
            <w:tcW w:w="2463" w:type="dxa"/>
          </w:tcPr>
          <w:p w14:paraId="0BC7C740" w14:textId="77777777" w:rsidR="00D679BF" w:rsidRDefault="00D679BF" w:rsidP="007F44A9">
            <w:pPr>
              <w:rPr>
                <w:rFonts w:eastAsia="Times" w:cs="Arial"/>
              </w:rPr>
            </w:pPr>
          </w:p>
          <w:p w14:paraId="0A339355" w14:textId="77777777" w:rsidR="00D679BF" w:rsidRDefault="00D679BF" w:rsidP="007F44A9">
            <w:pPr>
              <w:rPr>
                <w:rFonts w:eastAsia="Times" w:cs="Arial"/>
              </w:rPr>
            </w:pPr>
          </w:p>
          <w:p w14:paraId="77A7D661" w14:textId="77777777" w:rsidR="00D679BF" w:rsidRDefault="00D679BF" w:rsidP="007F44A9">
            <w:pPr>
              <w:rPr>
                <w:rFonts w:eastAsia="Times" w:cs="Arial"/>
                <w:b/>
              </w:rPr>
            </w:pPr>
          </w:p>
          <w:p w14:paraId="7CD83169" w14:textId="77777777" w:rsidR="00D679BF" w:rsidRDefault="00D679BF" w:rsidP="007F44A9">
            <w:pPr>
              <w:rPr>
                <w:rFonts w:eastAsia="Times" w:cs="Arial"/>
                <w:b/>
              </w:rPr>
            </w:pPr>
          </w:p>
          <w:p w14:paraId="0CEC71D3" w14:textId="77777777" w:rsidR="00D679BF" w:rsidRDefault="00D679BF" w:rsidP="007F44A9">
            <w:pPr>
              <w:rPr>
                <w:rFonts w:eastAsia="Times" w:cs="Arial"/>
                <w:b/>
              </w:rPr>
            </w:pPr>
          </w:p>
          <w:p w14:paraId="65D755AF" w14:textId="77777777" w:rsidR="00D679BF" w:rsidRDefault="00D679BF" w:rsidP="007F44A9">
            <w:pPr>
              <w:rPr>
                <w:rFonts w:eastAsia="Times" w:cs="Arial"/>
                <w:b/>
              </w:rPr>
            </w:pPr>
          </w:p>
          <w:p w14:paraId="10FF16F5" w14:textId="77777777" w:rsidR="00D679BF" w:rsidRDefault="00D679BF" w:rsidP="007F44A9">
            <w:pPr>
              <w:rPr>
                <w:rFonts w:eastAsia="Times" w:cs="Arial"/>
                <w:b/>
              </w:rPr>
            </w:pPr>
          </w:p>
          <w:p w14:paraId="6870C0F5" w14:textId="77777777" w:rsidR="00D61249" w:rsidRDefault="00D61249" w:rsidP="007F44A9">
            <w:pPr>
              <w:rPr>
                <w:rFonts w:eastAsia="Times" w:cs="Arial"/>
                <w:b/>
              </w:rPr>
            </w:pPr>
          </w:p>
          <w:p w14:paraId="25207C90" w14:textId="77777777" w:rsidR="00D679BF" w:rsidRPr="009C52D9" w:rsidRDefault="00D679BF" w:rsidP="007F44A9">
            <w:pPr>
              <w:rPr>
                <w:rFonts w:eastAsia="Times" w:cs="Arial"/>
                <w:b/>
              </w:rPr>
            </w:pPr>
            <w:bookmarkStart w:id="0" w:name="_GoBack"/>
            <w:bookmarkEnd w:id="0"/>
            <w:r>
              <w:rPr>
                <w:rFonts w:eastAsia="Times" w:cs="Arial"/>
                <w:b/>
              </w:rPr>
              <w:t>Dave Foster/</w:t>
            </w:r>
            <w:r w:rsidRPr="009C52D9">
              <w:rPr>
                <w:rFonts w:eastAsia="Times" w:cs="Arial"/>
                <w:b/>
              </w:rPr>
              <w:t>Brian Ervine</w:t>
            </w:r>
          </w:p>
        </w:tc>
      </w:tr>
      <w:tr w:rsidR="00D679BF" w:rsidRPr="00195C53" w14:paraId="12BF0DCE" w14:textId="77777777" w:rsidTr="007F44A9">
        <w:tc>
          <w:tcPr>
            <w:tcW w:w="877" w:type="dxa"/>
          </w:tcPr>
          <w:p w14:paraId="35E53F26" w14:textId="77777777" w:rsidR="00D679BF" w:rsidRPr="00195C53" w:rsidRDefault="00D679BF" w:rsidP="007F44A9">
            <w:pPr>
              <w:rPr>
                <w:rFonts w:eastAsia="Times" w:cs="Arial"/>
                <w:b/>
              </w:rPr>
            </w:pPr>
          </w:p>
        </w:tc>
        <w:tc>
          <w:tcPr>
            <w:tcW w:w="6854" w:type="dxa"/>
          </w:tcPr>
          <w:p w14:paraId="36B45458" w14:textId="77777777" w:rsidR="00D679BF" w:rsidRPr="00195C53" w:rsidRDefault="00D679BF" w:rsidP="007F44A9">
            <w:pPr>
              <w:jc w:val="both"/>
              <w:rPr>
                <w:rFonts w:eastAsia="Times" w:cs="Arial"/>
                <w:b/>
              </w:rPr>
            </w:pPr>
            <w:r w:rsidRPr="00195C53">
              <w:rPr>
                <w:rFonts w:eastAsia="Times" w:cs="Arial"/>
                <w:b/>
              </w:rPr>
              <w:t xml:space="preserve">Risk 11 – Official Regulation Controls </w:t>
            </w:r>
          </w:p>
        </w:tc>
        <w:tc>
          <w:tcPr>
            <w:tcW w:w="2463" w:type="dxa"/>
          </w:tcPr>
          <w:p w14:paraId="3F148F02" w14:textId="77777777" w:rsidR="00D679BF" w:rsidRPr="00195C53" w:rsidRDefault="00D679BF" w:rsidP="007F44A9">
            <w:pPr>
              <w:rPr>
                <w:rFonts w:eastAsia="Times" w:cs="Arial"/>
              </w:rPr>
            </w:pPr>
          </w:p>
        </w:tc>
      </w:tr>
      <w:tr w:rsidR="00D679BF" w:rsidRPr="00E96242" w14:paraId="5CF31DE7" w14:textId="77777777" w:rsidTr="007F44A9">
        <w:tc>
          <w:tcPr>
            <w:tcW w:w="877" w:type="dxa"/>
          </w:tcPr>
          <w:p w14:paraId="468155A7" w14:textId="77777777" w:rsidR="00D679BF" w:rsidRPr="007B1D80" w:rsidRDefault="00D679BF" w:rsidP="007F44A9">
            <w:pPr>
              <w:rPr>
                <w:rFonts w:eastAsia="Times" w:cs="Arial"/>
                <w:b/>
              </w:rPr>
            </w:pPr>
          </w:p>
        </w:tc>
        <w:tc>
          <w:tcPr>
            <w:tcW w:w="6854" w:type="dxa"/>
          </w:tcPr>
          <w:p w14:paraId="6ABFBBE3" w14:textId="77777777" w:rsidR="00D679BF" w:rsidRPr="00195C53" w:rsidRDefault="00D679BF" w:rsidP="007F44A9">
            <w:pPr>
              <w:rPr>
                <w:rFonts w:cs="Arial"/>
              </w:rPr>
            </w:pPr>
            <w:r w:rsidRPr="00195C53">
              <w:rPr>
                <w:rFonts w:eastAsia="Times" w:cs="Arial"/>
              </w:rPr>
              <w:t xml:space="preserve">Catherine Fisher </w:t>
            </w:r>
            <w:r w:rsidRPr="00195C53">
              <w:rPr>
                <w:rFonts w:cs="Arial"/>
              </w:rPr>
              <w:t>advised that this is now an issue as opposed to a risk as it has actually been realised and as a result requested that it be removed from the CRR.</w:t>
            </w:r>
          </w:p>
          <w:p w14:paraId="5897D399" w14:textId="77777777" w:rsidR="00D679BF" w:rsidRPr="00195C53" w:rsidRDefault="00D679BF" w:rsidP="007F44A9">
            <w:pPr>
              <w:rPr>
                <w:rFonts w:cs="Arial"/>
              </w:rPr>
            </w:pPr>
          </w:p>
          <w:p w14:paraId="539D7025" w14:textId="77777777" w:rsidR="00D679BF" w:rsidRPr="00195C53" w:rsidRDefault="00D679BF" w:rsidP="007F44A9">
            <w:pPr>
              <w:rPr>
                <w:rFonts w:cs="Arial"/>
              </w:rPr>
            </w:pPr>
            <w:r w:rsidRPr="00195C53">
              <w:rPr>
                <w:rFonts w:cs="Arial"/>
              </w:rPr>
              <w:t>Committee agreed to this request.</w:t>
            </w:r>
          </w:p>
          <w:p w14:paraId="59E413EE" w14:textId="77777777" w:rsidR="00D679BF" w:rsidRPr="00195C53" w:rsidRDefault="00D679BF" w:rsidP="007F44A9">
            <w:pPr>
              <w:jc w:val="both"/>
              <w:rPr>
                <w:rFonts w:eastAsia="Times" w:cs="Arial"/>
              </w:rPr>
            </w:pPr>
          </w:p>
          <w:p w14:paraId="1DDD7F29" w14:textId="77777777" w:rsidR="00D679BF" w:rsidRPr="00195C53" w:rsidRDefault="00D679BF" w:rsidP="007F44A9">
            <w:pPr>
              <w:jc w:val="both"/>
              <w:rPr>
                <w:rFonts w:eastAsia="Times" w:cs="Arial"/>
                <w:color w:val="FF0000"/>
              </w:rPr>
            </w:pPr>
            <w:r w:rsidRPr="00195C53">
              <w:rPr>
                <w:rFonts w:eastAsia="Times" w:cs="Arial"/>
                <w:b/>
              </w:rPr>
              <w:t>Action Point:</w:t>
            </w:r>
            <w:r w:rsidRPr="00195C53">
              <w:rPr>
                <w:rFonts w:eastAsia="Times" w:cs="Arial"/>
              </w:rPr>
              <w:t xml:space="preserve"> Secretariat to remove this risk from the CRR.</w:t>
            </w:r>
          </w:p>
        </w:tc>
        <w:tc>
          <w:tcPr>
            <w:tcW w:w="2463" w:type="dxa"/>
          </w:tcPr>
          <w:p w14:paraId="5563F85F" w14:textId="77777777" w:rsidR="00D679BF" w:rsidRDefault="00D679BF" w:rsidP="007F44A9">
            <w:pPr>
              <w:rPr>
                <w:rFonts w:eastAsia="Times" w:cs="Arial"/>
                <w:b/>
              </w:rPr>
            </w:pPr>
          </w:p>
          <w:p w14:paraId="773C425B" w14:textId="77777777" w:rsidR="00D679BF" w:rsidRDefault="00D679BF" w:rsidP="007F44A9">
            <w:pPr>
              <w:rPr>
                <w:rFonts w:eastAsia="Times" w:cs="Arial"/>
                <w:b/>
              </w:rPr>
            </w:pPr>
          </w:p>
          <w:p w14:paraId="5DCA81D6" w14:textId="77777777" w:rsidR="00D679BF" w:rsidRDefault="00D679BF" w:rsidP="007F44A9">
            <w:pPr>
              <w:rPr>
                <w:rFonts w:eastAsia="Times" w:cs="Arial"/>
                <w:b/>
              </w:rPr>
            </w:pPr>
          </w:p>
          <w:p w14:paraId="3CE3D46C" w14:textId="77777777" w:rsidR="00D679BF" w:rsidRDefault="00D679BF" w:rsidP="007F44A9">
            <w:pPr>
              <w:rPr>
                <w:rFonts w:eastAsia="Times" w:cs="Arial"/>
                <w:b/>
              </w:rPr>
            </w:pPr>
          </w:p>
          <w:p w14:paraId="0B58F95F" w14:textId="77777777" w:rsidR="00D679BF" w:rsidRDefault="00D679BF" w:rsidP="007F44A9">
            <w:pPr>
              <w:rPr>
                <w:rFonts w:eastAsia="Times" w:cs="Arial"/>
                <w:b/>
              </w:rPr>
            </w:pPr>
          </w:p>
          <w:p w14:paraId="6F636596" w14:textId="77777777" w:rsidR="00D679BF" w:rsidRDefault="00D679BF" w:rsidP="007F44A9">
            <w:pPr>
              <w:rPr>
                <w:rFonts w:eastAsia="Times" w:cs="Arial"/>
                <w:b/>
              </w:rPr>
            </w:pPr>
          </w:p>
          <w:p w14:paraId="533D0E8C" w14:textId="77777777" w:rsidR="00D679BF" w:rsidRPr="00195C53" w:rsidRDefault="00D679BF" w:rsidP="007F44A9">
            <w:pPr>
              <w:rPr>
                <w:rFonts w:eastAsia="Times" w:cs="Arial"/>
                <w:b/>
              </w:rPr>
            </w:pPr>
            <w:r w:rsidRPr="00195C53">
              <w:rPr>
                <w:rFonts w:eastAsia="Times" w:cs="Arial"/>
                <w:b/>
              </w:rPr>
              <w:t>Delivery Committee Secretariat</w:t>
            </w:r>
          </w:p>
          <w:p w14:paraId="6863EFCB" w14:textId="77777777" w:rsidR="00D679BF" w:rsidRPr="003B49D7" w:rsidRDefault="00D679BF" w:rsidP="007F44A9">
            <w:pPr>
              <w:rPr>
                <w:rFonts w:eastAsia="Times" w:cs="Arial"/>
                <w:b/>
              </w:rPr>
            </w:pPr>
          </w:p>
        </w:tc>
      </w:tr>
    </w:tbl>
    <w:p w14:paraId="75CF1AFB" w14:textId="77777777" w:rsidR="00D679BF" w:rsidRPr="00921FF1" w:rsidRDefault="00D679BF" w:rsidP="00D679BF">
      <w:pPr>
        <w:rPr>
          <w:rFonts w:cs="Arial"/>
        </w:rPr>
      </w:pPr>
    </w:p>
    <w:p w14:paraId="254AF6E3" w14:textId="77777777" w:rsidR="00D679BF" w:rsidRDefault="00D679BF" w:rsidP="00D679BF">
      <w:pPr>
        <w:jc w:val="both"/>
        <w:rPr>
          <w:rFonts w:cs="Arial"/>
          <w:b/>
        </w:rPr>
      </w:pPr>
    </w:p>
    <w:p w14:paraId="47EE24ED" w14:textId="77777777" w:rsidR="00D679BF" w:rsidRPr="005241A3" w:rsidRDefault="00D679BF" w:rsidP="00D679BF">
      <w:pPr>
        <w:jc w:val="both"/>
        <w:rPr>
          <w:rFonts w:cs="Arial"/>
          <w:b/>
        </w:rPr>
      </w:pPr>
      <w:r>
        <w:rPr>
          <w:rFonts w:cs="Arial"/>
          <w:b/>
        </w:rPr>
        <w:t>5.</w:t>
      </w:r>
      <w:r>
        <w:rPr>
          <w:rFonts w:cs="Arial"/>
          <w:b/>
        </w:rPr>
        <w:tab/>
      </w:r>
      <w:r w:rsidRPr="005241A3">
        <w:rPr>
          <w:rFonts w:cs="Arial"/>
          <w:b/>
        </w:rPr>
        <w:t>Paying Agency Accreditation Committee (PAAC) Risk Register</w:t>
      </w:r>
    </w:p>
    <w:p w14:paraId="160B765C" w14:textId="77777777" w:rsidR="00D679BF" w:rsidRDefault="00D679BF" w:rsidP="00D679BF">
      <w:pPr>
        <w:jc w:val="both"/>
        <w:rPr>
          <w:rFonts w:cs="Arial"/>
        </w:rPr>
      </w:pPr>
    </w:p>
    <w:p w14:paraId="50C86E3A" w14:textId="77777777" w:rsidR="00D679BF" w:rsidRDefault="00D679BF" w:rsidP="00D679BF">
      <w:pPr>
        <w:jc w:val="both"/>
        <w:rPr>
          <w:rFonts w:cs="Arial"/>
        </w:rPr>
      </w:pPr>
      <w:r>
        <w:rPr>
          <w:rFonts w:cs="Arial"/>
        </w:rPr>
        <w:t xml:space="preserve">Brian Doherty reported that Marc </w:t>
      </w:r>
      <w:proofErr w:type="gramStart"/>
      <w:r>
        <w:rPr>
          <w:rFonts w:cs="Arial"/>
        </w:rPr>
        <w:t>Little</w:t>
      </w:r>
      <w:proofErr w:type="gramEnd"/>
      <w:r w:rsidRPr="005241A3">
        <w:rPr>
          <w:rFonts w:cs="Arial"/>
        </w:rPr>
        <w:t xml:space="preserve"> </w:t>
      </w:r>
      <w:r>
        <w:rPr>
          <w:rFonts w:cs="Arial"/>
        </w:rPr>
        <w:t xml:space="preserve">had </w:t>
      </w:r>
      <w:r w:rsidRPr="005241A3">
        <w:rPr>
          <w:rFonts w:cs="Arial"/>
        </w:rPr>
        <w:t>provided a</w:t>
      </w:r>
      <w:r>
        <w:rPr>
          <w:rFonts w:cs="Arial"/>
        </w:rPr>
        <w:t xml:space="preserve"> paper providing a</w:t>
      </w:r>
      <w:r w:rsidRPr="005241A3">
        <w:rPr>
          <w:rFonts w:cs="Arial"/>
        </w:rPr>
        <w:t>n update on the PAAC Risk Register</w:t>
      </w:r>
      <w:r>
        <w:rPr>
          <w:rFonts w:cs="Arial"/>
        </w:rPr>
        <w:t xml:space="preserve">. </w:t>
      </w:r>
      <w:r w:rsidRPr="005241A3">
        <w:rPr>
          <w:rFonts w:cs="Arial"/>
        </w:rPr>
        <w:t xml:space="preserve"> </w:t>
      </w:r>
    </w:p>
    <w:p w14:paraId="343999DD" w14:textId="77777777" w:rsidR="00D679BF" w:rsidRDefault="00D679BF" w:rsidP="00D679BF">
      <w:pPr>
        <w:jc w:val="both"/>
        <w:rPr>
          <w:rFonts w:cs="Arial"/>
        </w:rPr>
      </w:pPr>
    </w:p>
    <w:p w14:paraId="20D07141" w14:textId="77777777" w:rsidR="00D679BF" w:rsidRDefault="00D679BF" w:rsidP="00D679BF">
      <w:pPr>
        <w:rPr>
          <w:rFonts w:cs="Arial"/>
        </w:rPr>
      </w:pPr>
      <w:r>
        <w:rPr>
          <w:rFonts w:cs="Arial"/>
        </w:rPr>
        <w:t>No comments were provided on the paper.</w:t>
      </w:r>
    </w:p>
    <w:p w14:paraId="77958667" w14:textId="77777777" w:rsidR="00D679BF" w:rsidRPr="00B7732D" w:rsidRDefault="00D679BF" w:rsidP="00D679BF">
      <w:pPr>
        <w:rPr>
          <w:rFonts w:cs="Arial"/>
        </w:rPr>
      </w:pPr>
    </w:p>
    <w:p w14:paraId="3E521BAC" w14:textId="77777777" w:rsidR="00D679BF" w:rsidRDefault="00D679BF" w:rsidP="00D679BF">
      <w:pPr>
        <w:rPr>
          <w:rFonts w:cs="Arial"/>
          <w:b/>
        </w:rPr>
      </w:pPr>
      <w:r>
        <w:rPr>
          <w:rFonts w:cs="Arial"/>
          <w:b/>
        </w:rPr>
        <w:t>6</w:t>
      </w:r>
      <w:r w:rsidRPr="00164D62">
        <w:rPr>
          <w:rFonts w:cs="Arial"/>
          <w:b/>
        </w:rPr>
        <w:t>.</w:t>
      </w:r>
      <w:r w:rsidRPr="00164D62">
        <w:rPr>
          <w:rFonts w:cs="Arial"/>
          <w:b/>
        </w:rPr>
        <w:tab/>
      </w:r>
      <w:r>
        <w:rPr>
          <w:rFonts w:cs="Arial"/>
          <w:b/>
        </w:rPr>
        <w:t>AOB</w:t>
      </w:r>
    </w:p>
    <w:p w14:paraId="6EFC71DE" w14:textId="77777777" w:rsidR="00D679BF" w:rsidRDefault="00D679BF" w:rsidP="00D679BF">
      <w:pPr>
        <w:rPr>
          <w:rFonts w:cs="Arial"/>
          <w:b/>
        </w:rPr>
      </w:pPr>
    </w:p>
    <w:p w14:paraId="65A9506D" w14:textId="77777777" w:rsidR="00D679BF" w:rsidRDefault="00D679BF" w:rsidP="00D679BF">
      <w:pPr>
        <w:rPr>
          <w:rFonts w:cs="Arial"/>
        </w:rPr>
      </w:pPr>
      <w:r>
        <w:rPr>
          <w:rFonts w:cs="Arial"/>
        </w:rPr>
        <w:t>No AOB discussed.</w:t>
      </w:r>
    </w:p>
    <w:p w14:paraId="2B7F4C53" w14:textId="77777777" w:rsidR="00D679BF" w:rsidRDefault="00D679BF" w:rsidP="00D679BF">
      <w:pPr>
        <w:rPr>
          <w:rFonts w:cs="Arial"/>
        </w:rPr>
      </w:pPr>
    </w:p>
    <w:p w14:paraId="4D9FE71D" w14:textId="77777777" w:rsidR="00D679BF" w:rsidRDefault="00D679BF" w:rsidP="00D679BF">
      <w:pPr>
        <w:rPr>
          <w:rFonts w:cs="Arial"/>
        </w:rPr>
      </w:pPr>
    </w:p>
    <w:p w14:paraId="0A723102" w14:textId="77777777" w:rsidR="00D679BF" w:rsidRDefault="00D679BF" w:rsidP="00D679BF">
      <w:pPr>
        <w:rPr>
          <w:rFonts w:cs="Arial"/>
          <w:b/>
        </w:rPr>
      </w:pPr>
    </w:p>
    <w:p w14:paraId="59CEDBAA" w14:textId="77777777" w:rsidR="00D679BF" w:rsidRDefault="00D679BF" w:rsidP="00D679BF">
      <w:pPr>
        <w:rPr>
          <w:rFonts w:cs="Arial"/>
          <w:b/>
        </w:rPr>
      </w:pPr>
    </w:p>
    <w:p w14:paraId="6FCDDC9A" w14:textId="77777777" w:rsidR="00D679BF" w:rsidRDefault="00D679BF" w:rsidP="00D679BF">
      <w:pPr>
        <w:rPr>
          <w:rFonts w:cs="Arial"/>
          <w:b/>
        </w:rPr>
      </w:pPr>
    </w:p>
    <w:p w14:paraId="4B7433F8" w14:textId="3407B31D" w:rsidR="00624E1D" w:rsidRDefault="00D679BF" w:rsidP="00D31ACF">
      <w:pPr>
        <w:jc w:val="center"/>
        <w:rPr>
          <w:rFonts w:cs="Arial"/>
          <w:b/>
        </w:rPr>
      </w:pPr>
      <w:r>
        <w:rPr>
          <w:rFonts w:cs="Arial"/>
          <w:b/>
        </w:rPr>
        <w:br w:type="page"/>
      </w:r>
      <w:r w:rsidR="00251BCB" w:rsidRPr="00073A6B" w:rsidDel="00251BCB">
        <w:rPr>
          <w:rFonts w:cs="Arial"/>
          <w:b/>
          <w:caps/>
        </w:rPr>
        <w:lastRenderedPageBreak/>
        <w:t xml:space="preserve"> </w:t>
      </w:r>
    </w:p>
    <w:sectPr w:rsidR="00624E1D" w:rsidSect="00624E1D">
      <w:footerReference w:type="default" r:id="rId8"/>
      <w:type w:val="continuous"/>
      <w:pgSz w:w="11906" w:h="16838"/>
      <w:pgMar w:top="993" w:right="851" w:bottom="993" w:left="851" w:header="709"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16AC1" w14:textId="77777777" w:rsidR="009F755C" w:rsidRDefault="009F755C">
      <w:r>
        <w:separator/>
      </w:r>
    </w:p>
  </w:endnote>
  <w:endnote w:type="continuationSeparator" w:id="0">
    <w:p w14:paraId="0596FC94" w14:textId="77777777" w:rsidR="009F755C" w:rsidRDefault="009F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20614" w14:textId="4739DD3F" w:rsidR="00231083" w:rsidRPr="008476F2" w:rsidRDefault="00231083" w:rsidP="00A85833">
    <w:pPr>
      <w:tabs>
        <w:tab w:val="center" w:pos="4320"/>
        <w:tab w:val="right" w:pos="8640"/>
      </w:tabs>
      <w:jc w:val="right"/>
      <w:rPr>
        <w:sz w:val="18"/>
        <w:szCs w:val="18"/>
      </w:rPr>
    </w:pPr>
    <w:r w:rsidRPr="00A85833">
      <w:rPr>
        <w:lang w:eastAsia="en-US"/>
      </w:rPr>
      <w:fldChar w:fldCharType="begin"/>
    </w:r>
    <w:r w:rsidRPr="00A85833">
      <w:rPr>
        <w:lang w:eastAsia="en-US"/>
      </w:rPr>
      <w:instrText xml:space="preserve"> PAGE   \* MERGEFORMAT </w:instrText>
    </w:r>
    <w:r w:rsidRPr="00A85833">
      <w:rPr>
        <w:lang w:eastAsia="en-US"/>
      </w:rPr>
      <w:fldChar w:fldCharType="separate"/>
    </w:r>
    <w:r w:rsidR="00D61249">
      <w:rPr>
        <w:noProof/>
        <w:lang w:eastAsia="en-US"/>
      </w:rPr>
      <w:t>8</w:t>
    </w:r>
    <w:r w:rsidRPr="00A85833">
      <w:rPr>
        <w:noProof/>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EBBCE" w14:textId="77777777" w:rsidR="009F755C" w:rsidRDefault="009F755C">
      <w:r>
        <w:separator/>
      </w:r>
    </w:p>
  </w:footnote>
  <w:footnote w:type="continuationSeparator" w:id="0">
    <w:p w14:paraId="66EDBD6F" w14:textId="77777777" w:rsidR="009F755C" w:rsidRDefault="009F7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0FCD"/>
    <w:multiLevelType w:val="hybridMultilevel"/>
    <w:tmpl w:val="518E3082"/>
    <w:lvl w:ilvl="0" w:tplc="C6E6FED2">
      <w:start w:val="1"/>
      <w:numFmt w:val="bullet"/>
      <w:lvlText w:val=""/>
      <w:lvlJc w:val="left"/>
      <w:pPr>
        <w:ind w:left="1080" w:hanging="360"/>
      </w:pPr>
      <w:rPr>
        <w:rFonts w:ascii="Symbol" w:hAnsi="Symbol" w:hint="default"/>
        <w:color w:val="auto"/>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3C2437"/>
    <w:multiLevelType w:val="hybridMultilevel"/>
    <w:tmpl w:val="F75C3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246AE1"/>
    <w:multiLevelType w:val="hybridMultilevel"/>
    <w:tmpl w:val="A78AFD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631921"/>
    <w:multiLevelType w:val="hybridMultilevel"/>
    <w:tmpl w:val="575E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4E263F"/>
    <w:multiLevelType w:val="hybridMultilevel"/>
    <w:tmpl w:val="D772B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9B2FCD"/>
    <w:multiLevelType w:val="hybridMultilevel"/>
    <w:tmpl w:val="AED486C2"/>
    <w:lvl w:ilvl="0" w:tplc="53045A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692CF5"/>
    <w:multiLevelType w:val="hybridMultilevel"/>
    <w:tmpl w:val="F0188CA6"/>
    <w:lvl w:ilvl="0" w:tplc="462A27D4">
      <w:start w:val="1"/>
      <w:numFmt w:val="decimal"/>
      <w:lvlText w:val="%1."/>
      <w:lvlJc w:val="left"/>
      <w:pPr>
        <w:ind w:left="360" w:hanging="360"/>
      </w:pPr>
    </w:lvl>
    <w:lvl w:ilvl="1" w:tplc="08090017">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52C2E85"/>
    <w:multiLevelType w:val="hybridMultilevel"/>
    <w:tmpl w:val="A18AC7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1F1C82"/>
    <w:multiLevelType w:val="hybridMultilevel"/>
    <w:tmpl w:val="D63EAF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9390FE7"/>
    <w:multiLevelType w:val="hybridMultilevel"/>
    <w:tmpl w:val="A5B22B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6C927C89"/>
    <w:multiLevelType w:val="hybridMultilevel"/>
    <w:tmpl w:val="C3BA6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C226AA"/>
    <w:multiLevelType w:val="hybridMultilevel"/>
    <w:tmpl w:val="A3240A88"/>
    <w:lvl w:ilvl="0" w:tplc="4BF6775C">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B930BE"/>
    <w:multiLevelType w:val="hybridMultilevel"/>
    <w:tmpl w:val="5EBE2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F24AF4"/>
    <w:multiLevelType w:val="hybridMultilevel"/>
    <w:tmpl w:val="5CD83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2"/>
  </w:num>
  <w:num w:numId="5">
    <w:abstractNumId w:val="1"/>
  </w:num>
  <w:num w:numId="6">
    <w:abstractNumId w:val="11"/>
  </w:num>
  <w:num w:numId="7">
    <w:abstractNumId w:val="12"/>
  </w:num>
  <w:num w:numId="8">
    <w:abstractNumId w:val="13"/>
  </w:num>
  <w:num w:numId="9">
    <w:abstractNumId w:val="9"/>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38"/>
    <w:rsid w:val="00013345"/>
    <w:rsid w:val="000133C6"/>
    <w:rsid w:val="000177E8"/>
    <w:rsid w:val="000225BF"/>
    <w:rsid w:val="00022FA0"/>
    <w:rsid w:val="00026570"/>
    <w:rsid w:val="00031017"/>
    <w:rsid w:val="000314EC"/>
    <w:rsid w:val="00034EF0"/>
    <w:rsid w:val="00035536"/>
    <w:rsid w:val="000359C8"/>
    <w:rsid w:val="00035C17"/>
    <w:rsid w:val="00035C2F"/>
    <w:rsid w:val="00035ED4"/>
    <w:rsid w:val="000370F9"/>
    <w:rsid w:val="00041D83"/>
    <w:rsid w:val="000461BB"/>
    <w:rsid w:val="000477A2"/>
    <w:rsid w:val="00047F41"/>
    <w:rsid w:val="00050169"/>
    <w:rsid w:val="00050EEE"/>
    <w:rsid w:val="00051C88"/>
    <w:rsid w:val="00053B0C"/>
    <w:rsid w:val="00054317"/>
    <w:rsid w:val="00054998"/>
    <w:rsid w:val="00063EA0"/>
    <w:rsid w:val="000672CC"/>
    <w:rsid w:val="0007160D"/>
    <w:rsid w:val="00073A6B"/>
    <w:rsid w:val="00073F17"/>
    <w:rsid w:val="00074177"/>
    <w:rsid w:val="000753E1"/>
    <w:rsid w:val="000762E4"/>
    <w:rsid w:val="000805CA"/>
    <w:rsid w:val="000818CC"/>
    <w:rsid w:val="000820D6"/>
    <w:rsid w:val="000858CA"/>
    <w:rsid w:val="00087DC5"/>
    <w:rsid w:val="00090F8E"/>
    <w:rsid w:val="00091419"/>
    <w:rsid w:val="00092885"/>
    <w:rsid w:val="00097442"/>
    <w:rsid w:val="000A17F7"/>
    <w:rsid w:val="000A3F74"/>
    <w:rsid w:val="000A5ABF"/>
    <w:rsid w:val="000B2064"/>
    <w:rsid w:val="000B6B43"/>
    <w:rsid w:val="000B7EDE"/>
    <w:rsid w:val="000C0D16"/>
    <w:rsid w:val="000C2E8B"/>
    <w:rsid w:val="000C318B"/>
    <w:rsid w:val="000D2532"/>
    <w:rsid w:val="000D51BE"/>
    <w:rsid w:val="000E1074"/>
    <w:rsid w:val="000E428C"/>
    <w:rsid w:val="000E4E2A"/>
    <w:rsid w:val="000E7153"/>
    <w:rsid w:val="000F5371"/>
    <w:rsid w:val="0010605A"/>
    <w:rsid w:val="00114FBF"/>
    <w:rsid w:val="00115332"/>
    <w:rsid w:val="001178EE"/>
    <w:rsid w:val="00120402"/>
    <w:rsid w:val="00120CAD"/>
    <w:rsid w:val="00122863"/>
    <w:rsid w:val="00127030"/>
    <w:rsid w:val="001278DB"/>
    <w:rsid w:val="00131342"/>
    <w:rsid w:val="00131C47"/>
    <w:rsid w:val="00135805"/>
    <w:rsid w:val="0013747B"/>
    <w:rsid w:val="001374A7"/>
    <w:rsid w:val="00145838"/>
    <w:rsid w:val="0015090A"/>
    <w:rsid w:val="00150B04"/>
    <w:rsid w:val="00156F69"/>
    <w:rsid w:val="00157CBD"/>
    <w:rsid w:val="00162029"/>
    <w:rsid w:val="001624DA"/>
    <w:rsid w:val="001641AB"/>
    <w:rsid w:val="00164D62"/>
    <w:rsid w:val="00173D99"/>
    <w:rsid w:val="00174CBB"/>
    <w:rsid w:val="0017679A"/>
    <w:rsid w:val="00180A1E"/>
    <w:rsid w:val="00183141"/>
    <w:rsid w:val="0018548B"/>
    <w:rsid w:val="00186125"/>
    <w:rsid w:val="00187592"/>
    <w:rsid w:val="00190B71"/>
    <w:rsid w:val="00192379"/>
    <w:rsid w:val="001943EF"/>
    <w:rsid w:val="00195651"/>
    <w:rsid w:val="00195C53"/>
    <w:rsid w:val="00196485"/>
    <w:rsid w:val="00196808"/>
    <w:rsid w:val="001A0E93"/>
    <w:rsid w:val="001A2C38"/>
    <w:rsid w:val="001A4D27"/>
    <w:rsid w:val="001A515B"/>
    <w:rsid w:val="001B4878"/>
    <w:rsid w:val="001C4099"/>
    <w:rsid w:val="001C4450"/>
    <w:rsid w:val="001D4307"/>
    <w:rsid w:val="001D5A1D"/>
    <w:rsid w:val="001D6053"/>
    <w:rsid w:val="001D659B"/>
    <w:rsid w:val="001E52DC"/>
    <w:rsid w:val="001F0C64"/>
    <w:rsid w:val="001F1E9B"/>
    <w:rsid w:val="001F3205"/>
    <w:rsid w:val="001F40F0"/>
    <w:rsid w:val="001F59F2"/>
    <w:rsid w:val="00200657"/>
    <w:rsid w:val="002025F9"/>
    <w:rsid w:val="002027D9"/>
    <w:rsid w:val="00204742"/>
    <w:rsid w:val="0020694F"/>
    <w:rsid w:val="0020766D"/>
    <w:rsid w:val="00207DE7"/>
    <w:rsid w:val="002122E0"/>
    <w:rsid w:val="002211BA"/>
    <w:rsid w:val="002252CB"/>
    <w:rsid w:val="00231083"/>
    <w:rsid w:val="00233D80"/>
    <w:rsid w:val="00236429"/>
    <w:rsid w:val="00236FEA"/>
    <w:rsid w:val="002418E5"/>
    <w:rsid w:val="00241DB2"/>
    <w:rsid w:val="00243383"/>
    <w:rsid w:val="002450DD"/>
    <w:rsid w:val="00245944"/>
    <w:rsid w:val="00251BCB"/>
    <w:rsid w:val="002532E3"/>
    <w:rsid w:val="00255067"/>
    <w:rsid w:val="00256887"/>
    <w:rsid w:val="00260729"/>
    <w:rsid w:val="00262439"/>
    <w:rsid w:val="00264B88"/>
    <w:rsid w:val="00266649"/>
    <w:rsid w:val="00267CFC"/>
    <w:rsid w:val="002759DE"/>
    <w:rsid w:val="002767EA"/>
    <w:rsid w:val="00280E97"/>
    <w:rsid w:val="00283990"/>
    <w:rsid w:val="002876A1"/>
    <w:rsid w:val="002A4C7D"/>
    <w:rsid w:val="002B4AEB"/>
    <w:rsid w:val="002C357B"/>
    <w:rsid w:val="002C5534"/>
    <w:rsid w:val="002C675E"/>
    <w:rsid w:val="002D090C"/>
    <w:rsid w:val="002D178D"/>
    <w:rsid w:val="002D1E37"/>
    <w:rsid w:val="002D6A38"/>
    <w:rsid w:val="002D6D60"/>
    <w:rsid w:val="002D7A29"/>
    <w:rsid w:val="002D7B3C"/>
    <w:rsid w:val="002E163E"/>
    <w:rsid w:val="002E3324"/>
    <w:rsid w:val="002E7A32"/>
    <w:rsid w:val="002F0DD7"/>
    <w:rsid w:val="002F4AFE"/>
    <w:rsid w:val="002F6C32"/>
    <w:rsid w:val="00302034"/>
    <w:rsid w:val="00304218"/>
    <w:rsid w:val="00305D48"/>
    <w:rsid w:val="00306A9D"/>
    <w:rsid w:val="0031010C"/>
    <w:rsid w:val="00312848"/>
    <w:rsid w:val="003144AE"/>
    <w:rsid w:val="00314E3A"/>
    <w:rsid w:val="0031769F"/>
    <w:rsid w:val="003207CA"/>
    <w:rsid w:val="00320887"/>
    <w:rsid w:val="00322541"/>
    <w:rsid w:val="003237E6"/>
    <w:rsid w:val="00331F35"/>
    <w:rsid w:val="00333685"/>
    <w:rsid w:val="00334117"/>
    <w:rsid w:val="00335C63"/>
    <w:rsid w:val="00337447"/>
    <w:rsid w:val="00342775"/>
    <w:rsid w:val="00342C6B"/>
    <w:rsid w:val="00345AC2"/>
    <w:rsid w:val="003528B0"/>
    <w:rsid w:val="003529AF"/>
    <w:rsid w:val="0035307B"/>
    <w:rsid w:val="0036064A"/>
    <w:rsid w:val="00360D71"/>
    <w:rsid w:val="00360D82"/>
    <w:rsid w:val="0036118C"/>
    <w:rsid w:val="0036273C"/>
    <w:rsid w:val="00365725"/>
    <w:rsid w:val="00372C51"/>
    <w:rsid w:val="003761B0"/>
    <w:rsid w:val="00385199"/>
    <w:rsid w:val="00386BEE"/>
    <w:rsid w:val="0039492E"/>
    <w:rsid w:val="00397890"/>
    <w:rsid w:val="003A409E"/>
    <w:rsid w:val="003A683E"/>
    <w:rsid w:val="003A6B7E"/>
    <w:rsid w:val="003A6C3E"/>
    <w:rsid w:val="003B0F56"/>
    <w:rsid w:val="003B49D7"/>
    <w:rsid w:val="003B679E"/>
    <w:rsid w:val="003C00B1"/>
    <w:rsid w:val="003C11B1"/>
    <w:rsid w:val="003C205B"/>
    <w:rsid w:val="003C286F"/>
    <w:rsid w:val="003C3249"/>
    <w:rsid w:val="003C49E9"/>
    <w:rsid w:val="003C5401"/>
    <w:rsid w:val="003C6AC2"/>
    <w:rsid w:val="003C7462"/>
    <w:rsid w:val="003D7ED5"/>
    <w:rsid w:val="003E5DCC"/>
    <w:rsid w:val="003F67A5"/>
    <w:rsid w:val="0040238E"/>
    <w:rsid w:val="0040309F"/>
    <w:rsid w:val="004076C3"/>
    <w:rsid w:val="00407808"/>
    <w:rsid w:val="00407B9F"/>
    <w:rsid w:val="00410C3E"/>
    <w:rsid w:val="00421265"/>
    <w:rsid w:val="00423E16"/>
    <w:rsid w:val="0042608B"/>
    <w:rsid w:val="0043282A"/>
    <w:rsid w:val="00441F42"/>
    <w:rsid w:val="004430D4"/>
    <w:rsid w:val="004435C4"/>
    <w:rsid w:val="004461A8"/>
    <w:rsid w:val="0044638C"/>
    <w:rsid w:val="00451CBF"/>
    <w:rsid w:val="0045309E"/>
    <w:rsid w:val="00454455"/>
    <w:rsid w:val="004600FE"/>
    <w:rsid w:val="0046178B"/>
    <w:rsid w:val="00464D5A"/>
    <w:rsid w:val="00465826"/>
    <w:rsid w:val="00473E62"/>
    <w:rsid w:val="00477FA3"/>
    <w:rsid w:val="00483E6A"/>
    <w:rsid w:val="00490958"/>
    <w:rsid w:val="004928E2"/>
    <w:rsid w:val="004A4FA0"/>
    <w:rsid w:val="004A7B3A"/>
    <w:rsid w:val="004C1B09"/>
    <w:rsid w:val="004C24FC"/>
    <w:rsid w:val="004C25C1"/>
    <w:rsid w:val="004C5564"/>
    <w:rsid w:val="004E0E49"/>
    <w:rsid w:val="004E3B8B"/>
    <w:rsid w:val="004E4B24"/>
    <w:rsid w:val="004E6DD1"/>
    <w:rsid w:val="004F119C"/>
    <w:rsid w:val="004F3F19"/>
    <w:rsid w:val="005004C6"/>
    <w:rsid w:val="00501EFC"/>
    <w:rsid w:val="0050650A"/>
    <w:rsid w:val="00510D94"/>
    <w:rsid w:val="005116A3"/>
    <w:rsid w:val="00513F1B"/>
    <w:rsid w:val="005141D1"/>
    <w:rsid w:val="0051532C"/>
    <w:rsid w:val="00517551"/>
    <w:rsid w:val="005204F4"/>
    <w:rsid w:val="00520A30"/>
    <w:rsid w:val="005234DF"/>
    <w:rsid w:val="00523EB5"/>
    <w:rsid w:val="005241A3"/>
    <w:rsid w:val="0053171B"/>
    <w:rsid w:val="00534302"/>
    <w:rsid w:val="005375F0"/>
    <w:rsid w:val="00537FB0"/>
    <w:rsid w:val="00540CED"/>
    <w:rsid w:val="00542610"/>
    <w:rsid w:val="00545946"/>
    <w:rsid w:val="005557BF"/>
    <w:rsid w:val="00556A45"/>
    <w:rsid w:val="005728EE"/>
    <w:rsid w:val="0057599D"/>
    <w:rsid w:val="00582829"/>
    <w:rsid w:val="005849BE"/>
    <w:rsid w:val="0058665C"/>
    <w:rsid w:val="00586C1A"/>
    <w:rsid w:val="00594622"/>
    <w:rsid w:val="005A0549"/>
    <w:rsid w:val="005A258C"/>
    <w:rsid w:val="005A57A4"/>
    <w:rsid w:val="005A661B"/>
    <w:rsid w:val="005A66CC"/>
    <w:rsid w:val="005B036F"/>
    <w:rsid w:val="005B25F5"/>
    <w:rsid w:val="005B5FDD"/>
    <w:rsid w:val="005B6380"/>
    <w:rsid w:val="005C5AFC"/>
    <w:rsid w:val="005C6768"/>
    <w:rsid w:val="005D3775"/>
    <w:rsid w:val="005D6E43"/>
    <w:rsid w:val="005D6EBD"/>
    <w:rsid w:val="005E10B6"/>
    <w:rsid w:val="005E2362"/>
    <w:rsid w:val="005E60EF"/>
    <w:rsid w:val="005F0A07"/>
    <w:rsid w:val="005F26D9"/>
    <w:rsid w:val="005F34B6"/>
    <w:rsid w:val="005F4503"/>
    <w:rsid w:val="006022B0"/>
    <w:rsid w:val="006029CB"/>
    <w:rsid w:val="006074A2"/>
    <w:rsid w:val="00613090"/>
    <w:rsid w:val="00614BA6"/>
    <w:rsid w:val="00615DEC"/>
    <w:rsid w:val="00616C99"/>
    <w:rsid w:val="00620552"/>
    <w:rsid w:val="0062096C"/>
    <w:rsid w:val="00624E1D"/>
    <w:rsid w:val="00624FB1"/>
    <w:rsid w:val="00631991"/>
    <w:rsid w:val="00632437"/>
    <w:rsid w:val="006353F5"/>
    <w:rsid w:val="00635D96"/>
    <w:rsid w:val="00636047"/>
    <w:rsid w:val="00636FB9"/>
    <w:rsid w:val="00642B92"/>
    <w:rsid w:val="0064309F"/>
    <w:rsid w:val="00647B94"/>
    <w:rsid w:val="00650AF5"/>
    <w:rsid w:val="00657AF6"/>
    <w:rsid w:val="00660F30"/>
    <w:rsid w:val="00663565"/>
    <w:rsid w:val="00663924"/>
    <w:rsid w:val="0066491F"/>
    <w:rsid w:val="00675294"/>
    <w:rsid w:val="00676A9C"/>
    <w:rsid w:val="00683C51"/>
    <w:rsid w:val="00695078"/>
    <w:rsid w:val="006A52EA"/>
    <w:rsid w:val="006A5719"/>
    <w:rsid w:val="006A5C5C"/>
    <w:rsid w:val="006B1FC4"/>
    <w:rsid w:val="006B6ECF"/>
    <w:rsid w:val="006C1148"/>
    <w:rsid w:val="006C444A"/>
    <w:rsid w:val="006C5407"/>
    <w:rsid w:val="006C5EB3"/>
    <w:rsid w:val="006C775F"/>
    <w:rsid w:val="006D02C3"/>
    <w:rsid w:val="006D2FB9"/>
    <w:rsid w:val="006D39ED"/>
    <w:rsid w:val="006D5082"/>
    <w:rsid w:val="006D5FDF"/>
    <w:rsid w:val="006E35F3"/>
    <w:rsid w:val="006E40C2"/>
    <w:rsid w:val="006E4ACB"/>
    <w:rsid w:val="006F041A"/>
    <w:rsid w:val="006F27F4"/>
    <w:rsid w:val="006F2A61"/>
    <w:rsid w:val="00701202"/>
    <w:rsid w:val="00704BC6"/>
    <w:rsid w:val="00707B83"/>
    <w:rsid w:val="0071016B"/>
    <w:rsid w:val="00710732"/>
    <w:rsid w:val="00721B04"/>
    <w:rsid w:val="00721F3B"/>
    <w:rsid w:val="00723054"/>
    <w:rsid w:val="007236C2"/>
    <w:rsid w:val="00727ADA"/>
    <w:rsid w:val="00732085"/>
    <w:rsid w:val="00733D2A"/>
    <w:rsid w:val="007350AC"/>
    <w:rsid w:val="00735FD2"/>
    <w:rsid w:val="00740F74"/>
    <w:rsid w:val="0074198B"/>
    <w:rsid w:val="007442B3"/>
    <w:rsid w:val="00746E09"/>
    <w:rsid w:val="007510D7"/>
    <w:rsid w:val="00753B10"/>
    <w:rsid w:val="00766D47"/>
    <w:rsid w:val="00767D66"/>
    <w:rsid w:val="00770350"/>
    <w:rsid w:val="00775CCC"/>
    <w:rsid w:val="00776A77"/>
    <w:rsid w:val="00786DD4"/>
    <w:rsid w:val="00792AAF"/>
    <w:rsid w:val="00793A05"/>
    <w:rsid w:val="00793C64"/>
    <w:rsid w:val="0079471B"/>
    <w:rsid w:val="007A0D85"/>
    <w:rsid w:val="007A1C7E"/>
    <w:rsid w:val="007A4CE9"/>
    <w:rsid w:val="007B1D80"/>
    <w:rsid w:val="007B63C5"/>
    <w:rsid w:val="007B7E52"/>
    <w:rsid w:val="007C0F1D"/>
    <w:rsid w:val="007C2E41"/>
    <w:rsid w:val="007D0DF3"/>
    <w:rsid w:val="007D12FA"/>
    <w:rsid w:val="007D376E"/>
    <w:rsid w:val="007E0F9A"/>
    <w:rsid w:val="007E648D"/>
    <w:rsid w:val="007F0DA9"/>
    <w:rsid w:val="007F0F6C"/>
    <w:rsid w:val="007F5211"/>
    <w:rsid w:val="007F5F54"/>
    <w:rsid w:val="0080215B"/>
    <w:rsid w:val="008038EE"/>
    <w:rsid w:val="00804DC8"/>
    <w:rsid w:val="00806E61"/>
    <w:rsid w:val="00807639"/>
    <w:rsid w:val="00810322"/>
    <w:rsid w:val="0081159B"/>
    <w:rsid w:val="00813308"/>
    <w:rsid w:val="008146D4"/>
    <w:rsid w:val="00820C79"/>
    <w:rsid w:val="00820DDC"/>
    <w:rsid w:val="008226F5"/>
    <w:rsid w:val="00823645"/>
    <w:rsid w:val="00827125"/>
    <w:rsid w:val="00830468"/>
    <w:rsid w:val="00831279"/>
    <w:rsid w:val="00831294"/>
    <w:rsid w:val="00831F69"/>
    <w:rsid w:val="00832371"/>
    <w:rsid w:val="00834B75"/>
    <w:rsid w:val="00837B49"/>
    <w:rsid w:val="00843551"/>
    <w:rsid w:val="00844E2A"/>
    <w:rsid w:val="00846B35"/>
    <w:rsid w:val="008476F2"/>
    <w:rsid w:val="0085043A"/>
    <w:rsid w:val="00860ABF"/>
    <w:rsid w:val="008611D4"/>
    <w:rsid w:val="008646D9"/>
    <w:rsid w:val="00871868"/>
    <w:rsid w:val="008719BA"/>
    <w:rsid w:val="00871B60"/>
    <w:rsid w:val="00871DDD"/>
    <w:rsid w:val="00872CCD"/>
    <w:rsid w:val="00873563"/>
    <w:rsid w:val="00881A49"/>
    <w:rsid w:val="00887E27"/>
    <w:rsid w:val="008906D7"/>
    <w:rsid w:val="00895395"/>
    <w:rsid w:val="008A1F4A"/>
    <w:rsid w:val="008A3451"/>
    <w:rsid w:val="008A64C5"/>
    <w:rsid w:val="008A7712"/>
    <w:rsid w:val="008A7897"/>
    <w:rsid w:val="008B189A"/>
    <w:rsid w:val="008B3711"/>
    <w:rsid w:val="008B7971"/>
    <w:rsid w:val="008B7E1E"/>
    <w:rsid w:val="008C05D3"/>
    <w:rsid w:val="008C198C"/>
    <w:rsid w:val="008C3D20"/>
    <w:rsid w:val="008D0D6B"/>
    <w:rsid w:val="008D134A"/>
    <w:rsid w:val="008D4F9B"/>
    <w:rsid w:val="008D5A80"/>
    <w:rsid w:val="008E261E"/>
    <w:rsid w:val="008E3511"/>
    <w:rsid w:val="008E6201"/>
    <w:rsid w:val="008F2F33"/>
    <w:rsid w:val="008F53DD"/>
    <w:rsid w:val="008F73DF"/>
    <w:rsid w:val="00901086"/>
    <w:rsid w:val="00902428"/>
    <w:rsid w:val="00903B2F"/>
    <w:rsid w:val="009068DC"/>
    <w:rsid w:val="00910580"/>
    <w:rsid w:val="00911D2A"/>
    <w:rsid w:val="009139FB"/>
    <w:rsid w:val="009168FA"/>
    <w:rsid w:val="00921FF1"/>
    <w:rsid w:val="00923E84"/>
    <w:rsid w:val="00924E5F"/>
    <w:rsid w:val="00925919"/>
    <w:rsid w:val="00934F07"/>
    <w:rsid w:val="00935F96"/>
    <w:rsid w:val="00936B3C"/>
    <w:rsid w:val="00942391"/>
    <w:rsid w:val="00942A83"/>
    <w:rsid w:val="00943392"/>
    <w:rsid w:val="009452AA"/>
    <w:rsid w:val="00946CD4"/>
    <w:rsid w:val="0095133F"/>
    <w:rsid w:val="0095145B"/>
    <w:rsid w:val="00955B4D"/>
    <w:rsid w:val="00955D6E"/>
    <w:rsid w:val="00960E91"/>
    <w:rsid w:val="0096105B"/>
    <w:rsid w:val="00963228"/>
    <w:rsid w:val="00967D33"/>
    <w:rsid w:val="00971335"/>
    <w:rsid w:val="0097214A"/>
    <w:rsid w:val="0097436D"/>
    <w:rsid w:val="00974700"/>
    <w:rsid w:val="00975014"/>
    <w:rsid w:val="009770EA"/>
    <w:rsid w:val="00982731"/>
    <w:rsid w:val="00983BC0"/>
    <w:rsid w:val="00985988"/>
    <w:rsid w:val="00987835"/>
    <w:rsid w:val="009919CB"/>
    <w:rsid w:val="00991C9A"/>
    <w:rsid w:val="00992DDD"/>
    <w:rsid w:val="00995EE5"/>
    <w:rsid w:val="009963F7"/>
    <w:rsid w:val="00996E1E"/>
    <w:rsid w:val="009A35A4"/>
    <w:rsid w:val="009B1B35"/>
    <w:rsid w:val="009B2D11"/>
    <w:rsid w:val="009B532B"/>
    <w:rsid w:val="009B541C"/>
    <w:rsid w:val="009C52D9"/>
    <w:rsid w:val="009C6D94"/>
    <w:rsid w:val="009C74D4"/>
    <w:rsid w:val="009D2236"/>
    <w:rsid w:val="009D2766"/>
    <w:rsid w:val="009D2850"/>
    <w:rsid w:val="009E17AB"/>
    <w:rsid w:val="009E287F"/>
    <w:rsid w:val="009F044D"/>
    <w:rsid w:val="009F04FC"/>
    <w:rsid w:val="009F0A46"/>
    <w:rsid w:val="009F1A71"/>
    <w:rsid w:val="009F304A"/>
    <w:rsid w:val="009F6CD6"/>
    <w:rsid w:val="009F6FC9"/>
    <w:rsid w:val="009F755C"/>
    <w:rsid w:val="00A04266"/>
    <w:rsid w:val="00A053F3"/>
    <w:rsid w:val="00A12684"/>
    <w:rsid w:val="00A13FE1"/>
    <w:rsid w:val="00A14F7C"/>
    <w:rsid w:val="00A15EE0"/>
    <w:rsid w:val="00A20BAE"/>
    <w:rsid w:val="00A21BE0"/>
    <w:rsid w:val="00A23C12"/>
    <w:rsid w:val="00A25200"/>
    <w:rsid w:val="00A2631F"/>
    <w:rsid w:val="00A3271B"/>
    <w:rsid w:val="00A3503D"/>
    <w:rsid w:val="00A3549E"/>
    <w:rsid w:val="00A36079"/>
    <w:rsid w:val="00A36AAE"/>
    <w:rsid w:val="00A3747C"/>
    <w:rsid w:val="00A401C0"/>
    <w:rsid w:val="00A4238F"/>
    <w:rsid w:val="00A46199"/>
    <w:rsid w:val="00A4726D"/>
    <w:rsid w:val="00A537BE"/>
    <w:rsid w:val="00A55026"/>
    <w:rsid w:val="00A7127B"/>
    <w:rsid w:val="00A740C0"/>
    <w:rsid w:val="00A74932"/>
    <w:rsid w:val="00A768E1"/>
    <w:rsid w:val="00A85833"/>
    <w:rsid w:val="00A85C34"/>
    <w:rsid w:val="00A902C2"/>
    <w:rsid w:val="00A91EA3"/>
    <w:rsid w:val="00A954AC"/>
    <w:rsid w:val="00AA0A05"/>
    <w:rsid w:val="00AA348F"/>
    <w:rsid w:val="00AA40BC"/>
    <w:rsid w:val="00AB07FD"/>
    <w:rsid w:val="00AB7067"/>
    <w:rsid w:val="00AC08D3"/>
    <w:rsid w:val="00AC1371"/>
    <w:rsid w:val="00AC4918"/>
    <w:rsid w:val="00AC5453"/>
    <w:rsid w:val="00AC7776"/>
    <w:rsid w:val="00AD0CB8"/>
    <w:rsid w:val="00AD30C7"/>
    <w:rsid w:val="00AD5122"/>
    <w:rsid w:val="00AD5B40"/>
    <w:rsid w:val="00AE3681"/>
    <w:rsid w:val="00AE7C8B"/>
    <w:rsid w:val="00B00C61"/>
    <w:rsid w:val="00B01638"/>
    <w:rsid w:val="00B102E6"/>
    <w:rsid w:val="00B17E35"/>
    <w:rsid w:val="00B2104B"/>
    <w:rsid w:val="00B2756B"/>
    <w:rsid w:val="00B30AFB"/>
    <w:rsid w:val="00B3584D"/>
    <w:rsid w:val="00B456E8"/>
    <w:rsid w:val="00B53F2D"/>
    <w:rsid w:val="00B5516A"/>
    <w:rsid w:val="00B56198"/>
    <w:rsid w:val="00B56D56"/>
    <w:rsid w:val="00B601A7"/>
    <w:rsid w:val="00B60B94"/>
    <w:rsid w:val="00B63562"/>
    <w:rsid w:val="00B66B7E"/>
    <w:rsid w:val="00B709B0"/>
    <w:rsid w:val="00B731C9"/>
    <w:rsid w:val="00B7520A"/>
    <w:rsid w:val="00B7732D"/>
    <w:rsid w:val="00B831C8"/>
    <w:rsid w:val="00B831FC"/>
    <w:rsid w:val="00B834BE"/>
    <w:rsid w:val="00B8491E"/>
    <w:rsid w:val="00B85437"/>
    <w:rsid w:val="00B85632"/>
    <w:rsid w:val="00B85CD0"/>
    <w:rsid w:val="00B93A65"/>
    <w:rsid w:val="00B9638F"/>
    <w:rsid w:val="00BA1051"/>
    <w:rsid w:val="00BA155A"/>
    <w:rsid w:val="00BA3B24"/>
    <w:rsid w:val="00BA61D5"/>
    <w:rsid w:val="00BA683A"/>
    <w:rsid w:val="00BA7E85"/>
    <w:rsid w:val="00BB49FC"/>
    <w:rsid w:val="00BC0A9C"/>
    <w:rsid w:val="00BC386A"/>
    <w:rsid w:val="00BC682C"/>
    <w:rsid w:val="00BC7AD0"/>
    <w:rsid w:val="00BC7E59"/>
    <w:rsid w:val="00BD2FD1"/>
    <w:rsid w:val="00BD337A"/>
    <w:rsid w:val="00BD608A"/>
    <w:rsid w:val="00BE00E8"/>
    <w:rsid w:val="00BE01F7"/>
    <w:rsid w:val="00BE1ED8"/>
    <w:rsid w:val="00BF0E6A"/>
    <w:rsid w:val="00BF45C9"/>
    <w:rsid w:val="00BF4DDA"/>
    <w:rsid w:val="00BF7536"/>
    <w:rsid w:val="00C0021D"/>
    <w:rsid w:val="00C14C2E"/>
    <w:rsid w:val="00C1557C"/>
    <w:rsid w:val="00C17756"/>
    <w:rsid w:val="00C17DFA"/>
    <w:rsid w:val="00C20270"/>
    <w:rsid w:val="00C24A34"/>
    <w:rsid w:val="00C258BB"/>
    <w:rsid w:val="00C25D66"/>
    <w:rsid w:val="00C267C7"/>
    <w:rsid w:val="00C35212"/>
    <w:rsid w:val="00C352B2"/>
    <w:rsid w:val="00C40CCE"/>
    <w:rsid w:val="00C41B5A"/>
    <w:rsid w:val="00C41F16"/>
    <w:rsid w:val="00C421F8"/>
    <w:rsid w:val="00C448DD"/>
    <w:rsid w:val="00C44F52"/>
    <w:rsid w:val="00C46DEF"/>
    <w:rsid w:val="00C528F4"/>
    <w:rsid w:val="00C52B48"/>
    <w:rsid w:val="00C56A25"/>
    <w:rsid w:val="00C66F59"/>
    <w:rsid w:val="00C673A2"/>
    <w:rsid w:val="00C67B30"/>
    <w:rsid w:val="00C70087"/>
    <w:rsid w:val="00C72A1B"/>
    <w:rsid w:val="00C73A50"/>
    <w:rsid w:val="00C73A7F"/>
    <w:rsid w:val="00C73FCF"/>
    <w:rsid w:val="00C929DF"/>
    <w:rsid w:val="00C9466E"/>
    <w:rsid w:val="00C94BB1"/>
    <w:rsid w:val="00C95C00"/>
    <w:rsid w:val="00C978E4"/>
    <w:rsid w:val="00CA222B"/>
    <w:rsid w:val="00CA25A7"/>
    <w:rsid w:val="00CA558C"/>
    <w:rsid w:val="00CA5BBA"/>
    <w:rsid w:val="00CB5C8C"/>
    <w:rsid w:val="00CB5E33"/>
    <w:rsid w:val="00CB60F3"/>
    <w:rsid w:val="00CC1AEB"/>
    <w:rsid w:val="00CC20DF"/>
    <w:rsid w:val="00CC2EDA"/>
    <w:rsid w:val="00CC46A3"/>
    <w:rsid w:val="00CC5904"/>
    <w:rsid w:val="00CC7605"/>
    <w:rsid w:val="00CD2D0D"/>
    <w:rsid w:val="00CD6824"/>
    <w:rsid w:val="00CE0ACB"/>
    <w:rsid w:val="00CE3F70"/>
    <w:rsid w:val="00CE7D1B"/>
    <w:rsid w:val="00CF46A6"/>
    <w:rsid w:val="00CF65C7"/>
    <w:rsid w:val="00CF7E8C"/>
    <w:rsid w:val="00D060B0"/>
    <w:rsid w:val="00D1637A"/>
    <w:rsid w:val="00D176AB"/>
    <w:rsid w:val="00D21D14"/>
    <w:rsid w:val="00D22C82"/>
    <w:rsid w:val="00D25C23"/>
    <w:rsid w:val="00D30DF1"/>
    <w:rsid w:val="00D31ACF"/>
    <w:rsid w:val="00D3306F"/>
    <w:rsid w:val="00D33C83"/>
    <w:rsid w:val="00D36D86"/>
    <w:rsid w:val="00D40F92"/>
    <w:rsid w:val="00D440F4"/>
    <w:rsid w:val="00D50FFB"/>
    <w:rsid w:val="00D51FF2"/>
    <w:rsid w:val="00D53BD6"/>
    <w:rsid w:val="00D55CCB"/>
    <w:rsid w:val="00D566B7"/>
    <w:rsid w:val="00D576D8"/>
    <w:rsid w:val="00D60BC5"/>
    <w:rsid w:val="00D61249"/>
    <w:rsid w:val="00D65D0C"/>
    <w:rsid w:val="00D679BF"/>
    <w:rsid w:val="00D707FA"/>
    <w:rsid w:val="00D726CA"/>
    <w:rsid w:val="00D83422"/>
    <w:rsid w:val="00D86D39"/>
    <w:rsid w:val="00D87EAA"/>
    <w:rsid w:val="00D92BD3"/>
    <w:rsid w:val="00D93857"/>
    <w:rsid w:val="00DA5184"/>
    <w:rsid w:val="00DA6739"/>
    <w:rsid w:val="00DA7541"/>
    <w:rsid w:val="00DB056D"/>
    <w:rsid w:val="00DB0A3D"/>
    <w:rsid w:val="00DB0CBC"/>
    <w:rsid w:val="00DB12D4"/>
    <w:rsid w:val="00DB5852"/>
    <w:rsid w:val="00DB78A4"/>
    <w:rsid w:val="00DC030C"/>
    <w:rsid w:val="00DC2752"/>
    <w:rsid w:val="00DC5340"/>
    <w:rsid w:val="00DC6ED2"/>
    <w:rsid w:val="00DD1186"/>
    <w:rsid w:val="00DD6C2D"/>
    <w:rsid w:val="00DF083D"/>
    <w:rsid w:val="00DF5241"/>
    <w:rsid w:val="00DF54D4"/>
    <w:rsid w:val="00DF68F7"/>
    <w:rsid w:val="00DF6D1E"/>
    <w:rsid w:val="00E00B7F"/>
    <w:rsid w:val="00E02FF6"/>
    <w:rsid w:val="00E05FC3"/>
    <w:rsid w:val="00E0641C"/>
    <w:rsid w:val="00E11DA0"/>
    <w:rsid w:val="00E12AB5"/>
    <w:rsid w:val="00E2174B"/>
    <w:rsid w:val="00E32759"/>
    <w:rsid w:val="00E336A9"/>
    <w:rsid w:val="00E41E40"/>
    <w:rsid w:val="00E4427E"/>
    <w:rsid w:val="00E45C20"/>
    <w:rsid w:val="00E46E83"/>
    <w:rsid w:val="00E50B43"/>
    <w:rsid w:val="00E50DCB"/>
    <w:rsid w:val="00E51F23"/>
    <w:rsid w:val="00E55201"/>
    <w:rsid w:val="00E653D8"/>
    <w:rsid w:val="00E653F6"/>
    <w:rsid w:val="00E72B48"/>
    <w:rsid w:val="00E779D9"/>
    <w:rsid w:val="00E8320D"/>
    <w:rsid w:val="00E84CCA"/>
    <w:rsid w:val="00E85B06"/>
    <w:rsid w:val="00E86F50"/>
    <w:rsid w:val="00E8732A"/>
    <w:rsid w:val="00E92A40"/>
    <w:rsid w:val="00E93679"/>
    <w:rsid w:val="00E9500C"/>
    <w:rsid w:val="00E95E99"/>
    <w:rsid w:val="00E96242"/>
    <w:rsid w:val="00E9681A"/>
    <w:rsid w:val="00E96ABD"/>
    <w:rsid w:val="00E97408"/>
    <w:rsid w:val="00EA66C0"/>
    <w:rsid w:val="00EB28EF"/>
    <w:rsid w:val="00EC3A9F"/>
    <w:rsid w:val="00EC54A9"/>
    <w:rsid w:val="00EC5C87"/>
    <w:rsid w:val="00EC5EA4"/>
    <w:rsid w:val="00EC6DCE"/>
    <w:rsid w:val="00ED05EB"/>
    <w:rsid w:val="00ED0C25"/>
    <w:rsid w:val="00ED4220"/>
    <w:rsid w:val="00ED484C"/>
    <w:rsid w:val="00EE768E"/>
    <w:rsid w:val="00EF272E"/>
    <w:rsid w:val="00EF409C"/>
    <w:rsid w:val="00EF529E"/>
    <w:rsid w:val="00F00729"/>
    <w:rsid w:val="00F00792"/>
    <w:rsid w:val="00F01CA4"/>
    <w:rsid w:val="00F01F28"/>
    <w:rsid w:val="00F0277A"/>
    <w:rsid w:val="00F02F79"/>
    <w:rsid w:val="00F10401"/>
    <w:rsid w:val="00F10F1C"/>
    <w:rsid w:val="00F11E6B"/>
    <w:rsid w:val="00F11EB5"/>
    <w:rsid w:val="00F121AB"/>
    <w:rsid w:val="00F14C02"/>
    <w:rsid w:val="00F15C57"/>
    <w:rsid w:val="00F16519"/>
    <w:rsid w:val="00F20349"/>
    <w:rsid w:val="00F20413"/>
    <w:rsid w:val="00F25701"/>
    <w:rsid w:val="00F25D8F"/>
    <w:rsid w:val="00F26D1B"/>
    <w:rsid w:val="00F3110C"/>
    <w:rsid w:val="00F37170"/>
    <w:rsid w:val="00F41C2F"/>
    <w:rsid w:val="00F423F8"/>
    <w:rsid w:val="00F45E65"/>
    <w:rsid w:val="00F547AE"/>
    <w:rsid w:val="00F54851"/>
    <w:rsid w:val="00F56155"/>
    <w:rsid w:val="00F61013"/>
    <w:rsid w:val="00F64942"/>
    <w:rsid w:val="00F76ED0"/>
    <w:rsid w:val="00F77CC9"/>
    <w:rsid w:val="00F80F36"/>
    <w:rsid w:val="00F81457"/>
    <w:rsid w:val="00F8362A"/>
    <w:rsid w:val="00F926F4"/>
    <w:rsid w:val="00F93ADD"/>
    <w:rsid w:val="00FA0111"/>
    <w:rsid w:val="00FA1960"/>
    <w:rsid w:val="00FA2D10"/>
    <w:rsid w:val="00FA39E4"/>
    <w:rsid w:val="00FA55D4"/>
    <w:rsid w:val="00FB2AF9"/>
    <w:rsid w:val="00FC0AB1"/>
    <w:rsid w:val="00FC10C6"/>
    <w:rsid w:val="00FC222C"/>
    <w:rsid w:val="00FC2D38"/>
    <w:rsid w:val="00FC6D18"/>
    <w:rsid w:val="00FD33DD"/>
    <w:rsid w:val="00FD5E9B"/>
    <w:rsid w:val="00FD66A9"/>
    <w:rsid w:val="00FD7170"/>
    <w:rsid w:val="00FE2207"/>
    <w:rsid w:val="00FE53AF"/>
    <w:rsid w:val="00FF151D"/>
    <w:rsid w:val="00FF20E1"/>
    <w:rsid w:val="00FF2BE6"/>
    <w:rsid w:val="00FF3634"/>
    <w:rsid w:val="00FF45E6"/>
    <w:rsid w:val="00FF52B7"/>
    <w:rsid w:val="00FF5FCD"/>
    <w:rsid w:val="00FF71A3"/>
    <w:rsid w:val="00FF7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62D8DB"/>
  <w15:docId w15:val="{76B753EB-3196-4230-98FA-A9A66ABD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32B"/>
    <w:rPr>
      <w:rFonts w:ascii="Arial" w:hAnsi="Arial"/>
      <w:sz w:val="24"/>
      <w:szCs w:val="24"/>
    </w:rPr>
  </w:style>
  <w:style w:type="paragraph" w:styleId="Heading1">
    <w:name w:val="heading 1"/>
    <w:basedOn w:val="Normal"/>
    <w:next w:val="Normal"/>
    <w:qFormat/>
    <w:rsid w:val="00BC386A"/>
    <w:pPr>
      <w:keepNext/>
      <w:spacing w:before="240" w:after="60"/>
      <w:outlineLvl w:val="0"/>
    </w:pPr>
    <w:rPr>
      <w:rFonts w:cs="Arial"/>
      <w:b/>
      <w:bCs/>
      <w:caps/>
      <w:kern w:val="32"/>
      <w:szCs w:val="32"/>
    </w:rPr>
  </w:style>
  <w:style w:type="paragraph" w:styleId="Heading5">
    <w:name w:val="heading 5"/>
    <w:basedOn w:val="Normal"/>
    <w:next w:val="Normal"/>
    <w:qFormat/>
    <w:rsid w:val="00BC386A"/>
    <w:pPr>
      <w:keepNext/>
      <w:outlineLvl w:val="4"/>
    </w:pPr>
    <w:rPr>
      <w:b/>
      <w:bCs/>
      <w:color w:val="006699"/>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386A"/>
    <w:pPr>
      <w:tabs>
        <w:tab w:val="center" w:pos="4320"/>
        <w:tab w:val="right" w:pos="8640"/>
      </w:tabs>
    </w:pPr>
    <w:rPr>
      <w:rFonts w:ascii="Times" w:hAnsi="Times"/>
      <w:szCs w:val="20"/>
      <w:lang w:val="en-US" w:eastAsia="en-US"/>
    </w:rPr>
  </w:style>
  <w:style w:type="character" w:styleId="Hyperlink">
    <w:name w:val="Hyperlink"/>
    <w:rsid w:val="00BC386A"/>
    <w:rPr>
      <w:color w:val="0000FF"/>
      <w:u w:val="single"/>
    </w:rPr>
  </w:style>
  <w:style w:type="character" w:customStyle="1" w:styleId="StyleArial">
    <w:name w:val="Style Arial"/>
    <w:rsid w:val="00BC386A"/>
    <w:rPr>
      <w:rFonts w:ascii="Arial" w:hAnsi="Arial"/>
      <w:sz w:val="24"/>
    </w:rPr>
  </w:style>
  <w:style w:type="paragraph" w:styleId="Footer">
    <w:name w:val="footer"/>
    <w:basedOn w:val="Normal"/>
    <w:link w:val="FooterChar"/>
    <w:uiPriority w:val="99"/>
    <w:rsid w:val="00BC386A"/>
    <w:pPr>
      <w:tabs>
        <w:tab w:val="center" w:pos="4153"/>
        <w:tab w:val="right" w:pos="8306"/>
      </w:tabs>
    </w:pPr>
  </w:style>
  <w:style w:type="paragraph" w:customStyle="1" w:styleId="DARDLetterTextSize">
    <w:name w:val="DARD Letter Text Size"/>
    <w:basedOn w:val="Normal"/>
    <w:autoRedefine/>
    <w:rsid w:val="009F044D"/>
    <w:pPr>
      <w:ind w:left="-108" w:right="170"/>
    </w:pPr>
    <w:rPr>
      <w:rFonts w:eastAsia="Times"/>
      <w:noProof/>
      <w:sz w:val="20"/>
      <w:szCs w:val="20"/>
    </w:rPr>
  </w:style>
  <w:style w:type="table" w:styleId="TableGrid">
    <w:name w:val="Table Grid"/>
    <w:basedOn w:val="TableNormal"/>
    <w:rsid w:val="009F044D"/>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RDSectionName">
    <w:name w:val="DARD Section Name"/>
    <w:basedOn w:val="Header"/>
    <w:autoRedefine/>
    <w:rsid w:val="009F044D"/>
    <w:pPr>
      <w:tabs>
        <w:tab w:val="clear" w:pos="4320"/>
        <w:tab w:val="clear" w:pos="8640"/>
        <w:tab w:val="center" w:pos="3749"/>
      </w:tabs>
      <w:ind w:left="568"/>
    </w:pPr>
    <w:rPr>
      <w:rFonts w:ascii="Arial" w:eastAsia="Times" w:hAnsi="Arial"/>
      <w:lang w:eastAsia="en-GB"/>
    </w:rPr>
  </w:style>
  <w:style w:type="paragraph" w:customStyle="1" w:styleId="DARDTextphoneStatementEnglish">
    <w:name w:val="DARD Textphone Statement English"/>
    <w:basedOn w:val="Footer"/>
    <w:autoRedefine/>
    <w:rsid w:val="00365725"/>
    <w:pPr>
      <w:tabs>
        <w:tab w:val="clear" w:pos="4153"/>
        <w:tab w:val="clear" w:pos="8306"/>
        <w:tab w:val="center" w:pos="4320"/>
        <w:tab w:val="right" w:pos="8640"/>
      </w:tabs>
      <w:spacing w:before="300"/>
      <w:ind w:left="567"/>
    </w:pPr>
    <w:rPr>
      <w:rFonts w:eastAsia="Times"/>
      <w:color w:val="FFFFFF"/>
      <w:sz w:val="20"/>
      <w:szCs w:val="20"/>
      <w:lang w:val="en-US"/>
    </w:rPr>
  </w:style>
  <w:style w:type="paragraph" w:customStyle="1" w:styleId="DARDTextphoneStatementIrish">
    <w:name w:val="DARD Textphone Statement Irish"/>
    <w:basedOn w:val="Footer"/>
    <w:autoRedefine/>
    <w:rsid w:val="00365725"/>
    <w:pPr>
      <w:tabs>
        <w:tab w:val="clear" w:pos="4153"/>
        <w:tab w:val="clear" w:pos="8306"/>
        <w:tab w:val="center" w:pos="4320"/>
        <w:tab w:val="right" w:pos="8640"/>
      </w:tabs>
    </w:pPr>
    <w:rPr>
      <w:rFonts w:eastAsia="Times"/>
      <w:sz w:val="20"/>
      <w:szCs w:val="20"/>
      <w:lang w:val="en-US"/>
    </w:rPr>
  </w:style>
  <w:style w:type="paragraph" w:styleId="BalloonText">
    <w:name w:val="Balloon Text"/>
    <w:basedOn w:val="Normal"/>
    <w:semiHidden/>
    <w:rsid w:val="00312848"/>
    <w:rPr>
      <w:rFonts w:ascii="Tahoma" w:hAnsi="Tahoma" w:cs="Tahoma"/>
      <w:sz w:val="16"/>
      <w:szCs w:val="16"/>
    </w:rPr>
  </w:style>
  <w:style w:type="character" w:customStyle="1" w:styleId="FooterChar">
    <w:name w:val="Footer Char"/>
    <w:link w:val="Footer"/>
    <w:uiPriority w:val="99"/>
    <w:rsid w:val="00631991"/>
    <w:rPr>
      <w:rFonts w:ascii="Arial" w:hAnsi="Arial"/>
      <w:sz w:val="24"/>
      <w:szCs w:val="24"/>
    </w:rPr>
  </w:style>
  <w:style w:type="character" w:styleId="CommentReference">
    <w:name w:val="annotation reference"/>
    <w:rsid w:val="006E40C2"/>
    <w:rPr>
      <w:sz w:val="16"/>
      <w:szCs w:val="16"/>
    </w:rPr>
  </w:style>
  <w:style w:type="paragraph" w:styleId="CommentText">
    <w:name w:val="annotation text"/>
    <w:basedOn w:val="Normal"/>
    <w:link w:val="CommentTextChar"/>
    <w:rsid w:val="006E40C2"/>
    <w:rPr>
      <w:sz w:val="20"/>
      <w:szCs w:val="20"/>
    </w:rPr>
  </w:style>
  <w:style w:type="character" w:customStyle="1" w:styleId="CommentTextChar">
    <w:name w:val="Comment Text Char"/>
    <w:link w:val="CommentText"/>
    <w:rsid w:val="006E40C2"/>
    <w:rPr>
      <w:rFonts w:ascii="Arial" w:hAnsi="Arial"/>
    </w:rPr>
  </w:style>
  <w:style w:type="paragraph" w:styleId="CommentSubject">
    <w:name w:val="annotation subject"/>
    <w:basedOn w:val="CommentText"/>
    <w:next w:val="CommentText"/>
    <w:link w:val="CommentSubjectChar"/>
    <w:rsid w:val="006E40C2"/>
    <w:rPr>
      <w:b/>
      <w:bCs/>
    </w:rPr>
  </w:style>
  <w:style w:type="character" w:customStyle="1" w:styleId="CommentSubjectChar">
    <w:name w:val="Comment Subject Char"/>
    <w:link w:val="CommentSubject"/>
    <w:rsid w:val="006E40C2"/>
    <w:rPr>
      <w:rFonts w:ascii="Arial" w:hAnsi="Arial"/>
      <w:b/>
      <w:bCs/>
    </w:rPr>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basedOn w:val="Normal"/>
    <w:link w:val="ListParagraphChar"/>
    <w:uiPriority w:val="34"/>
    <w:qFormat/>
    <w:rsid w:val="00792AAF"/>
    <w:pPr>
      <w:ind w:left="720"/>
    </w:pPr>
    <w:rPr>
      <w:rFonts w:ascii="Calibri" w:eastAsia="Calibri" w:hAnsi="Calibri"/>
      <w:sz w:val="22"/>
      <w:szCs w:val="22"/>
    </w:rPr>
  </w:style>
  <w:style w:type="character" w:customStyle="1" w:styleId="HeaderChar">
    <w:name w:val="Header Char"/>
    <w:basedOn w:val="DefaultParagraphFont"/>
    <w:link w:val="Header"/>
    <w:uiPriority w:val="99"/>
    <w:rsid w:val="00A85833"/>
    <w:rPr>
      <w:rFonts w:ascii="Times" w:hAnsi="Times"/>
      <w:sz w:val="24"/>
      <w:lang w:val="en-US" w:eastAsia="en-US"/>
    </w:rPr>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link w:val="ListParagraph"/>
    <w:uiPriority w:val="34"/>
    <w:qFormat/>
    <w:locked/>
    <w:rsid w:val="008906D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03296">
      <w:bodyDiv w:val="1"/>
      <w:marLeft w:val="0"/>
      <w:marRight w:val="0"/>
      <w:marTop w:val="0"/>
      <w:marBottom w:val="0"/>
      <w:divBdr>
        <w:top w:val="none" w:sz="0" w:space="0" w:color="auto"/>
        <w:left w:val="none" w:sz="0" w:space="0" w:color="auto"/>
        <w:bottom w:val="none" w:sz="0" w:space="0" w:color="auto"/>
        <w:right w:val="none" w:sz="0" w:space="0" w:color="auto"/>
      </w:divBdr>
    </w:div>
    <w:div w:id="680277974">
      <w:bodyDiv w:val="1"/>
      <w:marLeft w:val="0"/>
      <w:marRight w:val="0"/>
      <w:marTop w:val="0"/>
      <w:marBottom w:val="0"/>
      <w:divBdr>
        <w:top w:val="none" w:sz="0" w:space="0" w:color="auto"/>
        <w:left w:val="none" w:sz="0" w:space="0" w:color="auto"/>
        <w:bottom w:val="none" w:sz="0" w:space="0" w:color="auto"/>
        <w:right w:val="none" w:sz="0" w:space="0" w:color="auto"/>
      </w:divBdr>
    </w:div>
    <w:div w:id="766194068">
      <w:bodyDiv w:val="1"/>
      <w:marLeft w:val="0"/>
      <w:marRight w:val="0"/>
      <w:marTop w:val="0"/>
      <w:marBottom w:val="0"/>
      <w:divBdr>
        <w:top w:val="none" w:sz="0" w:space="0" w:color="auto"/>
        <w:left w:val="none" w:sz="0" w:space="0" w:color="auto"/>
        <w:bottom w:val="none" w:sz="0" w:space="0" w:color="auto"/>
        <w:right w:val="none" w:sz="0" w:space="0" w:color="auto"/>
      </w:divBdr>
    </w:div>
    <w:div w:id="917056013">
      <w:bodyDiv w:val="1"/>
      <w:marLeft w:val="0"/>
      <w:marRight w:val="0"/>
      <w:marTop w:val="0"/>
      <w:marBottom w:val="0"/>
      <w:divBdr>
        <w:top w:val="none" w:sz="0" w:space="0" w:color="auto"/>
        <w:left w:val="none" w:sz="0" w:space="0" w:color="auto"/>
        <w:bottom w:val="none" w:sz="0" w:space="0" w:color="auto"/>
        <w:right w:val="none" w:sz="0" w:space="0" w:color="auto"/>
      </w:divBdr>
    </w:div>
    <w:div w:id="1011033753">
      <w:bodyDiv w:val="1"/>
      <w:marLeft w:val="0"/>
      <w:marRight w:val="0"/>
      <w:marTop w:val="0"/>
      <w:marBottom w:val="0"/>
      <w:divBdr>
        <w:top w:val="none" w:sz="0" w:space="0" w:color="auto"/>
        <w:left w:val="none" w:sz="0" w:space="0" w:color="auto"/>
        <w:bottom w:val="none" w:sz="0" w:space="0" w:color="auto"/>
        <w:right w:val="none" w:sz="0" w:space="0" w:color="auto"/>
      </w:divBdr>
    </w:div>
    <w:div w:id="1035959933">
      <w:bodyDiv w:val="1"/>
      <w:marLeft w:val="0"/>
      <w:marRight w:val="0"/>
      <w:marTop w:val="0"/>
      <w:marBottom w:val="0"/>
      <w:divBdr>
        <w:top w:val="none" w:sz="0" w:space="0" w:color="auto"/>
        <w:left w:val="none" w:sz="0" w:space="0" w:color="auto"/>
        <w:bottom w:val="none" w:sz="0" w:space="0" w:color="auto"/>
        <w:right w:val="none" w:sz="0" w:space="0" w:color="auto"/>
      </w:divBdr>
    </w:div>
    <w:div w:id="1066493701">
      <w:bodyDiv w:val="1"/>
      <w:marLeft w:val="0"/>
      <w:marRight w:val="0"/>
      <w:marTop w:val="0"/>
      <w:marBottom w:val="0"/>
      <w:divBdr>
        <w:top w:val="none" w:sz="0" w:space="0" w:color="auto"/>
        <w:left w:val="none" w:sz="0" w:space="0" w:color="auto"/>
        <w:bottom w:val="none" w:sz="0" w:space="0" w:color="auto"/>
        <w:right w:val="none" w:sz="0" w:space="0" w:color="auto"/>
      </w:divBdr>
    </w:div>
    <w:div w:id="1213468144">
      <w:bodyDiv w:val="1"/>
      <w:marLeft w:val="0"/>
      <w:marRight w:val="0"/>
      <w:marTop w:val="0"/>
      <w:marBottom w:val="0"/>
      <w:divBdr>
        <w:top w:val="none" w:sz="0" w:space="0" w:color="auto"/>
        <w:left w:val="none" w:sz="0" w:space="0" w:color="auto"/>
        <w:bottom w:val="none" w:sz="0" w:space="0" w:color="auto"/>
        <w:right w:val="none" w:sz="0" w:space="0" w:color="auto"/>
      </w:divBdr>
    </w:div>
    <w:div w:id="1518352543">
      <w:bodyDiv w:val="1"/>
      <w:marLeft w:val="0"/>
      <w:marRight w:val="0"/>
      <w:marTop w:val="0"/>
      <w:marBottom w:val="0"/>
      <w:divBdr>
        <w:top w:val="none" w:sz="0" w:space="0" w:color="auto"/>
        <w:left w:val="none" w:sz="0" w:space="0" w:color="auto"/>
        <w:bottom w:val="none" w:sz="0" w:space="0" w:color="auto"/>
        <w:right w:val="none" w:sz="0" w:space="0" w:color="auto"/>
      </w:divBdr>
    </w:div>
    <w:div w:id="1560094359">
      <w:bodyDiv w:val="1"/>
      <w:marLeft w:val="0"/>
      <w:marRight w:val="0"/>
      <w:marTop w:val="0"/>
      <w:marBottom w:val="0"/>
      <w:divBdr>
        <w:top w:val="none" w:sz="0" w:space="0" w:color="auto"/>
        <w:left w:val="none" w:sz="0" w:space="0" w:color="auto"/>
        <w:bottom w:val="none" w:sz="0" w:space="0" w:color="auto"/>
        <w:right w:val="none" w:sz="0" w:space="0" w:color="auto"/>
      </w:divBdr>
    </w:div>
    <w:div w:id="1645155430">
      <w:bodyDiv w:val="1"/>
      <w:marLeft w:val="0"/>
      <w:marRight w:val="0"/>
      <w:marTop w:val="0"/>
      <w:marBottom w:val="0"/>
      <w:divBdr>
        <w:top w:val="none" w:sz="0" w:space="0" w:color="auto"/>
        <w:left w:val="none" w:sz="0" w:space="0" w:color="auto"/>
        <w:bottom w:val="none" w:sz="0" w:space="0" w:color="auto"/>
        <w:right w:val="none" w:sz="0" w:space="0" w:color="auto"/>
      </w:divBdr>
    </w:div>
    <w:div w:id="1888104395">
      <w:bodyDiv w:val="1"/>
      <w:marLeft w:val="0"/>
      <w:marRight w:val="0"/>
      <w:marTop w:val="0"/>
      <w:marBottom w:val="0"/>
      <w:divBdr>
        <w:top w:val="none" w:sz="0" w:space="0" w:color="auto"/>
        <w:left w:val="none" w:sz="0" w:space="0" w:color="auto"/>
        <w:bottom w:val="none" w:sz="0" w:space="0" w:color="auto"/>
        <w:right w:val="none" w:sz="0" w:space="0" w:color="auto"/>
      </w:divBdr>
    </w:div>
    <w:div w:id="1949727885">
      <w:bodyDiv w:val="1"/>
      <w:marLeft w:val="0"/>
      <w:marRight w:val="0"/>
      <w:marTop w:val="0"/>
      <w:marBottom w:val="0"/>
      <w:divBdr>
        <w:top w:val="none" w:sz="0" w:space="0" w:color="auto"/>
        <w:left w:val="none" w:sz="0" w:space="0" w:color="auto"/>
        <w:bottom w:val="none" w:sz="0" w:space="0" w:color="auto"/>
        <w:right w:val="none" w:sz="0" w:space="0" w:color="auto"/>
      </w:divBdr>
    </w:div>
    <w:div w:id="2047483409">
      <w:bodyDiv w:val="1"/>
      <w:marLeft w:val="0"/>
      <w:marRight w:val="0"/>
      <w:marTop w:val="0"/>
      <w:marBottom w:val="0"/>
      <w:divBdr>
        <w:top w:val="none" w:sz="0" w:space="0" w:color="auto"/>
        <w:left w:val="none" w:sz="0" w:space="0" w:color="auto"/>
        <w:bottom w:val="none" w:sz="0" w:space="0" w:color="auto"/>
        <w:right w:val="none" w:sz="0" w:space="0" w:color="auto"/>
      </w:divBdr>
    </w:div>
    <w:div w:id="205665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D0AE3-B537-4C60-8FAB-2E8E47E1B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2663</TotalTime>
  <Pages>1</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DARDNI</Company>
  <LinksUpToDate>false</LinksUpToDate>
  <CharactersWithSpaces>12170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Arleen Thompson (1410134)</dc:creator>
  <cp:keywords/>
  <dc:description/>
  <cp:lastModifiedBy>Gunn, Ronan</cp:lastModifiedBy>
  <cp:revision>54</cp:revision>
  <cp:lastPrinted>2020-01-06T10:29:00Z</cp:lastPrinted>
  <dcterms:created xsi:type="dcterms:W3CDTF">2018-10-03T10:48:00Z</dcterms:created>
  <dcterms:modified xsi:type="dcterms:W3CDTF">2020-08-25T11:04:00Z</dcterms:modified>
</cp:coreProperties>
</file>