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184F" w14:textId="77777777" w:rsidR="00185209" w:rsidRDefault="00185209" w:rsidP="00185209">
      <w:pPr>
        <w:jc w:val="center"/>
        <w:rPr>
          <w:rFonts w:ascii="Arial" w:hAnsi="Arial"/>
          <w:b/>
        </w:rPr>
      </w:pPr>
    </w:p>
    <w:p w14:paraId="7E3E56B4" w14:textId="77777777" w:rsidR="00185209" w:rsidRDefault="00185209" w:rsidP="00185209">
      <w:pPr>
        <w:jc w:val="center"/>
        <w:rPr>
          <w:rFonts w:ascii="Arial" w:hAnsi="Arial"/>
          <w:b/>
        </w:rPr>
      </w:pPr>
      <w:r>
        <w:rPr>
          <w:rFonts w:ascii="Arial" w:hAnsi="Arial"/>
          <w:b/>
        </w:rPr>
        <w:t xml:space="preserve">ARTIFICIAL INSEMINATION OF CATTLE REGULATIONS </w:t>
      </w:r>
    </w:p>
    <w:p w14:paraId="38912696" w14:textId="77777777" w:rsidR="00185209" w:rsidRDefault="00185209" w:rsidP="00185209">
      <w:pPr>
        <w:jc w:val="center"/>
        <w:rPr>
          <w:rFonts w:ascii="Arial" w:hAnsi="Arial"/>
          <w:b/>
        </w:rPr>
      </w:pPr>
      <w:r>
        <w:rPr>
          <w:rFonts w:ascii="Arial" w:hAnsi="Arial"/>
          <w:b/>
        </w:rPr>
        <w:t>(</w:t>
      </w:r>
      <w:smartTag w:uri="urn:schemas-microsoft-com:office:smarttags" w:element="country-region">
        <w:smartTag w:uri="urn:schemas-microsoft-com:office:smarttags" w:element="place">
          <w:r>
            <w:rPr>
              <w:rFonts w:ascii="Arial" w:hAnsi="Arial"/>
              <w:b/>
            </w:rPr>
            <w:t>NORTHERN IRELAND</w:t>
          </w:r>
        </w:smartTag>
      </w:smartTag>
      <w:r>
        <w:rPr>
          <w:rFonts w:ascii="Arial" w:hAnsi="Arial"/>
          <w:b/>
        </w:rPr>
        <w:t>) 1988</w:t>
      </w:r>
    </w:p>
    <w:p w14:paraId="33821140" w14:textId="77777777" w:rsidR="00185209" w:rsidRDefault="00185209" w:rsidP="00185209">
      <w:pPr>
        <w:jc w:val="center"/>
        <w:rPr>
          <w:rFonts w:ascii="Arial" w:hAnsi="Arial"/>
          <w:b/>
        </w:rPr>
      </w:pPr>
    </w:p>
    <w:p w14:paraId="1FDC860A" w14:textId="77777777" w:rsidR="00185209" w:rsidRDefault="00185209" w:rsidP="00185209">
      <w:pPr>
        <w:pStyle w:val="BodyText"/>
        <w:rPr>
          <w:sz w:val="20"/>
        </w:rPr>
      </w:pPr>
      <w:r>
        <w:rPr>
          <w:sz w:val="20"/>
        </w:rPr>
        <w:t xml:space="preserve">ENTRY OF ANIMALS INTO A SEMEN COLLECTION CENTRE IN </w:t>
      </w:r>
      <w:smartTag w:uri="urn:schemas-microsoft-com:office:smarttags" w:element="country-region">
        <w:smartTag w:uri="urn:schemas-microsoft-com:office:smarttags" w:element="place">
          <w:r>
            <w:rPr>
              <w:sz w:val="20"/>
            </w:rPr>
            <w:t>NORTHERN IRELAND</w:t>
          </w:r>
        </w:smartTag>
      </w:smartTag>
    </w:p>
    <w:p w14:paraId="6A0EF38A" w14:textId="77777777" w:rsidR="00185209" w:rsidRDefault="00185209" w:rsidP="00185209">
      <w:pPr>
        <w:pStyle w:val="BodyText"/>
        <w:rPr>
          <w:sz w:val="20"/>
        </w:rPr>
      </w:pPr>
    </w:p>
    <w:p w14:paraId="5AA1E107" w14:textId="77777777" w:rsidR="00185209" w:rsidRDefault="00185209" w:rsidP="00185209">
      <w:pPr>
        <w:pStyle w:val="Heading4"/>
      </w:pPr>
      <w:r>
        <w:t>ANIMAL HEALTH REQUIREMENTS</w:t>
      </w:r>
    </w:p>
    <w:p w14:paraId="0F42B8F7" w14:textId="77777777" w:rsidR="00185209" w:rsidRDefault="00185209" w:rsidP="00185209">
      <w:pPr>
        <w:rPr>
          <w:rFonts w:ascii="Arial" w:hAnsi="Arial"/>
          <w:b/>
        </w:rPr>
      </w:pPr>
    </w:p>
    <w:p w14:paraId="0DBE9308" w14:textId="77777777" w:rsidR="00185209" w:rsidRDefault="00185209" w:rsidP="00185209">
      <w:pPr>
        <w:numPr>
          <w:ilvl w:val="0"/>
          <w:numId w:val="13"/>
        </w:numPr>
        <w:tabs>
          <w:tab w:val="clear" w:pos="720"/>
        </w:tabs>
        <w:jc w:val="both"/>
        <w:rPr>
          <w:rFonts w:ascii="Arial" w:hAnsi="Arial"/>
          <w:b/>
          <w:u w:val="single"/>
        </w:rPr>
      </w:pPr>
      <w:r>
        <w:rPr>
          <w:rFonts w:ascii="Arial" w:hAnsi="Arial"/>
          <w:b/>
          <w:u w:val="single"/>
        </w:rPr>
        <w:t>Administrative Procedures</w:t>
      </w:r>
    </w:p>
    <w:p w14:paraId="631B4F54" w14:textId="77777777" w:rsidR="00185209" w:rsidRDefault="00185209" w:rsidP="00185209">
      <w:pPr>
        <w:jc w:val="both"/>
        <w:rPr>
          <w:rFonts w:ascii="Arial" w:hAnsi="Arial"/>
          <w:b/>
          <w:u w:val="single"/>
        </w:rPr>
      </w:pPr>
    </w:p>
    <w:p w14:paraId="29BF36EA"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Application to move a bovine animal onto a Semen Collection Centre in Northern Ireland must be made to the Department of Agriculture, Environment and Rural Affairs, Veterinary Service, Jubilee House, 111 </w:t>
      </w:r>
      <w:proofErr w:type="spellStart"/>
      <w:r>
        <w:rPr>
          <w:rFonts w:ascii="Arial" w:hAnsi="Arial"/>
        </w:rPr>
        <w:t>Ballykelly</w:t>
      </w:r>
      <w:proofErr w:type="spellEnd"/>
      <w:r>
        <w:rPr>
          <w:rFonts w:ascii="Arial" w:hAnsi="Arial"/>
        </w:rPr>
        <w:t xml:space="preserve"> Road, Limavady, BT49 9HP by the owner of the animal or his agent, on form </w:t>
      </w:r>
      <w:r>
        <w:rPr>
          <w:rFonts w:ascii="Arial" w:hAnsi="Arial"/>
          <w:b/>
        </w:rPr>
        <w:t>BA1</w:t>
      </w:r>
      <w:r>
        <w:rPr>
          <w:rFonts w:ascii="Arial" w:hAnsi="Arial"/>
        </w:rPr>
        <w:t>.</w:t>
      </w:r>
    </w:p>
    <w:p w14:paraId="27AA69FA" w14:textId="77777777" w:rsidR="00185209" w:rsidRDefault="00185209" w:rsidP="00185209">
      <w:pPr>
        <w:ind w:left="720"/>
        <w:jc w:val="both"/>
        <w:rPr>
          <w:rFonts w:ascii="Arial" w:hAnsi="Arial"/>
        </w:rPr>
      </w:pPr>
    </w:p>
    <w:p w14:paraId="4FB073C9"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On receipt of form BA1, Veterinary Service will check the APHIS computer for disease restrictions, or statuses, on the animal and the herd of origin.</w:t>
      </w:r>
    </w:p>
    <w:p w14:paraId="3F56C94D" w14:textId="77777777" w:rsidR="00185209" w:rsidRDefault="00185209" w:rsidP="00185209">
      <w:pPr>
        <w:jc w:val="both"/>
        <w:rPr>
          <w:rFonts w:ascii="Arial" w:hAnsi="Arial"/>
        </w:rPr>
      </w:pPr>
    </w:p>
    <w:p w14:paraId="7F755C4C"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Subject to the checks at 1.2, Veterinary Service will send to the approved veterinary surgeon, appointed by the owner of the animal, the </w:t>
      </w:r>
      <w:proofErr w:type="gramStart"/>
      <w:r>
        <w:rPr>
          <w:rFonts w:ascii="Arial" w:hAnsi="Arial"/>
        </w:rPr>
        <w:t>following:-</w:t>
      </w:r>
      <w:proofErr w:type="gramEnd"/>
    </w:p>
    <w:p w14:paraId="5462BAD5" w14:textId="77777777" w:rsidR="00185209" w:rsidRDefault="00185209" w:rsidP="00185209">
      <w:pPr>
        <w:jc w:val="both"/>
        <w:rPr>
          <w:rFonts w:ascii="Arial" w:hAnsi="Arial"/>
        </w:rPr>
      </w:pPr>
    </w:p>
    <w:p w14:paraId="6AA65485"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 xml:space="preserve">A copy of these </w:t>
      </w:r>
      <w:r>
        <w:rPr>
          <w:rFonts w:ascii="Arial" w:hAnsi="Arial"/>
          <w:b/>
        </w:rPr>
        <w:t>animal health requirements</w:t>
      </w:r>
    </w:p>
    <w:p w14:paraId="0A0555AD" w14:textId="77777777" w:rsidR="00185209" w:rsidRDefault="00185209" w:rsidP="00185209">
      <w:pPr>
        <w:pStyle w:val="BodyTextIndent2"/>
        <w:tabs>
          <w:tab w:val="clear" w:pos="720"/>
          <w:tab w:val="clear" w:pos="1440"/>
          <w:tab w:val="clear" w:pos="2160"/>
        </w:tabs>
        <w:ind w:left="1080" w:firstLine="0"/>
        <w:rPr>
          <w:rFonts w:ascii="Arial" w:hAnsi="Arial"/>
        </w:rPr>
      </w:pPr>
    </w:p>
    <w:p w14:paraId="09B47BC8"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 xml:space="preserve">1 copy of the owner’s declaration of segregation, form </w:t>
      </w:r>
      <w:r>
        <w:rPr>
          <w:rFonts w:ascii="Arial" w:hAnsi="Arial"/>
          <w:b/>
        </w:rPr>
        <w:t>BA2</w:t>
      </w:r>
    </w:p>
    <w:p w14:paraId="6BFD6864" w14:textId="77777777" w:rsidR="00185209" w:rsidRDefault="00185209" w:rsidP="00185209">
      <w:pPr>
        <w:pStyle w:val="BodyTextIndent2"/>
        <w:tabs>
          <w:tab w:val="clear" w:pos="720"/>
          <w:tab w:val="clear" w:pos="1440"/>
          <w:tab w:val="clear" w:pos="2160"/>
        </w:tabs>
        <w:ind w:left="0" w:firstLine="0"/>
        <w:rPr>
          <w:rFonts w:ascii="Arial" w:hAnsi="Arial"/>
        </w:rPr>
      </w:pPr>
    </w:p>
    <w:p w14:paraId="739AC221" w14:textId="77777777" w:rsidR="00185209" w:rsidRPr="002F753D"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 xml:space="preserve">1 request form, for forwarding to the local Divisional Veterinary Officer, for a </w:t>
      </w:r>
      <w:r>
        <w:rPr>
          <w:rFonts w:ascii="Arial" w:hAnsi="Arial"/>
          <w:b/>
        </w:rPr>
        <w:t xml:space="preserve">DVO support declaration </w:t>
      </w:r>
      <w:proofErr w:type="gramStart"/>
      <w:r w:rsidRPr="002F753D">
        <w:rPr>
          <w:rFonts w:ascii="Arial" w:hAnsi="Arial"/>
        </w:rPr>
        <w:t>( see</w:t>
      </w:r>
      <w:proofErr w:type="gramEnd"/>
      <w:r w:rsidRPr="002F753D">
        <w:rPr>
          <w:rFonts w:ascii="Arial" w:hAnsi="Arial"/>
        </w:rPr>
        <w:t xml:space="preserve"> pt 2.12 )</w:t>
      </w:r>
    </w:p>
    <w:p w14:paraId="13166B4B" w14:textId="77777777" w:rsidR="00185209" w:rsidRDefault="00185209" w:rsidP="00185209">
      <w:pPr>
        <w:pStyle w:val="BodyTextIndent2"/>
        <w:tabs>
          <w:tab w:val="clear" w:pos="720"/>
          <w:tab w:val="clear" w:pos="1440"/>
          <w:tab w:val="clear" w:pos="2160"/>
        </w:tabs>
        <w:ind w:left="0" w:firstLine="0"/>
        <w:rPr>
          <w:rFonts w:ascii="Arial" w:hAnsi="Arial"/>
        </w:rPr>
      </w:pPr>
    </w:p>
    <w:p w14:paraId="5E1EE719"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 xml:space="preserve">3 copies of the veterinary surgeon’s pre-entry test certificate, form </w:t>
      </w:r>
      <w:r>
        <w:rPr>
          <w:rFonts w:ascii="Arial" w:hAnsi="Arial"/>
          <w:b/>
        </w:rPr>
        <w:t>BA3</w:t>
      </w:r>
    </w:p>
    <w:p w14:paraId="62949587" w14:textId="77777777" w:rsidR="00185209" w:rsidRDefault="00185209" w:rsidP="00185209">
      <w:pPr>
        <w:pStyle w:val="BodyTextIndent2"/>
        <w:tabs>
          <w:tab w:val="clear" w:pos="720"/>
          <w:tab w:val="clear" w:pos="1440"/>
          <w:tab w:val="clear" w:pos="2160"/>
        </w:tabs>
        <w:ind w:left="0" w:firstLine="0"/>
        <w:rPr>
          <w:rFonts w:ascii="Arial" w:hAnsi="Arial"/>
        </w:rPr>
      </w:pPr>
    </w:p>
    <w:p w14:paraId="79394803"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When all pre-entry tests and treatments have been completed with negative test results, the 3 completed copies of veterinary surgeon’s pre-entry test certificate (BA3) must be distributed by the veterinary surgeon who carried out the tests as </w:t>
      </w:r>
      <w:proofErr w:type="gramStart"/>
      <w:r>
        <w:rPr>
          <w:rFonts w:ascii="Arial" w:hAnsi="Arial"/>
        </w:rPr>
        <w:t>follows:-</w:t>
      </w:r>
      <w:proofErr w:type="gramEnd"/>
    </w:p>
    <w:p w14:paraId="258C917A" w14:textId="77777777" w:rsidR="00185209" w:rsidRDefault="00185209" w:rsidP="00185209">
      <w:pPr>
        <w:pStyle w:val="BodyTextIndent2"/>
        <w:tabs>
          <w:tab w:val="clear" w:pos="720"/>
          <w:tab w:val="clear" w:pos="1440"/>
          <w:tab w:val="clear" w:pos="2160"/>
        </w:tabs>
        <w:ind w:left="720" w:firstLine="0"/>
        <w:rPr>
          <w:rFonts w:ascii="Arial" w:hAnsi="Arial"/>
        </w:rPr>
      </w:pPr>
    </w:p>
    <w:p w14:paraId="1CB5CEDD"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 xml:space="preserve">Original to Veterinary Service, Jubilee House, 111 </w:t>
      </w:r>
      <w:proofErr w:type="spellStart"/>
      <w:r>
        <w:rPr>
          <w:rFonts w:ascii="Arial" w:hAnsi="Arial"/>
        </w:rPr>
        <w:t>Ballykelly</w:t>
      </w:r>
      <w:proofErr w:type="spellEnd"/>
      <w:r>
        <w:rPr>
          <w:rFonts w:ascii="Arial" w:hAnsi="Arial"/>
        </w:rPr>
        <w:t xml:space="preserve"> Road, Limavady</w:t>
      </w:r>
    </w:p>
    <w:p w14:paraId="05CDAA16"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 xml:space="preserve"> for issue of approval certificate form </w:t>
      </w:r>
      <w:r>
        <w:rPr>
          <w:rFonts w:ascii="Arial" w:hAnsi="Arial"/>
          <w:b/>
        </w:rPr>
        <w:t>BA5</w:t>
      </w:r>
      <w:r>
        <w:rPr>
          <w:rFonts w:ascii="Arial" w:hAnsi="Arial"/>
        </w:rPr>
        <w:t>.</w:t>
      </w:r>
    </w:p>
    <w:p w14:paraId="3E02D181" w14:textId="77777777" w:rsidR="00185209" w:rsidRDefault="00185209" w:rsidP="00185209">
      <w:pPr>
        <w:pStyle w:val="BodyTextIndent2"/>
        <w:tabs>
          <w:tab w:val="clear" w:pos="720"/>
          <w:tab w:val="clear" w:pos="1440"/>
          <w:tab w:val="clear" w:pos="2160"/>
        </w:tabs>
        <w:ind w:left="1080" w:firstLine="0"/>
        <w:rPr>
          <w:rFonts w:ascii="Arial" w:hAnsi="Arial"/>
        </w:rPr>
      </w:pPr>
    </w:p>
    <w:p w14:paraId="0D2C0E98"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Copy to the owner of the animal for attaching to the movement notification documents which must accompany the animal to the Semen Collection Centre.</w:t>
      </w:r>
    </w:p>
    <w:p w14:paraId="6E3890B1" w14:textId="77777777" w:rsidR="00185209" w:rsidRDefault="00185209" w:rsidP="00185209">
      <w:pPr>
        <w:pStyle w:val="BodyTextIndent2"/>
        <w:tabs>
          <w:tab w:val="clear" w:pos="720"/>
          <w:tab w:val="clear" w:pos="1440"/>
          <w:tab w:val="clear" w:pos="2160"/>
        </w:tabs>
        <w:ind w:left="0" w:firstLine="0"/>
        <w:rPr>
          <w:rFonts w:ascii="Arial" w:hAnsi="Arial"/>
        </w:rPr>
      </w:pPr>
    </w:p>
    <w:p w14:paraId="0B13CE57"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Copy to be retained by the veterinary surgeon who carried out the tests.</w:t>
      </w:r>
    </w:p>
    <w:p w14:paraId="11DF92C9" w14:textId="77777777" w:rsidR="00185209" w:rsidRDefault="00185209" w:rsidP="00185209">
      <w:pPr>
        <w:pStyle w:val="BodyTextIndent2"/>
        <w:tabs>
          <w:tab w:val="clear" w:pos="720"/>
          <w:tab w:val="clear" w:pos="1440"/>
          <w:tab w:val="clear" w:pos="2160"/>
        </w:tabs>
        <w:ind w:left="0" w:firstLine="0"/>
        <w:rPr>
          <w:rFonts w:ascii="Arial" w:hAnsi="Arial"/>
        </w:rPr>
      </w:pPr>
    </w:p>
    <w:p w14:paraId="490EDED1"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On receipt of a copy of the veterinary surgeon’s test certificate (BA3) and provided all tests are negative and isolation has been carried out as required, Veterinary Service will issue to the owner of the animal a certificate of approval form BA5 for entry of the animal into post entry isolation at a Semen Collection Centre licensed by the Department in Northern Ireland.</w:t>
      </w:r>
    </w:p>
    <w:p w14:paraId="5A86E1CC" w14:textId="77777777" w:rsidR="00185209" w:rsidRDefault="00185209" w:rsidP="00185209">
      <w:pPr>
        <w:pStyle w:val="BodyTextIndent2"/>
        <w:tabs>
          <w:tab w:val="clear" w:pos="720"/>
          <w:tab w:val="clear" w:pos="1440"/>
          <w:tab w:val="clear" w:pos="2160"/>
        </w:tabs>
        <w:ind w:left="720" w:firstLine="0"/>
        <w:rPr>
          <w:rFonts w:ascii="Arial" w:hAnsi="Arial"/>
        </w:rPr>
      </w:pPr>
    </w:p>
    <w:p w14:paraId="03914234"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Movement of the animal to the semen collection centre must take place within the validity period stated on the approval certificate (Form BA5).</w:t>
      </w:r>
    </w:p>
    <w:p w14:paraId="76A5785D" w14:textId="77777777" w:rsidR="00185209" w:rsidRDefault="00185209" w:rsidP="00185209">
      <w:pPr>
        <w:pStyle w:val="BodyTextIndent2"/>
        <w:tabs>
          <w:tab w:val="clear" w:pos="720"/>
          <w:tab w:val="clear" w:pos="1440"/>
          <w:tab w:val="clear" w:pos="2160"/>
        </w:tabs>
        <w:ind w:left="0" w:firstLine="0"/>
        <w:rPr>
          <w:rFonts w:ascii="Arial" w:hAnsi="Arial"/>
        </w:rPr>
      </w:pPr>
    </w:p>
    <w:p w14:paraId="45077FD2"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lastRenderedPageBreak/>
        <w:t xml:space="preserve">The owner of the animal referred to in form BA5 must complete movement notification documentation as </w:t>
      </w:r>
      <w:proofErr w:type="gramStart"/>
      <w:r>
        <w:rPr>
          <w:rFonts w:ascii="Arial" w:hAnsi="Arial"/>
        </w:rPr>
        <w:t>follows:-</w:t>
      </w:r>
      <w:proofErr w:type="gramEnd"/>
      <w:r>
        <w:rPr>
          <w:rFonts w:ascii="Arial" w:hAnsi="Arial"/>
        </w:rPr>
        <w:t xml:space="preserve"> </w:t>
      </w:r>
    </w:p>
    <w:p w14:paraId="4BBF74D4" w14:textId="77777777" w:rsidR="00185209" w:rsidRDefault="00185209" w:rsidP="00185209">
      <w:pPr>
        <w:pStyle w:val="BodyTextIndent2"/>
        <w:tabs>
          <w:tab w:val="clear" w:pos="720"/>
          <w:tab w:val="clear" w:pos="1440"/>
          <w:tab w:val="clear" w:pos="2160"/>
        </w:tabs>
        <w:ind w:left="0" w:firstLine="0"/>
        <w:rPr>
          <w:rFonts w:ascii="Arial" w:hAnsi="Arial"/>
        </w:rPr>
      </w:pPr>
    </w:p>
    <w:p w14:paraId="0AF1C52E"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MC2A should be completed on the day of movement showing the name and address of the Semen Collection Centre detailed in form BA5 and forwarded to the local Divisional Veterinary Office</w:t>
      </w:r>
    </w:p>
    <w:p w14:paraId="78263938" w14:textId="77777777" w:rsidR="00185209" w:rsidRDefault="00185209" w:rsidP="00185209">
      <w:pPr>
        <w:pStyle w:val="BodyTextIndent2"/>
        <w:tabs>
          <w:tab w:val="clear" w:pos="720"/>
          <w:tab w:val="clear" w:pos="1440"/>
          <w:tab w:val="clear" w:pos="2160"/>
        </w:tabs>
        <w:ind w:left="1985" w:hanging="709"/>
        <w:rPr>
          <w:rFonts w:ascii="Arial" w:hAnsi="Arial"/>
        </w:rPr>
      </w:pPr>
    </w:p>
    <w:p w14:paraId="6D6E0C6E"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MC2B and MC2C should accompany the animal to the Semen Collection Centre and be presented, together with copy of the PVP certificate form BA3 and the original Form BA5, to the Centre Veterinarian.</w:t>
      </w:r>
    </w:p>
    <w:p w14:paraId="31DFD82A" w14:textId="77777777" w:rsidR="00185209" w:rsidRDefault="00185209" w:rsidP="00185209">
      <w:pPr>
        <w:pStyle w:val="BodyTextIndent2"/>
        <w:tabs>
          <w:tab w:val="clear" w:pos="720"/>
          <w:tab w:val="clear" w:pos="1440"/>
          <w:tab w:val="clear" w:pos="2160"/>
        </w:tabs>
        <w:ind w:left="0" w:firstLine="0"/>
        <w:rPr>
          <w:rFonts w:ascii="Arial" w:hAnsi="Arial"/>
        </w:rPr>
      </w:pPr>
    </w:p>
    <w:p w14:paraId="73749500"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Subject to examination on arrival by the Centre Veterinarian, the animal will only be allowed into the centre if it is accompanied by the approval certificate (form BA5) and copies of BA3, MC2B and MC2C.</w:t>
      </w:r>
    </w:p>
    <w:p w14:paraId="5A8527B8" w14:textId="77777777" w:rsidR="00185209" w:rsidRDefault="00185209" w:rsidP="00185209">
      <w:pPr>
        <w:pStyle w:val="BodyTextIndent2"/>
        <w:tabs>
          <w:tab w:val="clear" w:pos="720"/>
          <w:tab w:val="clear" w:pos="1440"/>
          <w:tab w:val="clear" w:pos="2160"/>
        </w:tabs>
        <w:ind w:left="720" w:firstLine="0"/>
        <w:rPr>
          <w:rFonts w:ascii="Arial" w:hAnsi="Arial"/>
        </w:rPr>
      </w:pPr>
    </w:p>
    <w:p w14:paraId="4151AE76" w14:textId="77777777" w:rsidR="00185209" w:rsidRDefault="00185209" w:rsidP="00185209">
      <w:pPr>
        <w:pStyle w:val="BodyTextIndent2"/>
        <w:numPr>
          <w:ilvl w:val="0"/>
          <w:numId w:val="14"/>
        </w:numPr>
        <w:tabs>
          <w:tab w:val="clear" w:pos="360"/>
          <w:tab w:val="clear" w:pos="720"/>
          <w:tab w:val="clear" w:pos="1440"/>
          <w:tab w:val="clear" w:pos="2160"/>
        </w:tabs>
        <w:ind w:left="1276" w:hanging="1276"/>
        <w:rPr>
          <w:rFonts w:ascii="Arial" w:hAnsi="Arial"/>
        </w:rPr>
      </w:pPr>
      <w:r>
        <w:rPr>
          <w:rFonts w:ascii="Arial" w:hAnsi="Arial"/>
          <w:b/>
          <w:u w:val="single"/>
        </w:rPr>
        <w:t>Guidance Notes for Veterinary</w:t>
      </w:r>
      <w:r>
        <w:rPr>
          <w:rFonts w:ascii="Arial" w:hAnsi="Arial"/>
          <w:u w:val="single"/>
        </w:rPr>
        <w:t xml:space="preserve"> </w:t>
      </w:r>
      <w:r>
        <w:rPr>
          <w:rFonts w:ascii="Arial" w:hAnsi="Arial"/>
          <w:b/>
          <w:u w:val="single"/>
        </w:rPr>
        <w:t>Surgeons</w:t>
      </w:r>
    </w:p>
    <w:p w14:paraId="759EBEEE" w14:textId="77777777" w:rsidR="00185209" w:rsidRDefault="00185209" w:rsidP="00185209">
      <w:pPr>
        <w:pStyle w:val="BodyTextIndent2"/>
        <w:tabs>
          <w:tab w:val="clear" w:pos="720"/>
          <w:tab w:val="clear" w:pos="1440"/>
          <w:tab w:val="clear" w:pos="2160"/>
        </w:tabs>
        <w:ind w:left="0" w:firstLine="0"/>
        <w:rPr>
          <w:rFonts w:ascii="Arial" w:hAnsi="Arial"/>
        </w:rPr>
      </w:pPr>
    </w:p>
    <w:p w14:paraId="660F9709"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Veterinary surgeon’s certificate form BA3 may only be signed by a private veterinary practitioner who is approved by the Department for carrying out Tuberculin tests on behalf of the Department. If a veterinary surgeon receives form BA3 for completion</w:t>
      </w:r>
      <w:r>
        <w:rPr>
          <w:rFonts w:ascii="Arial" w:hAnsi="Arial"/>
          <w:b/>
        </w:rPr>
        <w:t xml:space="preserve"> and is not approved as above he must contact his local DVO and await permission before proceeding with any tests, treatments etc.</w:t>
      </w:r>
    </w:p>
    <w:p w14:paraId="7F2227BB" w14:textId="77777777" w:rsidR="00185209" w:rsidRDefault="00185209" w:rsidP="00185209">
      <w:pPr>
        <w:pStyle w:val="BodyTextIndent2"/>
        <w:tabs>
          <w:tab w:val="clear" w:pos="720"/>
          <w:tab w:val="clear" w:pos="1440"/>
          <w:tab w:val="clear" w:pos="2160"/>
        </w:tabs>
        <w:ind w:left="720" w:firstLine="0"/>
        <w:rPr>
          <w:rFonts w:ascii="Arial" w:hAnsi="Arial"/>
        </w:rPr>
      </w:pPr>
    </w:p>
    <w:p w14:paraId="5C5B2D9D"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Veterinary Surgeon’s certificate form BA3 requires certification by the veterinary surgeon in respect of identification of the animal, isolation, clinical examination of the animal, breeding history of an animal and various tests.  The following notes for guidance should be read before arranging to commence any of the work involved.  Any queries on any of these points should be discussed with the DVO (Artificial Reproduction), Dundonald House, Telephone 028 90525228.</w:t>
      </w:r>
    </w:p>
    <w:p w14:paraId="30F1C377" w14:textId="77777777" w:rsidR="00185209" w:rsidRDefault="00185209" w:rsidP="00185209">
      <w:pPr>
        <w:pStyle w:val="BodyTextIndent2"/>
        <w:tabs>
          <w:tab w:val="clear" w:pos="720"/>
          <w:tab w:val="clear" w:pos="1440"/>
          <w:tab w:val="clear" w:pos="2160"/>
        </w:tabs>
        <w:ind w:left="0" w:firstLine="0"/>
        <w:rPr>
          <w:rFonts w:ascii="Arial" w:hAnsi="Arial"/>
        </w:rPr>
      </w:pPr>
    </w:p>
    <w:p w14:paraId="45E4877E"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The identity of the animal will already be entered on form BA3 at the time of issue. This must be checked before undertaking any examinations or tests.  If the identification number of the animal is not as entered on form BA3, the DVO (Artificial Reproduction), Dundonald House, must be consulted before proceeding further.  All ear tags must be clearly legible.</w:t>
      </w:r>
    </w:p>
    <w:p w14:paraId="6B2ECFC0" w14:textId="77777777" w:rsidR="00185209" w:rsidRDefault="00185209" w:rsidP="00185209">
      <w:pPr>
        <w:pStyle w:val="BodyTextIndent2"/>
        <w:tabs>
          <w:tab w:val="clear" w:pos="720"/>
          <w:tab w:val="clear" w:pos="1440"/>
          <w:tab w:val="clear" w:pos="2160"/>
        </w:tabs>
        <w:ind w:left="0" w:firstLine="0"/>
        <w:rPr>
          <w:rFonts w:ascii="Arial" w:hAnsi="Arial"/>
        </w:rPr>
      </w:pPr>
    </w:p>
    <w:p w14:paraId="7DE4F6ED"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All animals must undergo a period of not less than 30 days isolation in approved isolation on the farm of origin prior to entry into a Semen Collection Centre. Accommodation to be used for on-farm isolation must be approved by the veterinary surgeon prior to use. Accommodation must not be approved for isolation purposes unless all of the following criteria are </w:t>
      </w:r>
      <w:proofErr w:type="gramStart"/>
      <w:r>
        <w:rPr>
          <w:rFonts w:ascii="Arial" w:hAnsi="Arial"/>
        </w:rPr>
        <w:t>satisfied:-</w:t>
      </w:r>
      <w:proofErr w:type="gramEnd"/>
    </w:p>
    <w:p w14:paraId="53E1DDCE" w14:textId="77777777" w:rsidR="00185209" w:rsidRDefault="00185209" w:rsidP="00185209">
      <w:pPr>
        <w:pStyle w:val="BodyTextIndent2"/>
        <w:tabs>
          <w:tab w:val="clear" w:pos="720"/>
          <w:tab w:val="clear" w:pos="1440"/>
          <w:tab w:val="clear" w:pos="2160"/>
        </w:tabs>
        <w:ind w:left="0" w:firstLine="0"/>
        <w:rPr>
          <w:rFonts w:ascii="Arial" w:hAnsi="Arial"/>
        </w:rPr>
      </w:pPr>
    </w:p>
    <w:p w14:paraId="1B06FD7B"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Accommodation must be within a building.</w:t>
      </w:r>
    </w:p>
    <w:p w14:paraId="763722C2" w14:textId="77777777" w:rsidR="00185209" w:rsidRDefault="00185209" w:rsidP="00185209">
      <w:pPr>
        <w:pStyle w:val="BodyTextIndent2"/>
        <w:tabs>
          <w:tab w:val="clear" w:pos="720"/>
          <w:tab w:val="clear" w:pos="1440"/>
          <w:tab w:val="clear" w:pos="2160"/>
        </w:tabs>
        <w:ind w:left="1080" w:firstLine="0"/>
        <w:rPr>
          <w:rFonts w:ascii="Arial" w:hAnsi="Arial"/>
        </w:rPr>
      </w:pPr>
    </w:p>
    <w:p w14:paraId="3C3D6CD4"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Accommodation must have air space separate from all other animals.</w:t>
      </w:r>
    </w:p>
    <w:p w14:paraId="1B84E0B4" w14:textId="77777777" w:rsidR="00185209" w:rsidRDefault="00185209" w:rsidP="00185209">
      <w:pPr>
        <w:pStyle w:val="BodyTextIndent2"/>
        <w:tabs>
          <w:tab w:val="clear" w:pos="720"/>
          <w:tab w:val="clear" w:pos="1440"/>
          <w:tab w:val="clear" w:pos="2160"/>
        </w:tabs>
        <w:ind w:left="0" w:firstLine="0"/>
        <w:rPr>
          <w:rFonts w:ascii="Arial" w:hAnsi="Arial"/>
        </w:rPr>
      </w:pPr>
    </w:p>
    <w:p w14:paraId="53AD0B24"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Accommodation must have drainage separate from all other animals.</w:t>
      </w:r>
    </w:p>
    <w:p w14:paraId="3091554C" w14:textId="77777777" w:rsidR="00185209" w:rsidRDefault="00185209" w:rsidP="00185209">
      <w:pPr>
        <w:pStyle w:val="BodyTextIndent2"/>
        <w:tabs>
          <w:tab w:val="clear" w:pos="720"/>
          <w:tab w:val="clear" w:pos="1440"/>
          <w:tab w:val="clear" w:pos="2160"/>
        </w:tabs>
        <w:ind w:left="0" w:firstLine="0"/>
        <w:rPr>
          <w:rFonts w:ascii="Arial" w:hAnsi="Arial"/>
        </w:rPr>
      </w:pPr>
    </w:p>
    <w:p w14:paraId="528209B1"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Disinfectant foot baths must be in place for use by stockmen.</w:t>
      </w:r>
    </w:p>
    <w:p w14:paraId="61BAB745" w14:textId="77777777" w:rsidR="00185209" w:rsidRDefault="00185209" w:rsidP="00185209">
      <w:pPr>
        <w:pStyle w:val="BodyTextIndent2"/>
        <w:tabs>
          <w:tab w:val="clear" w:pos="720"/>
          <w:tab w:val="clear" w:pos="1440"/>
          <w:tab w:val="clear" w:pos="2160"/>
        </w:tabs>
        <w:ind w:left="0" w:firstLine="0"/>
        <w:rPr>
          <w:rFonts w:ascii="Arial" w:hAnsi="Arial"/>
        </w:rPr>
      </w:pPr>
    </w:p>
    <w:p w14:paraId="5315C874"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Protective clothing solely for use when attending the isolated animal must be provided and kept at the isolation accommodation.</w:t>
      </w:r>
    </w:p>
    <w:p w14:paraId="05B7E3AF" w14:textId="77777777" w:rsidR="00185209" w:rsidRDefault="00185209" w:rsidP="00185209">
      <w:pPr>
        <w:pStyle w:val="BodyTextIndent2"/>
        <w:tabs>
          <w:tab w:val="clear" w:pos="720"/>
          <w:tab w:val="clear" w:pos="1440"/>
          <w:tab w:val="clear" w:pos="2160"/>
        </w:tabs>
        <w:ind w:left="0" w:firstLine="0"/>
        <w:rPr>
          <w:rFonts w:ascii="Arial" w:hAnsi="Arial"/>
        </w:rPr>
      </w:pPr>
    </w:p>
    <w:p w14:paraId="7AA6665F"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In addition, the veterinary surgeon must obtain from the owner of the animal a declaration in writing (Form BA2</w:t>
      </w:r>
      <w:proofErr w:type="gramStart"/>
      <w:r>
        <w:rPr>
          <w:rFonts w:ascii="Arial" w:hAnsi="Arial"/>
        </w:rPr>
        <w:t>) :</w:t>
      </w:r>
      <w:proofErr w:type="gramEnd"/>
      <w:r>
        <w:rPr>
          <w:rFonts w:ascii="Arial" w:hAnsi="Arial"/>
        </w:rPr>
        <w:t xml:space="preserve">- </w:t>
      </w:r>
    </w:p>
    <w:p w14:paraId="5CB23462" w14:textId="77777777" w:rsidR="00185209" w:rsidRDefault="00185209" w:rsidP="00185209">
      <w:pPr>
        <w:pStyle w:val="BodyTextIndent2"/>
        <w:tabs>
          <w:tab w:val="clear" w:pos="720"/>
          <w:tab w:val="clear" w:pos="1440"/>
          <w:tab w:val="clear" w:pos="2160"/>
        </w:tabs>
        <w:ind w:left="720" w:firstLine="0"/>
        <w:rPr>
          <w:rFonts w:ascii="Arial" w:hAnsi="Arial"/>
        </w:rPr>
      </w:pPr>
    </w:p>
    <w:p w14:paraId="3B9086C4"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 xml:space="preserve">that the animal will remain in the approved isolation premises until moved to the Semen Collection </w:t>
      </w:r>
      <w:proofErr w:type="gramStart"/>
      <w:r>
        <w:rPr>
          <w:rFonts w:ascii="Arial" w:hAnsi="Arial"/>
        </w:rPr>
        <w:t>Centre;</w:t>
      </w:r>
      <w:proofErr w:type="gramEnd"/>
    </w:p>
    <w:p w14:paraId="328EEE03" w14:textId="77777777" w:rsidR="00185209" w:rsidRDefault="00185209" w:rsidP="00185209">
      <w:pPr>
        <w:pStyle w:val="BodyTextIndent2"/>
        <w:tabs>
          <w:tab w:val="clear" w:pos="720"/>
          <w:tab w:val="clear" w:pos="1440"/>
          <w:tab w:val="clear" w:pos="2160"/>
        </w:tabs>
        <w:ind w:firstLine="0"/>
        <w:rPr>
          <w:rFonts w:ascii="Arial" w:hAnsi="Arial"/>
        </w:rPr>
      </w:pPr>
    </w:p>
    <w:p w14:paraId="304DB6A4"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that the animal will not be used for natural service while in isolation</w:t>
      </w:r>
    </w:p>
    <w:p w14:paraId="30648B58" w14:textId="77777777" w:rsidR="00185209" w:rsidRDefault="00185209" w:rsidP="00185209">
      <w:pPr>
        <w:pStyle w:val="BodyTextIndent2"/>
        <w:tabs>
          <w:tab w:val="clear" w:pos="720"/>
          <w:tab w:val="clear" w:pos="1440"/>
          <w:tab w:val="clear" w:pos="2160"/>
        </w:tabs>
        <w:ind w:left="0" w:firstLine="0"/>
        <w:rPr>
          <w:rFonts w:ascii="Arial" w:hAnsi="Arial"/>
        </w:rPr>
      </w:pPr>
    </w:p>
    <w:p w14:paraId="1C4279AD"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that the animal will be conveyed from the isolation premises to the Semen Collection Centre in a vehicle that has been cleansed and disinfected with an approved disinfectant prior to loading</w:t>
      </w:r>
    </w:p>
    <w:p w14:paraId="3D4298FF" w14:textId="77777777" w:rsidR="00185209" w:rsidRDefault="00185209" w:rsidP="00185209">
      <w:pPr>
        <w:pStyle w:val="BodyTextIndent2"/>
        <w:tabs>
          <w:tab w:val="clear" w:pos="720"/>
          <w:tab w:val="clear" w:pos="1440"/>
          <w:tab w:val="clear" w:pos="2160"/>
        </w:tabs>
        <w:ind w:left="0" w:firstLine="0"/>
        <w:rPr>
          <w:rFonts w:ascii="Arial" w:hAnsi="Arial"/>
        </w:rPr>
      </w:pPr>
    </w:p>
    <w:p w14:paraId="3EF43C7D"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A clinical examination of the animal is necessary to ascertain if there are any signs of infectious or contagious disease, internal or external parasitism, any abnormality likely to be heritable, or any condition liable to interfere with the animals breeding potential including Bovine Spongiform Encephalopathy.  In bulls, both testicles must be examined for size, consistency and descent and the seminal vesicles must also be palpated for the presence of abnormalities.  Any abnormalities encountered must be discussed with the DVO (Artificial Reproduction),</w:t>
      </w:r>
      <w:r w:rsidRPr="00865147">
        <w:rPr>
          <w:rFonts w:ascii="Arial" w:hAnsi="Arial"/>
        </w:rPr>
        <w:t xml:space="preserve"> </w:t>
      </w:r>
      <w:r>
        <w:rPr>
          <w:rFonts w:ascii="Arial" w:hAnsi="Arial"/>
        </w:rPr>
        <w:t xml:space="preserve">Jubilee House, </w:t>
      </w:r>
      <w:proofErr w:type="spellStart"/>
      <w:r>
        <w:rPr>
          <w:rFonts w:ascii="Arial" w:hAnsi="Arial"/>
        </w:rPr>
        <w:t>Ballykelly</w:t>
      </w:r>
      <w:proofErr w:type="spellEnd"/>
      <w:r>
        <w:rPr>
          <w:rFonts w:ascii="Arial" w:hAnsi="Arial"/>
        </w:rPr>
        <w:t xml:space="preserve"> before proceeding further.</w:t>
      </w:r>
    </w:p>
    <w:p w14:paraId="3AC156AF" w14:textId="77777777" w:rsidR="00185209" w:rsidRDefault="00185209" w:rsidP="00185209">
      <w:pPr>
        <w:pStyle w:val="BodyTextIndent2"/>
        <w:tabs>
          <w:tab w:val="clear" w:pos="720"/>
          <w:tab w:val="clear" w:pos="1440"/>
          <w:tab w:val="clear" w:pos="2160"/>
        </w:tabs>
        <w:ind w:left="720" w:firstLine="0"/>
        <w:rPr>
          <w:rFonts w:ascii="Arial" w:hAnsi="Arial"/>
        </w:rPr>
      </w:pPr>
    </w:p>
    <w:p w14:paraId="26275829"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If the application is for a bull, the breeding records of the bull and of the herd of origin over the previous 12 months, must be investigated with particular reference </w:t>
      </w:r>
      <w:proofErr w:type="gramStart"/>
      <w:r>
        <w:rPr>
          <w:rFonts w:ascii="Arial" w:hAnsi="Arial"/>
        </w:rPr>
        <w:t>to:-</w:t>
      </w:r>
      <w:proofErr w:type="gramEnd"/>
    </w:p>
    <w:p w14:paraId="4E6DD58A" w14:textId="77777777" w:rsidR="00185209" w:rsidRDefault="00185209" w:rsidP="00185209">
      <w:pPr>
        <w:pStyle w:val="BodyTextIndent2"/>
        <w:tabs>
          <w:tab w:val="clear" w:pos="720"/>
          <w:tab w:val="clear" w:pos="1440"/>
          <w:tab w:val="clear" w:pos="2160"/>
        </w:tabs>
        <w:ind w:left="0" w:firstLine="0"/>
        <w:rPr>
          <w:rFonts w:ascii="Arial" w:hAnsi="Arial"/>
        </w:rPr>
      </w:pPr>
    </w:p>
    <w:p w14:paraId="66A5F542"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The breeding records of cows and heifers served by the bull</w:t>
      </w:r>
    </w:p>
    <w:p w14:paraId="07BED4EC" w14:textId="77777777" w:rsidR="00185209" w:rsidRDefault="00185209" w:rsidP="00185209">
      <w:pPr>
        <w:pStyle w:val="BodyTextIndent2"/>
        <w:tabs>
          <w:tab w:val="clear" w:pos="720"/>
          <w:tab w:val="clear" w:pos="1440"/>
          <w:tab w:val="clear" w:pos="2160"/>
        </w:tabs>
        <w:ind w:left="1080" w:firstLine="0"/>
        <w:rPr>
          <w:rFonts w:ascii="Arial" w:hAnsi="Arial"/>
        </w:rPr>
      </w:pPr>
    </w:p>
    <w:p w14:paraId="3EFB2372"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Service by the bull of any cows or heifers in any other herds</w:t>
      </w:r>
    </w:p>
    <w:p w14:paraId="438BB1B8" w14:textId="77777777" w:rsidR="00185209" w:rsidRDefault="00185209" w:rsidP="00185209">
      <w:pPr>
        <w:pStyle w:val="BodyTextIndent2"/>
        <w:tabs>
          <w:tab w:val="clear" w:pos="720"/>
          <w:tab w:val="clear" w:pos="1440"/>
          <w:tab w:val="clear" w:pos="2160"/>
        </w:tabs>
        <w:ind w:left="0" w:firstLine="0"/>
        <w:rPr>
          <w:rFonts w:ascii="Arial" w:hAnsi="Arial"/>
        </w:rPr>
      </w:pPr>
    </w:p>
    <w:p w14:paraId="612DA97F"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Progeny sired by the bull showing an abnormality not evident in the bull or in the dams</w:t>
      </w:r>
    </w:p>
    <w:p w14:paraId="2FCC5C2F" w14:textId="77777777" w:rsidR="00185209" w:rsidRDefault="00185209" w:rsidP="00185209">
      <w:pPr>
        <w:pStyle w:val="BodyTextIndent2"/>
        <w:tabs>
          <w:tab w:val="clear" w:pos="720"/>
          <w:tab w:val="clear" w:pos="1440"/>
          <w:tab w:val="clear" w:pos="2160"/>
        </w:tabs>
        <w:ind w:left="0" w:firstLine="0"/>
        <w:rPr>
          <w:rFonts w:ascii="Arial" w:hAnsi="Arial"/>
        </w:rPr>
      </w:pPr>
    </w:p>
    <w:p w14:paraId="4DF931E4"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Any indication of infertility in the herd of origin</w:t>
      </w:r>
    </w:p>
    <w:p w14:paraId="6BFBE838" w14:textId="77777777" w:rsidR="00185209" w:rsidRDefault="00185209" w:rsidP="00185209">
      <w:pPr>
        <w:pStyle w:val="BodyTextIndent2"/>
        <w:tabs>
          <w:tab w:val="clear" w:pos="720"/>
          <w:tab w:val="clear" w:pos="1440"/>
          <w:tab w:val="clear" w:pos="2160"/>
        </w:tabs>
        <w:ind w:left="0" w:firstLine="0"/>
        <w:rPr>
          <w:rFonts w:ascii="Arial" w:hAnsi="Arial"/>
        </w:rPr>
      </w:pPr>
    </w:p>
    <w:p w14:paraId="3A0897DE"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Any indication that the bull is the progeny through the female line of any animal in which BSE has been confirmed</w:t>
      </w:r>
    </w:p>
    <w:p w14:paraId="76B6EC4C" w14:textId="77777777" w:rsidR="00185209" w:rsidRDefault="00185209" w:rsidP="00185209">
      <w:pPr>
        <w:pStyle w:val="BodyTextIndent2"/>
        <w:tabs>
          <w:tab w:val="clear" w:pos="720"/>
          <w:tab w:val="clear" w:pos="1440"/>
          <w:tab w:val="clear" w:pos="2160"/>
        </w:tabs>
        <w:ind w:left="0" w:firstLine="0"/>
        <w:rPr>
          <w:rFonts w:ascii="Arial" w:hAnsi="Arial"/>
        </w:rPr>
      </w:pPr>
    </w:p>
    <w:p w14:paraId="629418D7"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If not satisfied with the outcome of any of the above or any other investigations, the DVO (Artificial Reproduction), Jubilee House, </w:t>
      </w:r>
      <w:proofErr w:type="spellStart"/>
      <w:r>
        <w:rPr>
          <w:rFonts w:ascii="Arial" w:hAnsi="Arial"/>
        </w:rPr>
        <w:t>Ballykelly</w:t>
      </w:r>
      <w:proofErr w:type="spellEnd"/>
      <w:r>
        <w:rPr>
          <w:rFonts w:ascii="Arial" w:hAnsi="Arial"/>
        </w:rPr>
        <w:t xml:space="preserve"> must be consulted before proceeding further.</w:t>
      </w:r>
    </w:p>
    <w:p w14:paraId="6689EC69" w14:textId="77777777" w:rsidR="00185209" w:rsidRDefault="00185209" w:rsidP="00185209">
      <w:pPr>
        <w:pStyle w:val="BodyTextIndent2"/>
        <w:tabs>
          <w:tab w:val="clear" w:pos="720"/>
          <w:tab w:val="clear" w:pos="1440"/>
          <w:tab w:val="clear" w:pos="2160"/>
        </w:tabs>
        <w:ind w:left="720" w:firstLine="0"/>
        <w:rPr>
          <w:rFonts w:ascii="Arial" w:hAnsi="Arial"/>
        </w:rPr>
      </w:pPr>
    </w:p>
    <w:p w14:paraId="543F5F18"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During the </w:t>
      </w:r>
      <w:proofErr w:type="gramStart"/>
      <w:r>
        <w:rPr>
          <w:rFonts w:ascii="Arial" w:hAnsi="Arial"/>
        </w:rPr>
        <w:t>30 day</w:t>
      </w:r>
      <w:proofErr w:type="gramEnd"/>
      <w:r>
        <w:rPr>
          <w:rFonts w:ascii="Arial" w:hAnsi="Arial"/>
        </w:rPr>
        <w:t xml:space="preserve"> period of isolation referred to in paragraph 2.2.2 the animal must be subjected to the following tests.  All test results must be negative in accordance with existing criteria. If in doubt as to the interpretation of any test result, the DVO (Artificial Reproduction), Jubilee House, </w:t>
      </w:r>
      <w:proofErr w:type="spellStart"/>
      <w:r>
        <w:rPr>
          <w:rFonts w:ascii="Arial" w:hAnsi="Arial"/>
        </w:rPr>
        <w:t>Ballykelly</w:t>
      </w:r>
      <w:proofErr w:type="spellEnd"/>
      <w:r>
        <w:rPr>
          <w:rFonts w:ascii="Arial" w:hAnsi="Arial"/>
        </w:rPr>
        <w:t xml:space="preserve"> must be consulted</w:t>
      </w:r>
    </w:p>
    <w:p w14:paraId="1E300B97" w14:textId="77777777" w:rsidR="00185209" w:rsidRDefault="00185209" w:rsidP="00185209">
      <w:pPr>
        <w:pStyle w:val="BodyTextIndent2"/>
        <w:tabs>
          <w:tab w:val="clear" w:pos="720"/>
          <w:tab w:val="clear" w:pos="1440"/>
          <w:tab w:val="clear" w:pos="2160"/>
        </w:tabs>
        <w:ind w:left="0" w:firstLine="0"/>
        <w:rPr>
          <w:rFonts w:ascii="Arial" w:hAnsi="Arial"/>
        </w:rPr>
      </w:pPr>
    </w:p>
    <w:p w14:paraId="34395A9A"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b/>
        </w:rPr>
        <w:t>Tuberculosis</w:t>
      </w:r>
      <w:r>
        <w:rPr>
          <w:rFonts w:ascii="Arial" w:hAnsi="Arial"/>
        </w:rPr>
        <w:t xml:space="preserve"> - Intradermal comparative test. This test must not be carried out within 42 days of an earlier Tuberculin test. A PCT should be created on APHIS via </w:t>
      </w:r>
      <w:proofErr w:type="spellStart"/>
      <w:r>
        <w:rPr>
          <w:rFonts w:ascii="Arial" w:hAnsi="Arial"/>
        </w:rPr>
        <w:t>ePVP</w:t>
      </w:r>
      <w:proofErr w:type="spellEnd"/>
      <w:r>
        <w:rPr>
          <w:rFonts w:ascii="Arial" w:hAnsi="Arial"/>
        </w:rPr>
        <w:t xml:space="preserve"> in advance of commencement of this test.  TB test results must be reported to the local DVO Via e-PVP.</w:t>
      </w:r>
    </w:p>
    <w:p w14:paraId="17558902" w14:textId="77777777" w:rsidR="00185209" w:rsidRDefault="00185209" w:rsidP="00185209">
      <w:pPr>
        <w:pStyle w:val="BodyTextIndent2"/>
        <w:tabs>
          <w:tab w:val="clear" w:pos="720"/>
          <w:tab w:val="clear" w:pos="1440"/>
          <w:tab w:val="clear" w:pos="2160"/>
        </w:tabs>
        <w:ind w:left="1080" w:firstLine="0"/>
        <w:rPr>
          <w:rFonts w:ascii="Arial" w:hAnsi="Arial"/>
        </w:rPr>
      </w:pPr>
    </w:p>
    <w:p w14:paraId="4775DB02"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b/>
        </w:rPr>
        <w:t>Brucellosis</w:t>
      </w:r>
      <w:r>
        <w:rPr>
          <w:rFonts w:ascii="Arial" w:hAnsi="Arial"/>
        </w:rPr>
        <w:t xml:space="preserve"> - Serum Agglutination Test (SAT).  Only animals showing a brucella count lower than 30 IU of agglutination per millilitre, or a complement fixation test showing brucella count lower than 20 EEC units per millilitre (20 ICFT units) are eligible.  The tables below may be </w:t>
      </w:r>
      <w:proofErr w:type="gramStart"/>
      <w:r>
        <w:rPr>
          <w:rFonts w:ascii="Arial" w:hAnsi="Arial"/>
        </w:rPr>
        <w:t>useful..</w:t>
      </w:r>
      <w:proofErr w:type="gramEnd"/>
      <w:r>
        <w:rPr>
          <w:rFonts w:ascii="Arial" w:hAnsi="Arial"/>
        </w:rPr>
        <w:t xml:space="preserve"> </w:t>
      </w:r>
    </w:p>
    <w:p w14:paraId="0F5FA7EF" w14:textId="77777777" w:rsidR="00185209" w:rsidRDefault="00185209" w:rsidP="00185209">
      <w:pPr>
        <w:pStyle w:val="BodyTextIndent2"/>
        <w:tabs>
          <w:tab w:val="clear" w:pos="720"/>
          <w:tab w:val="clear" w:pos="1440"/>
          <w:tab w:val="clear" w:pos="2160"/>
        </w:tabs>
        <w:ind w:left="0" w:firstLine="0"/>
        <w:rPr>
          <w:rFonts w:ascii="Arial" w:hAnsi="Arial"/>
        </w:rPr>
      </w:pPr>
    </w:p>
    <w:p w14:paraId="63BA24E2" w14:textId="77777777" w:rsidR="00185209" w:rsidRDefault="00185209" w:rsidP="00185209">
      <w:pPr>
        <w:pStyle w:val="BodyTextIndent2"/>
        <w:tabs>
          <w:tab w:val="clear" w:pos="720"/>
          <w:tab w:val="clear" w:pos="1440"/>
          <w:tab w:val="clear" w:pos="2160"/>
        </w:tabs>
        <w:ind w:left="0" w:firstLine="0"/>
        <w:rPr>
          <w:rFonts w:ascii="Arial" w:hAnsi="Arial"/>
        </w:rPr>
      </w:pPr>
    </w:p>
    <w:p w14:paraId="7725E09E" w14:textId="77777777" w:rsidR="00185209" w:rsidRDefault="00185209" w:rsidP="00185209">
      <w:pPr>
        <w:pStyle w:val="BodyTextIndent2"/>
        <w:tabs>
          <w:tab w:val="clear" w:pos="720"/>
          <w:tab w:val="clear" w:pos="1440"/>
          <w:tab w:val="clear" w:pos="2160"/>
        </w:tabs>
        <w:ind w:firstLine="0"/>
        <w:jc w:val="center"/>
        <w:rPr>
          <w:rFonts w:ascii="Arial" w:hAnsi="Arial"/>
          <w:u w:val="single"/>
        </w:rPr>
      </w:pPr>
      <w:r>
        <w:rPr>
          <w:rFonts w:ascii="Arial" w:hAnsi="Arial"/>
          <w:u w:val="single"/>
        </w:rPr>
        <w:t>Serum Agglutination Test</w:t>
      </w:r>
    </w:p>
    <w:p w14:paraId="03270A88" w14:textId="77777777" w:rsidR="00185209" w:rsidRDefault="00185209" w:rsidP="00185209">
      <w:pPr>
        <w:pStyle w:val="BodyTextIndent2"/>
        <w:tabs>
          <w:tab w:val="clear" w:pos="720"/>
          <w:tab w:val="clear" w:pos="1440"/>
          <w:tab w:val="clear" w:pos="2160"/>
        </w:tabs>
        <w:ind w:firstLine="0"/>
        <w:jc w:val="center"/>
        <w:rPr>
          <w:rFonts w:ascii="Arial" w:hAnsi="Arial"/>
          <w:u w:val="single"/>
        </w:rPr>
      </w:pPr>
    </w:p>
    <w:tbl>
      <w:tblPr>
        <w:tblW w:w="0" w:type="auto"/>
        <w:tblInd w:w="22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275"/>
        <w:gridCol w:w="1276"/>
        <w:gridCol w:w="1276"/>
        <w:gridCol w:w="1276"/>
      </w:tblGrid>
      <w:tr w:rsidR="00185209" w14:paraId="2BD2E212" w14:textId="77777777" w:rsidTr="00454A67">
        <w:tc>
          <w:tcPr>
            <w:tcW w:w="1134" w:type="dxa"/>
            <w:tcBorders>
              <w:bottom w:val="nil"/>
            </w:tcBorders>
          </w:tcPr>
          <w:p w14:paraId="0BCBC413" w14:textId="77777777" w:rsidR="00185209" w:rsidRDefault="00185209" w:rsidP="00454A67">
            <w:pPr>
              <w:spacing w:after="120"/>
              <w:jc w:val="center"/>
              <w:rPr>
                <w:rFonts w:ascii="Arial" w:hAnsi="Arial"/>
              </w:rPr>
            </w:pPr>
            <w:r>
              <w:rPr>
                <w:rFonts w:ascii="Arial" w:hAnsi="Arial"/>
              </w:rPr>
              <w:t>Dilution of</w:t>
            </w:r>
          </w:p>
        </w:tc>
        <w:tc>
          <w:tcPr>
            <w:tcW w:w="5103" w:type="dxa"/>
            <w:gridSpan w:val="4"/>
          </w:tcPr>
          <w:p w14:paraId="232DB704" w14:textId="77777777" w:rsidR="00185209" w:rsidRDefault="00185209" w:rsidP="00454A67">
            <w:pPr>
              <w:spacing w:after="120"/>
              <w:jc w:val="center"/>
              <w:rPr>
                <w:rFonts w:ascii="Arial" w:hAnsi="Arial"/>
              </w:rPr>
            </w:pPr>
            <w:r>
              <w:rPr>
                <w:rFonts w:ascii="Arial" w:hAnsi="Arial"/>
              </w:rPr>
              <w:t>Degree of Agglutination (</w:t>
            </w:r>
            <w:proofErr w:type="spellStart"/>
            <w:r>
              <w:rPr>
                <w:rFonts w:ascii="Arial" w:hAnsi="Arial"/>
              </w:rPr>
              <w:t>i.u.s</w:t>
            </w:r>
            <w:proofErr w:type="spellEnd"/>
            <w:r>
              <w:rPr>
                <w:rFonts w:ascii="Arial" w:hAnsi="Arial"/>
              </w:rPr>
              <w:t>)</w:t>
            </w:r>
          </w:p>
        </w:tc>
      </w:tr>
      <w:tr w:rsidR="00185209" w14:paraId="7FA710C4" w14:textId="77777777" w:rsidTr="00454A67">
        <w:trPr>
          <w:trHeight w:val="360"/>
        </w:trPr>
        <w:tc>
          <w:tcPr>
            <w:tcW w:w="1134" w:type="dxa"/>
            <w:tcBorders>
              <w:top w:val="nil"/>
            </w:tcBorders>
          </w:tcPr>
          <w:p w14:paraId="54379E06" w14:textId="77777777" w:rsidR="00185209" w:rsidRDefault="00185209" w:rsidP="00454A67">
            <w:pPr>
              <w:spacing w:after="120"/>
              <w:jc w:val="center"/>
              <w:rPr>
                <w:rFonts w:ascii="Arial" w:hAnsi="Arial"/>
              </w:rPr>
            </w:pPr>
            <w:r>
              <w:rPr>
                <w:rFonts w:ascii="Arial" w:hAnsi="Arial"/>
              </w:rPr>
              <w:t>Serum</w:t>
            </w:r>
          </w:p>
        </w:tc>
        <w:tc>
          <w:tcPr>
            <w:tcW w:w="1275" w:type="dxa"/>
          </w:tcPr>
          <w:p w14:paraId="74B62754" w14:textId="77777777" w:rsidR="00185209" w:rsidRDefault="00185209" w:rsidP="00454A67">
            <w:pPr>
              <w:spacing w:after="120"/>
              <w:jc w:val="center"/>
              <w:rPr>
                <w:rFonts w:ascii="Arial" w:hAnsi="Arial"/>
                <w:b/>
              </w:rPr>
            </w:pPr>
            <w:r>
              <w:rPr>
                <w:rFonts w:ascii="Arial" w:hAnsi="Arial"/>
                <w:b/>
              </w:rPr>
              <w:t>+</w:t>
            </w:r>
          </w:p>
        </w:tc>
        <w:tc>
          <w:tcPr>
            <w:tcW w:w="1276" w:type="dxa"/>
          </w:tcPr>
          <w:p w14:paraId="0B0FAD44" w14:textId="77777777" w:rsidR="00185209" w:rsidRDefault="00185209" w:rsidP="00454A67">
            <w:pPr>
              <w:spacing w:after="120"/>
              <w:jc w:val="center"/>
              <w:rPr>
                <w:rFonts w:ascii="Arial" w:hAnsi="Arial"/>
                <w:b/>
              </w:rPr>
            </w:pPr>
            <w:r>
              <w:rPr>
                <w:rFonts w:ascii="Arial" w:hAnsi="Arial"/>
                <w:b/>
              </w:rPr>
              <w:t>+ +</w:t>
            </w:r>
          </w:p>
        </w:tc>
        <w:tc>
          <w:tcPr>
            <w:tcW w:w="1276" w:type="dxa"/>
          </w:tcPr>
          <w:p w14:paraId="7376C4F8" w14:textId="77777777" w:rsidR="00185209" w:rsidRDefault="00185209" w:rsidP="00454A67">
            <w:pPr>
              <w:spacing w:after="120"/>
              <w:jc w:val="center"/>
              <w:rPr>
                <w:rFonts w:ascii="Arial" w:hAnsi="Arial"/>
                <w:b/>
              </w:rPr>
            </w:pPr>
            <w:r>
              <w:rPr>
                <w:rFonts w:ascii="Arial" w:hAnsi="Arial"/>
                <w:b/>
              </w:rPr>
              <w:t>+ + +</w:t>
            </w:r>
          </w:p>
        </w:tc>
        <w:tc>
          <w:tcPr>
            <w:tcW w:w="1276" w:type="dxa"/>
          </w:tcPr>
          <w:p w14:paraId="2E6F51EF" w14:textId="77777777" w:rsidR="00185209" w:rsidRDefault="00185209" w:rsidP="00454A67">
            <w:pPr>
              <w:spacing w:after="120"/>
              <w:jc w:val="center"/>
              <w:rPr>
                <w:rFonts w:ascii="Arial" w:hAnsi="Arial"/>
                <w:b/>
              </w:rPr>
            </w:pPr>
            <w:r>
              <w:rPr>
                <w:rFonts w:ascii="Arial" w:hAnsi="Arial"/>
                <w:b/>
              </w:rPr>
              <w:t>+ + + +</w:t>
            </w:r>
          </w:p>
        </w:tc>
      </w:tr>
      <w:tr w:rsidR="00185209" w14:paraId="7B7D185F" w14:textId="77777777" w:rsidTr="00454A67">
        <w:trPr>
          <w:trHeight w:val="360"/>
        </w:trPr>
        <w:tc>
          <w:tcPr>
            <w:tcW w:w="1134" w:type="dxa"/>
          </w:tcPr>
          <w:p w14:paraId="473B3254" w14:textId="77777777" w:rsidR="00185209" w:rsidRDefault="00185209" w:rsidP="00454A67">
            <w:pPr>
              <w:spacing w:after="120"/>
              <w:jc w:val="center"/>
              <w:rPr>
                <w:rFonts w:ascii="Arial" w:hAnsi="Arial"/>
              </w:rPr>
            </w:pPr>
            <w:r>
              <w:rPr>
                <w:rFonts w:ascii="Arial" w:hAnsi="Arial"/>
              </w:rPr>
              <w:t>1/10</w:t>
            </w:r>
          </w:p>
        </w:tc>
        <w:tc>
          <w:tcPr>
            <w:tcW w:w="1275" w:type="dxa"/>
          </w:tcPr>
          <w:p w14:paraId="4506958F" w14:textId="77777777" w:rsidR="00185209" w:rsidRDefault="00185209" w:rsidP="00454A67">
            <w:pPr>
              <w:spacing w:after="120"/>
              <w:jc w:val="center"/>
              <w:rPr>
                <w:rFonts w:ascii="Arial" w:hAnsi="Arial"/>
                <w:b/>
              </w:rPr>
            </w:pPr>
            <w:r>
              <w:rPr>
                <w:rFonts w:ascii="Arial" w:hAnsi="Arial"/>
                <w:b/>
              </w:rPr>
              <w:t>13</w:t>
            </w:r>
          </w:p>
        </w:tc>
        <w:tc>
          <w:tcPr>
            <w:tcW w:w="1276" w:type="dxa"/>
          </w:tcPr>
          <w:p w14:paraId="28A46F02" w14:textId="77777777" w:rsidR="00185209" w:rsidRDefault="00185209" w:rsidP="00454A67">
            <w:pPr>
              <w:spacing w:after="120"/>
              <w:jc w:val="center"/>
              <w:rPr>
                <w:rFonts w:ascii="Arial" w:hAnsi="Arial"/>
                <w:b/>
              </w:rPr>
            </w:pPr>
            <w:r>
              <w:rPr>
                <w:rFonts w:ascii="Arial" w:hAnsi="Arial"/>
                <w:b/>
              </w:rPr>
              <w:t>15.5</w:t>
            </w:r>
          </w:p>
        </w:tc>
        <w:tc>
          <w:tcPr>
            <w:tcW w:w="1276" w:type="dxa"/>
          </w:tcPr>
          <w:p w14:paraId="47437452" w14:textId="77777777" w:rsidR="00185209" w:rsidRDefault="00185209" w:rsidP="00454A67">
            <w:pPr>
              <w:spacing w:after="120"/>
              <w:jc w:val="center"/>
              <w:rPr>
                <w:rFonts w:ascii="Arial" w:hAnsi="Arial"/>
                <w:b/>
              </w:rPr>
            </w:pPr>
            <w:r>
              <w:rPr>
                <w:rFonts w:ascii="Arial" w:hAnsi="Arial"/>
                <w:b/>
              </w:rPr>
              <w:t>18</w:t>
            </w:r>
          </w:p>
        </w:tc>
        <w:tc>
          <w:tcPr>
            <w:tcW w:w="1276" w:type="dxa"/>
          </w:tcPr>
          <w:p w14:paraId="01D24A68" w14:textId="77777777" w:rsidR="00185209" w:rsidRDefault="00185209" w:rsidP="00454A67">
            <w:pPr>
              <w:spacing w:after="120"/>
              <w:jc w:val="center"/>
              <w:rPr>
                <w:rFonts w:ascii="Arial" w:hAnsi="Arial"/>
                <w:b/>
              </w:rPr>
            </w:pPr>
            <w:r>
              <w:rPr>
                <w:rFonts w:ascii="Arial" w:hAnsi="Arial"/>
                <w:b/>
              </w:rPr>
              <w:t>20.5</w:t>
            </w:r>
          </w:p>
        </w:tc>
      </w:tr>
      <w:tr w:rsidR="00185209" w14:paraId="5091D86B" w14:textId="77777777" w:rsidTr="00454A67">
        <w:trPr>
          <w:trHeight w:val="360"/>
        </w:trPr>
        <w:tc>
          <w:tcPr>
            <w:tcW w:w="1134" w:type="dxa"/>
          </w:tcPr>
          <w:p w14:paraId="091CF53F" w14:textId="77777777" w:rsidR="00185209" w:rsidRDefault="00185209" w:rsidP="00454A67">
            <w:pPr>
              <w:spacing w:after="120"/>
              <w:jc w:val="center"/>
              <w:rPr>
                <w:rFonts w:ascii="Arial" w:hAnsi="Arial"/>
              </w:rPr>
            </w:pPr>
            <w:r>
              <w:rPr>
                <w:rFonts w:ascii="Arial" w:hAnsi="Arial"/>
              </w:rPr>
              <w:t>1/20</w:t>
            </w:r>
          </w:p>
        </w:tc>
        <w:tc>
          <w:tcPr>
            <w:tcW w:w="1275" w:type="dxa"/>
          </w:tcPr>
          <w:p w14:paraId="36F91853" w14:textId="77777777" w:rsidR="00185209" w:rsidRDefault="00185209" w:rsidP="00454A67">
            <w:pPr>
              <w:spacing w:after="120"/>
              <w:jc w:val="center"/>
              <w:rPr>
                <w:rFonts w:ascii="Arial" w:hAnsi="Arial"/>
              </w:rPr>
            </w:pPr>
            <w:r>
              <w:rPr>
                <w:rFonts w:ascii="Arial" w:hAnsi="Arial"/>
                <w:b/>
              </w:rPr>
              <w:t>25.5</w:t>
            </w:r>
          </w:p>
        </w:tc>
        <w:tc>
          <w:tcPr>
            <w:tcW w:w="1276" w:type="dxa"/>
          </w:tcPr>
          <w:p w14:paraId="0D2708F7" w14:textId="77777777" w:rsidR="00185209" w:rsidRDefault="00185209" w:rsidP="00454A67">
            <w:pPr>
              <w:spacing w:after="120"/>
              <w:jc w:val="center"/>
              <w:rPr>
                <w:rFonts w:ascii="Arial" w:hAnsi="Arial"/>
              </w:rPr>
            </w:pPr>
            <w:r>
              <w:rPr>
                <w:rFonts w:ascii="Arial" w:hAnsi="Arial"/>
              </w:rPr>
              <w:t>31</w:t>
            </w:r>
          </w:p>
        </w:tc>
        <w:tc>
          <w:tcPr>
            <w:tcW w:w="1276" w:type="dxa"/>
          </w:tcPr>
          <w:p w14:paraId="2D8F92EB" w14:textId="77777777" w:rsidR="00185209" w:rsidRDefault="00185209" w:rsidP="00454A67">
            <w:pPr>
              <w:spacing w:after="120"/>
              <w:jc w:val="center"/>
              <w:rPr>
                <w:rFonts w:ascii="Arial" w:hAnsi="Arial"/>
              </w:rPr>
            </w:pPr>
            <w:r>
              <w:rPr>
                <w:rFonts w:ascii="Arial" w:hAnsi="Arial"/>
              </w:rPr>
              <w:t>36</w:t>
            </w:r>
          </w:p>
        </w:tc>
        <w:tc>
          <w:tcPr>
            <w:tcW w:w="1276" w:type="dxa"/>
          </w:tcPr>
          <w:p w14:paraId="78041B22" w14:textId="77777777" w:rsidR="00185209" w:rsidRDefault="00185209" w:rsidP="00454A67">
            <w:pPr>
              <w:spacing w:after="120"/>
              <w:jc w:val="center"/>
              <w:rPr>
                <w:rFonts w:ascii="Arial" w:hAnsi="Arial"/>
              </w:rPr>
            </w:pPr>
            <w:r>
              <w:rPr>
                <w:rFonts w:ascii="Arial" w:hAnsi="Arial"/>
              </w:rPr>
              <w:t>41</w:t>
            </w:r>
          </w:p>
        </w:tc>
      </w:tr>
      <w:tr w:rsidR="00185209" w14:paraId="3502A8E5" w14:textId="77777777" w:rsidTr="00454A67">
        <w:trPr>
          <w:trHeight w:val="360"/>
        </w:trPr>
        <w:tc>
          <w:tcPr>
            <w:tcW w:w="1134" w:type="dxa"/>
          </w:tcPr>
          <w:p w14:paraId="06285E76" w14:textId="77777777" w:rsidR="00185209" w:rsidRDefault="00185209" w:rsidP="00454A67">
            <w:pPr>
              <w:spacing w:after="120"/>
              <w:jc w:val="center"/>
              <w:rPr>
                <w:rFonts w:ascii="Arial" w:hAnsi="Arial"/>
              </w:rPr>
            </w:pPr>
            <w:r>
              <w:rPr>
                <w:rFonts w:ascii="Arial" w:hAnsi="Arial"/>
              </w:rPr>
              <w:t>1/40</w:t>
            </w:r>
          </w:p>
        </w:tc>
        <w:tc>
          <w:tcPr>
            <w:tcW w:w="1275" w:type="dxa"/>
          </w:tcPr>
          <w:p w14:paraId="55BC8352" w14:textId="77777777" w:rsidR="00185209" w:rsidRDefault="00185209" w:rsidP="00454A67">
            <w:pPr>
              <w:spacing w:after="120"/>
              <w:jc w:val="center"/>
              <w:rPr>
                <w:rFonts w:ascii="Arial" w:hAnsi="Arial"/>
              </w:rPr>
            </w:pPr>
            <w:r>
              <w:rPr>
                <w:rFonts w:ascii="Arial" w:hAnsi="Arial"/>
              </w:rPr>
              <w:t>51.5</w:t>
            </w:r>
          </w:p>
        </w:tc>
        <w:tc>
          <w:tcPr>
            <w:tcW w:w="1276" w:type="dxa"/>
          </w:tcPr>
          <w:p w14:paraId="3C06D24E" w14:textId="77777777" w:rsidR="00185209" w:rsidRDefault="00185209" w:rsidP="00454A67">
            <w:pPr>
              <w:spacing w:after="120"/>
              <w:jc w:val="center"/>
              <w:rPr>
                <w:rFonts w:ascii="Arial" w:hAnsi="Arial"/>
              </w:rPr>
            </w:pPr>
            <w:r>
              <w:rPr>
                <w:rFonts w:ascii="Arial" w:hAnsi="Arial"/>
              </w:rPr>
              <w:t>61.5</w:t>
            </w:r>
          </w:p>
        </w:tc>
        <w:tc>
          <w:tcPr>
            <w:tcW w:w="1276" w:type="dxa"/>
          </w:tcPr>
          <w:p w14:paraId="6CBEDB4A" w14:textId="77777777" w:rsidR="00185209" w:rsidRDefault="00185209" w:rsidP="00454A67">
            <w:pPr>
              <w:spacing w:after="120"/>
              <w:jc w:val="center"/>
              <w:rPr>
                <w:rFonts w:ascii="Arial" w:hAnsi="Arial"/>
              </w:rPr>
            </w:pPr>
            <w:r>
              <w:rPr>
                <w:rFonts w:ascii="Arial" w:hAnsi="Arial"/>
              </w:rPr>
              <w:t>72</w:t>
            </w:r>
          </w:p>
        </w:tc>
        <w:tc>
          <w:tcPr>
            <w:tcW w:w="1276" w:type="dxa"/>
          </w:tcPr>
          <w:p w14:paraId="70EFA7BB" w14:textId="77777777" w:rsidR="00185209" w:rsidRDefault="00185209" w:rsidP="00454A67">
            <w:pPr>
              <w:spacing w:after="120"/>
              <w:jc w:val="center"/>
              <w:rPr>
                <w:rFonts w:ascii="Arial" w:hAnsi="Arial"/>
              </w:rPr>
            </w:pPr>
            <w:r>
              <w:rPr>
                <w:rFonts w:ascii="Arial" w:hAnsi="Arial"/>
              </w:rPr>
              <w:t>82</w:t>
            </w:r>
          </w:p>
        </w:tc>
      </w:tr>
    </w:tbl>
    <w:p w14:paraId="42162BB0" w14:textId="77777777" w:rsidR="00185209" w:rsidRDefault="00185209" w:rsidP="00185209">
      <w:pPr>
        <w:ind w:left="2160" w:hanging="2160"/>
        <w:jc w:val="both"/>
        <w:rPr>
          <w:rFonts w:ascii="Arial" w:hAnsi="Arial"/>
        </w:rPr>
      </w:pPr>
    </w:p>
    <w:p w14:paraId="6796D840" w14:textId="77777777" w:rsidR="00185209" w:rsidRDefault="00185209" w:rsidP="00185209">
      <w:pPr>
        <w:jc w:val="center"/>
        <w:rPr>
          <w:rFonts w:ascii="Arial" w:hAnsi="Arial"/>
          <w:b/>
        </w:rPr>
      </w:pPr>
      <w:r>
        <w:rPr>
          <w:rFonts w:ascii="Arial" w:hAnsi="Arial"/>
          <w:b/>
        </w:rPr>
        <w:t xml:space="preserve">           </w:t>
      </w:r>
    </w:p>
    <w:p w14:paraId="20F2FCDF" w14:textId="77777777" w:rsidR="00185209" w:rsidRDefault="00185209" w:rsidP="00185209">
      <w:pPr>
        <w:jc w:val="center"/>
        <w:rPr>
          <w:rFonts w:ascii="Arial" w:hAnsi="Arial"/>
          <w:b/>
        </w:rPr>
      </w:pPr>
    </w:p>
    <w:p w14:paraId="24DBC6E3" w14:textId="77777777" w:rsidR="00185209" w:rsidRDefault="00185209" w:rsidP="00185209">
      <w:pPr>
        <w:jc w:val="center"/>
        <w:rPr>
          <w:rFonts w:ascii="Arial" w:hAnsi="Arial"/>
          <w:u w:val="single"/>
        </w:rPr>
      </w:pPr>
      <w:r>
        <w:rPr>
          <w:rFonts w:ascii="Arial" w:hAnsi="Arial"/>
          <w:b/>
        </w:rPr>
        <w:t xml:space="preserve">         </w:t>
      </w:r>
      <w:r>
        <w:rPr>
          <w:rFonts w:ascii="Arial" w:hAnsi="Arial"/>
          <w:b/>
        </w:rPr>
        <w:tab/>
      </w:r>
      <w:r>
        <w:rPr>
          <w:rFonts w:ascii="Arial" w:hAnsi="Arial"/>
          <w:b/>
        </w:rPr>
        <w:tab/>
      </w:r>
      <w:r>
        <w:rPr>
          <w:rFonts w:ascii="Arial" w:hAnsi="Arial"/>
          <w:u w:val="single"/>
        </w:rPr>
        <w:t>Complement Fixation Test</w:t>
      </w:r>
    </w:p>
    <w:p w14:paraId="1E69BE12" w14:textId="77777777" w:rsidR="00185209" w:rsidRDefault="00185209" w:rsidP="00185209">
      <w:pPr>
        <w:jc w:val="center"/>
        <w:rPr>
          <w:rFonts w:ascii="Arial" w:hAnsi="Arial"/>
        </w:rPr>
      </w:pPr>
      <w:r>
        <w:rPr>
          <w:rFonts w:ascii="Arial" w:hAnsi="Arial"/>
          <w:b/>
        </w:rPr>
        <w:t xml:space="preserve">                  </w:t>
      </w:r>
      <w:r>
        <w:rPr>
          <w:rFonts w:ascii="Arial" w:hAnsi="Arial"/>
        </w:rPr>
        <w:t xml:space="preserve">Conversion Of Titres </w:t>
      </w:r>
      <w:proofErr w:type="gramStart"/>
      <w:r>
        <w:rPr>
          <w:rFonts w:ascii="Arial" w:hAnsi="Arial"/>
        </w:rPr>
        <w:t>To</w:t>
      </w:r>
      <w:proofErr w:type="gramEnd"/>
      <w:r>
        <w:rPr>
          <w:rFonts w:ascii="Arial" w:hAnsi="Arial"/>
        </w:rPr>
        <w:t xml:space="preserve"> International Units/</w:t>
      </w:r>
      <w:proofErr w:type="spellStart"/>
      <w:r>
        <w:rPr>
          <w:rFonts w:ascii="Arial" w:hAnsi="Arial"/>
        </w:rPr>
        <w:t>Ml</w:t>
      </w:r>
      <w:proofErr w:type="spellEnd"/>
    </w:p>
    <w:p w14:paraId="59AD7694" w14:textId="77777777" w:rsidR="00185209" w:rsidRDefault="00185209" w:rsidP="00185209">
      <w:pPr>
        <w:jc w:val="center"/>
        <w:rPr>
          <w:rFonts w:ascii="Arial" w:hAnsi="Arial"/>
          <w:b/>
        </w:rPr>
      </w:pPr>
    </w:p>
    <w:tbl>
      <w:tblPr>
        <w:tblW w:w="0" w:type="auto"/>
        <w:tblInd w:w="22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9"/>
        <w:gridCol w:w="2079"/>
        <w:gridCol w:w="2079"/>
      </w:tblGrid>
      <w:tr w:rsidR="00185209" w14:paraId="267B78BC" w14:textId="77777777" w:rsidTr="00454A67">
        <w:tc>
          <w:tcPr>
            <w:tcW w:w="2079" w:type="dxa"/>
          </w:tcPr>
          <w:p w14:paraId="6EAAF4E3" w14:textId="77777777" w:rsidR="00185209" w:rsidRDefault="00185209" w:rsidP="00454A67">
            <w:pPr>
              <w:jc w:val="center"/>
              <w:rPr>
                <w:rFonts w:ascii="Arial" w:hAnsi="Arial"/>
              </w:rPr>
            </w:pPr>
            <w:r>
              <w:rPr>
                <w:rFonts w:ascii="Arial" w:hAnsi="Arial"/>
              </w:rPr>
              <w:t>Final dilution of serum</w:t>
            </w:r>
          </w:p>
        </w:tc>
        <w:tc>
          <w:tcPr>
            <w:tcW w:w="2079" w:type="dxa"/>
          </w:tcPr>
          <w:p w14:paraId="2F81A299" w14:textId="77777777" w:rsidR="00185209" w:rsidRDefault="00185209" w:rsidP="00454A67">
            <w:pPr>
              <w:jc w:val="center"/>
              <w:rPr>
                <w:rFonts w:ascii="Arial" w:hAnsi="Arial"/>
              </w:rPr>
            </w:pPr>
            <w:r>
              <w:rPr>
                <w:rFonts w:ascii="Arial" w:hAnsi="Arial"/>
              </w:rPr>
              <w:t>End-point reading</w:t>
            </w:r>
          </w:p>
        </w:tc>
        <w:tc>
          <w:tcPr>
            <w:tcW w:w="2079" w:type="dxa"/>
          </w:tcPr>
          <w:p w14:paraId="1B47A46C" w14:textId="77777777" w:rsidR="00185209" w:rsidRDefault="00185209" w:rsidP="00454A67">
            <w:pPr>
              <w:jc w:val="center"/>
              <w:rPr>
                <w:rFonts w:ascii="Arial" w:hAnsi="Arial"/>
              </w:rPr>
            </w:pPr>
            <w:proofErr w:type="spellStart"/>
            <w:r>
              <w:rPr>
                <w:rFonts w:ascii="Arial" w:hAnsi="Arial"/>
              </w:rPr>
              <w:t>iu</w:t>
            </w:r>
            <w:proofErr w:type="spellEnd"/>
            <w:r>
              <w:rPr>
                <w:rFonts w:ascii="Arial" w:hAnsi="Arial"/>
              </w:rPr>
              <w:t>/ml</w:t>
            </w:r>
          </w:p>
        </w:tc>
      </w:tr>
      <w:tr w:rsidR="00185209" w14:paraId="0A84E0CF" w14:textId="77777777" w:rsidTr="00454A67">
        <w:tc>
          <w:tcPr>
            <w:tcW w:w="2079" w:type="dxa"/>
          </w:tcPr>
          <w:p w14:paraId="69D3924C" w14:textId="77777777" w:rsidR="00185209" w:rsidRDefault="00185209" w:rsidP="00454A67">
            <w:pPr>
              <w:jc w:val="center"/>
              <w:rPr>
                <w:rFonts w:ascii="Arial" w:hAnsi="Arial"/>
              </w:rPr>
            </w:pPr>
            <w:r>
              <w:rPr>
                <w:rFonts w:ascii="Arial" w:hAnsi="Arial"/>
              </w:rPr>
              <w:t>1/4</w:t>
            </w:r>
          </w:p>
        </w:tc>
        <w:tc>
          <w:tcPr>
            <w:tcW w:w="2079" w:type="dxa"/>
          </w:tcPr>
          <w:p w14:paraId="74A04AD1" w14:textId="77777777" w:rsidR="00185209" w:rsidRDefault="00185209" w:rsidP="00454A67">
            <w:pPr>
              <w:jc w:val="center"/>
              <w:rPr>
                <w:rFonts w:ascii="Arial" w:hAnsi="Arial"/>
              </w:rPr>
            </w:pPr>
            <w:r>
              <w:rPr>
                <w:rFonts w:ascii="Arial" w:hAnsi="Arial"/>
              </w:rPr>
              <w:t>1+</w:t>
            </w:r>
          </w:p>
          <w:p w14:paraId="446332A1" w14:textId="77777777" w:rsidR="00185209" w:rsidRDefault="00185209" w:rsidP="00454A67">
            <w:pPr>
              <w:jc w:val="center"/>
              <w:rPr>
                <w:rFonts w:ascii="Arial" w:hAnsi="Arial"/>
              </w:rPr>
            </w:pPr>
            <w:r>
              <w:rPr>
                <w:rFonts w:ascii="Arial" w:hAnsi="Arial"/>
              </w:rPr>
              <w:t>2+</w:t>
            </w:r>
          </w:p>
          <w:p w14:paraId="2C9A2A53" w14:textId="77777777" w:rsidR="00185209" w:rsidRDefault="00185209" w:rsidP="00454A67">
            <w:pPr>
              <w:jc w:val="center"/>
              <w:rPr>
                <w:rFonts w:ascii="Arial" w:hAnsi="Arial"/>
              </w:rPr>
            </w:pPr>
            <w:r>
              <w:rPr>
                <w:rFonts w:ascii="Arial" w:hAnsi="Arial"/>
              </w:rPr>
              <w:lastRenderedPageBreak/>
              <w:t>3+</w:t>
            </w:r>
          </w:p>
          <w:p w14:paraId="315671D8" w14:textId="77777777" w:rsidR="00185209" w:rsidRDefault="00185209" w:rsidP="00454A67">
            <w:pPr>
              <w:jc w:val="center"/>
              <w:rPr>
                <w:rFonts w:ascii="Arial" w:hAnsi="Arial"/>
              </w:rPr>
            </w:pPr>
            <w:r>
              <w:rPr>
                <w:rFonts w:ascii="Arial" w:hAnsi="Arial"/>
              </w:rPr>
              <w:t>4+</w:t>
            </w:r>
          </w:p>
        </w:tc>
        <w:tc>
          <w:tcPr>
            <w:tcW w:w="2079" w:type="dxa"/>
          </w:tcPr>
          <w:p w14:paraId="5C5A2E14" w14:textId="77777777" w:rsidR="00185209" w:rsidRDefault="00185209" w:rsidP="00454A67">
            <w:pPr>
              <w:jc w:val="center"/>
              <w:rPr>
                <w:rFonts w:ascii="Arial" w:hAnsi="Arial"/>
                <w:b/>
              </w:rPr>
            </w:pPr>
            <w:r>
              <w:rPr>
                <w:rFonts w:ascii="Arial" w:hAnsi="Arial"/>
                <w:b/>
              </w:rPr>
              <w:lastRenderedPageBreak/>
              <w:t>16.6*</w:t>
            </w:r>
          </w:p>
          <w:p w14:paraId="0AA6A177" w14:textId="77777777" w:rsidR="00185209" w:rsidRDefault="00185209" w:rsidP="00454A67">
            <w:pPr>
              <w:jc w:val="center"/>
              <w:rPr>
                <w:rFonts w:ascii="Arial" w:hAnsi="Arial"/>
              </w:rPr>
            </w:pPr>
            <w:r>
              <w:rPr>
                <w:rFonts w:ascii="Arial" w:hAnsi="Arial"/>
              </w:rPr>
              <w:t>20.0</w:t>
            </w:r>
          </w:p>
          <w:p w14:paraId="358D10CC" w14:textId="77777777" w:rsidR="00185209" w:rsidRDefault="00185209" w:rsidP="00454A67">
            <w:pPr>
              <w:jc w:val="center"/>
              <w:rPr>
                <w:rFonts w:ascii="Arial" w:hAnsi="Arial"/>
              </w:rPr>
            </w:pPr>
            <w:r>
              <w:rPr>
                <w:rFonts w:ascii="Arial" w:hAnsi="Arial"/>
              </w:rPr>
              <w:lastRenderedPageBreak/>
              <w:t>23.3</w:t>
            </w:r>
          </w:p>
          <w:p w14:paraId="7FCA2F48" w14:textId="77777777" w:rsidR="00185209" w:rsidRDefault="00185209" w:rsidP="00454A67">
            <w:pPr>
              <w:jc w:val="center"/>
              <w:rPr>
                <w:rFonts w:ascii="Arial" w:hAnsi="Arial"/>
              </w:rPr>
            </w:pPr>
            <w:r>
              <w:rPr>
                <w:rFonts w:ascii="Arial" w:hAnsi="Arial"/>
              </w:rPr>
              <w:t>26.6</w:t>
            </w:r>
          </w:p>
        </w:tc>
      </w:tr>
    </w:tbl>
    <w:p w14:paraId="26B11E39" w14:textId="77777777" w:rsidR="00185209" w:rsidRDefault="00185209" w:rsidP="00185209">
      <w:pPr>
        <w:pStyle w:val="BodyTextIndent2"/>
        <w:tabs>
          <w:tab w:val="clear" w:pos="720"/>
          <w:tab w:val="clear" w:pos="1440"/>
          <w:tab w:val="clear" w:pos="2160"/>
        </w:tabs>
        <w:ind w:firstLine="0"/>
        <w:rPr>
          <w:rFonts w:ascii="Arial" w:hAnsi="Arial"/>
        </w:rPr>
      </w:pPr>
    </w:p>
    <w:p w14:paraId="73E12CF2" w14:textId="77777777" w:rsidR="00185209" w:rsidRDefault="00185209" w:rsidP="00185209">
      <w:pPr>
        <w:pStyle w:val="BodyTextIndent2"/>
        <w:tabs>
          <w:tab w:val="clear" w:pos="720"/>
          <w:tab w:val="clear" w:pos="1440"/>
          <w:tab w:val="clear" w:pos="2160"/>
        </w:tabs>
        <w:ind w:firstLine="0"/>
        <w:rPr>
          <w:rFonts w:ascii="Arial" w:hAnsi="Arial"/>
        </w:rPr>
      </w:pPr>
    </w:p>
    <w:p w14:paraId="2086419E" w14:textId="77777777" w:rsidR="00185209" w:rsidRDefault="00185209" w:rsidP="00185209">
      <w:pPr>
        <w:pStyle w:val="BodyTextIndent2"/>
        <w:tabs>
          <w:tab w:val="clear" w:pos="720"/>
          <w:tab w:val="clear" w:pos="1440"/>
          <w:tab w:val="clear" w:pos="2160"/>
        </w:tabs>
        <w:ind w:firstLine="0"/>
        <w:rPr>
          <w:rFonts w:ascii="Arial" w:hAnsi="Arial"/>
        </w:rPr>
      </w:pPr>
    </w:p>
    <w:p w14:paraId="59900E0F" w14:textId="77777777" w:rsidR="00185209" w:rsidRDefault="00185209" w:rsidP="00185209">
      <w:pPr>
        <w:pStyle w:val="BodyTextIndent2"/>
        <w:tabs>
          <w:tab w:val="clear" w:pos="720"/>
          <w:tab w:val="clear" w:pos="1440"/>
          <w:tab w:val="clear" w:pos="2160"/>
        </w:tabs>
        <w:ind w:firstLine="0"/>
        <w:rPr>
          <w:rFonts w:ascii="Arial" w:hAnsi="Arial"/>
        </w:rPr>
      </w:pPr>
    </w:p>
    <w:p w14:paraId="0678301E"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b/>
        </w:rPr>
        <w:t>Infectious Bovine Rhinotracheitis/Infectious Pustular Vulvovaginitis</w:t>
      </w:r>
      <w:r>
        <w:rPr>
          <w:rFonts w:ascii="Arial" w:hAnsi="Arial"/>
        </w:rPr>
        <w:t xml:space="preserve"> - ELISA test.</w:t>
      </w:r>
    </w:p>
    <w:p w14:paraId="4BDA9A22" w14:textId="77777777" w:rsidR="00185209" w:rsidRDefault="00185209" w:rsidP="00185209">
      <w:pPr>
        <w:pStyle w:val="BodyTextIndent2"/>
        <w:tabs>
          <w:tab w:val="clear" w:pos="720"/>
          <w:tab w:val="clear" w:pos="1440"/>
          <w:tab w:val="clear" w:pos="2160"/>
        </w:tabs>
        <w:ind w:firstLine="0"/>
        <w:rPr>
          <w:rFonts w:ascii="Arial" w:hAnsi="Arial"/>
        </w:rPr>
      </w:pPr>
    </w:p>
    <w:p w14:paraId="1C57DCC6"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b/>
        </w:rPr>
        <w:t>Enzootic Bovine Leucosis</w:t>
      </w:r>
      <w:r>
        <w:rPr>
          <w:rFonts w:ascii="Arial" w:hAnsi="Arial"/>
        </w:rPr>
        <w:t xml:space="preserve"> - ELISA or AGID test.</w:t>
      </w:r>
    </w:p>
    <w:p w14:paraId="71BD6A46" w14:textId="77777777" w:rsidR="00185209" w:rsidRDefault="00185209" w:rsidP="00185209">
      <w:pPr>
        <w:pStyle w:val="BodyTextIndent2"/>
        <w:tabs>
          <w:tab w:val="clear" w:pos="720"/>
          <w:tab w:val="clear" w:pos="1440"/>
          <w:tab w:val="clear" w:pos="2160"/>
        </w:tabs>
        <w:ind w:left="0" w:firstLine="0"/>
        <w:rPr>
          <w:rFonts w:ascii="Arial" w:hAnsi="Arial"/>
        </w:rPr>
      </w:pPr>
    </w:p>
    <w:p w14:paraId="0AA2F12D"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b/>
        </w:rPr>
        <w:t>Bovine Virus Diarrhoea</w:t>
      </w:r>
      <w:r>
        <w:rPr>
          <w:rFonts w:ascii="Arial" w:hAnsi="Arial"/>
        </w:rPr>
        <w:t xml:space="preserve"> – A Serological test for BVD and a Virus isolation test on clotted blood. In the case of an animal less than six months of age the test must be deferred until that age is reached.</w:t>
      </w:r>
    </w:p>
    <w:p w14:paraId="280AF4A3" w14:textId="77777777" w:rsidR="00185209" w:rsidRDefault="00185209" w:rsidP="00185209">
      <w:pPr>
        <w:pStyle w:val="BodyTextIndent2"/>
        <w:tabs>
          <w:tab w:val="clear" w:pos="720"/>
          <w:tab w:val="clear" w:pos="1440"/>
          <w:tab w:val="clear" w:pos="2160"/>
        </w:tabs>
        <w:ind w:left="0" w:firstLine="0"/>
        <w:rPr>
          <w:rFonts w:ascii="Arial" w:hAnsi="Arial"/>
        </w:rPr>
      </w:pPr>
    </w:p>
    <w:p w14:paraId="4757C7EA"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Tests must not commence until the animal has been in isolation not less than 14 </w:t>
      </w:r>
      <w:proofErr w:type="gramStart"/>
      <w:r>
        <w:rPr>
          <w:rFonts w:ascii="Arial" w:hAnsi="Arial"/>
        </w:rPr>
        <w:t>days, but</w:t>
      </w:r>
      <w:proofErr w:type="gramEnd"/>
      <w:r>
        <w:rPr>
          <w:rFonts w:ascii="Arial" w:hAnsi="Arial"/>
        </w:rPr>
        <w:t xml:space="preserve"> should be arranged so that results will be available for completion of form BA3 at the end of the 30 day isolation period.</w:t>
      </w:r>
    </w:p>
    <w:p w14:paraId="0D9D266A" w14:textId="77777777" w:rsidR="00185209" w:rsidRDefault="00185209" w:rsidP="00185209">
      <w:pPr>
        <w:pStyle w:val="BodyTextIndent2"/>
        <w:tabs>
          <w:tab w:val="clear" w:pos="720"/>
          <w:tab w:val="clear" w:pos="1440"/>
          <w:tab w:val="clear" w:pos="2160"/>
        </w:tabs>
        <w:ind w:left="1560" w:hanging="851"/>
        <w:rPr>
          <w:rFonts w:ascii="Arial" w:hAnsi="Arial"/>
        </w:rPr>
      </w:pPr>
    </w:p>
    <w:p w14:paraId="60D77225"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b/>
        </w:rPr>
        <w:t>Note</w:t>
      </w:r>
      <w:r>
        <w:rPr>
          <w:rFonts w:ascii="Arial" w:hAnsi="Arial"/>
        </w:rPr>
        <w:t xml:space="preserve">: All VSD sample submission forms must be </w:t>
      </w:r>
      <w:r>
        <w:rPr>
          <w:rFonts w:ascii="Arial" w:hAnsi="Arial"/>
          <w:b/>
        </w:rPr>
        <w:t>clearly endorsed</w:t>
      </w:r>
      <w:r>
        <w:rPr>
          <w:rFonts w:ascii="Arial" w:hAnsi="Arial"/>
        </w:rPr>
        <w:t xml:space="preserve"> to show that a copy of the test results must be sent to the DVO (Artificial Reproduction), The Old Library, County Hall, Coleraine.</w:t>
      </w:r>
    </w:p>
    <w:p w14:paraId="4442D3C7" w14:textId="77777777" w:rsidR="00185209" w:rsidRDefault="00185209" w:rsidP="00185209">
      <w:pPr>
        <w:pStyle w:val="BodyTextIndent2"/>
        <w:tabs>
          <w:tab w:val="clear" w:pos="720"/>
          <w:tab w:val="clear" w:pos="1440"/>
          <w:tab w:val="clear" w:pos="2160"/>
        </w:tabs>
        <w:ind w:left="1560" w:hanging="851"/>
        <w:rPr>
          <w:rFonts w:ascii="Arial" w:hAnsi="Arial"/>
        </w:rPr>
      </w:pPr>
    </w:p>
    <w:p w14:paraId="52C34711"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Subject to satisfactory checks of the herd of origin and the isolation premises, the local Divisional Veterinary Office will, on request by the certifying veterinary surgeon, complete a Divisional Veterinary Office Support Declaration regarding paragraphs 6 and 12 in the form BA3.</w:t>
      </w:r>
    </w:p>
    <w:p w14:paraId="288A45D9" w14:textId="77777777" w:rsidR="00185209" w:rsidRDefault="00185209" w:rsidP="00185209">
      <w:pPr>
        <w:pStyle w:val="BodyTextIndent2"/>
        <w:tabs>
          <w:tab w:val="clear" w:pos="720"/>
          <w:tab w:val="clear" w:pos="1440"/>
          <w:tab w:val="clear" w:pos="2160"/>
        </w:tabs>
        <w:ind w:left="1560" w:hanging="851"/>
        <w:rPr>
          <w:rFonts w:ascii="Arial" w:hAnsi="Arial"/>
        </w:rPr>
      </w:pPr>
    </w:p>
    <w:p w14:paraId="5BA6542C"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On satisfactory completion of all investigations and tests and upon completion of the </w:t>
      </w:r>
      <w:proofErr w:type="gramStart"/>
      <w:r>
        <w:rPr>
          <w:rFonts w:ascii="Arial" w:hAnsi="Arial"/>
        </w:rPr>
        <w:t>30 day</w:t>
      </w:r>
      <w:proofErr w:type="gramEnd"/>
      <w:r>
        <w:rPr>
          <w:rFonts w:ascii="Arial" w:hAnsi="Arial"/>
        </w:rPr>
        <w:t xml:space="preserve"> isolation period 3 copies of the veterinary surgeon’s certificate form BA3 must be completed, signed, and distributed as required at paragraph 1.4.</w:t>
      </w:r>
    </w:p>
    <w:p w14:paraId="16F7FA9F" w14:textId="77777777" w:rsidR="00185209" w:rsidRDefault="00185209" w:rsidP="00185209">
      <w:pPr>
        <w:pStyle w:val="ListParagraph"/>
        <w:rPr>
          <w:rFonts w:ascii="Arial" w:hAnsi="Arial"/>
        </w:rPr>
      </w:pPr>
    </w:p>
    <w:p w14:paraId="4256690C" w14:textId="77777777" w:rsidR="00185209" w:rsidRDefault="00185209" w:rsidP="00185209">
      <w:pPr>
        <w:pStyle w:val="BodyTextIndent2"/>
        <w:tabs>
          <w:tab w:val="clear" w:pos="720"/>
          <w:tab w:val="clear" w:pos="1440"/>
          <w:tab w:val="clear" w:pos="2160"/>
        </w:tabs>
        <w:ind w:left="720" w:firstLine="0"/>
        <w:rPr>
          <w:rFonts w:ascii="Arial" w:hAnsi="Arial"/>
        </w:rPr>
      </w:pPr>
    </w:p>
    <w:p w14:paraId="0808CF8C" w14:textId="77777777" w:rsidR="00185209" w:rsidRPr="00CE288C" w:rsidRDefault="00185209" w:rsidP="00185209">
      <w:pPr>
        <w:numPr>
          <w:ilvl w:val="1"/>
          <w:numId w:val="14"/>
        </w:numPr>
        <w:tabs>
          <w:tab w:val="clear" w:pos="1070"/>
          <w:tab w:val="left" w:pos="1276"/>
        </w:tabs>
        <w:ind w:left="1276" w:hanging="556"/>
        <w:jc w:val="both"/>
        <w:rPr>
          <w:rFonts w:ascii="Arial" w:hAnsi="Arial"/>
          <w:b/>
          <w:sz w:val="24"/>
          <w:szCs w:val="24"/>
        </w:rPr>
      </w:pPr>
      <w:r w:rsidRPr="00CE288C">
        <w:rPr>
          <w:rFonts w:ascii="Arial" w:hAnsi="Arial"/>
          <w:b/>
          <w:sz w:val="24"/>
          <w:szCs w:val="24"/>
        </w:rPr>
        <w:t xml:space="preserve">Please </w:t>
      </w:r>
      <w:proofErr w:type="gramStart"/>
      <w:r w:rsidRPr="00CE288C">
        <w:rPr>
          <w:rFonts w:ascii="Arial" w:hAnsi="Arial"/>
          <w:b/>
          <w:sz w:val="24"/>
          <w:szCs w:val="24"/>
        </w:rPr>
        <w:t xml:space="preserve">ensure </w:t>
      </w:r>
      <w:r>
        <w:rPr>
          <w:rFonts w:ascii="Arial" w:hAnsi="Arial"/>
          <w:b/>
          <w:sz w:val="24"/>
          <w:szCs w:val="24"/>
        </w:rPr>
        <w:t xml:space="preserve"> the</w:t>
      </w:r>
      <w:proofErr w:type="gramEnd"/>
      <w:r>
        <w:rPr>
          <w:rFonts w:ascii="Arial" w:hAnsi="Arial"/>
          <w:b/>
          <w:sz w:val="24"/>
          <w:szCs w:val="24"/>
        </w:rPr>
        <w:t xml:space="preserve"> request paperwork is forwarded to VSD,</w:t>
      </w:r>
      <w:r w:rsidRPr="00CE288C">
        <w:rPr>
          <w:rFonts w:ascii="Arial" w:hAnsi="Arial"/>
          <w:b/>
          <w:sz w:val="24"/>
          <w:szCs w:val="24"/>
        </w:rPr>
        <w:t xml:space="preserve"> to ensure the BR result gets recorded on APHIS – similarly any TB tests should be processed as a PCT onto APHIS. </w:t>
      </w:r>
    </w:p>
    <w:p w14:paraId="550EEDB3" w14:textId="77777777" w:rsidR="00185209" w:rsidRDefault="00185209" w:rsidP="00185209">
      <w:pPr>
        <w:pStyle w:val="BodyTextIndent2"/>
        <w:tabs>
          <w:tab w:val="clear" w:pos="720"/>
          <w:tab w:val="clear" w:pos="1440"/>
          <w:tab w:val="clear" w:pos="2160"/>
        </w:tabs>
        <w:ind w:left="0" w:firstLine="0"/>
        <w:rPr>
          <w:rFonts w:ascii="Arial" w:hAnsi="Arial"/>
        </w:rPr>
      </w:pPr>
    </w:p>
    <w:p w14:paraId="38C1BC93" w14:textId="77777777" w:rsidR="00185209" w:rsidRDefault="00185209" w:rsidP="00185209">
      <w:pPr>
        <w:pStyle w:val="BodyTextIndent2"/>
        <w:tabs>
          <w:tab w:val="clear" w:pos="720"/>
          <w:tab w:val="clear" w:pos="1440"/>
          <w:tab w:val="clear" w:pos="2160"/>
        </w:tabs>
        <w:ind w:left="0" w:firstLine="0"/>
        <w:rPr>
          <w:rFonts w:ascii="Arial" w:hAnsi="Arial"/>
        </w:rPr>
      </w:pPr>
    </w:p>
    <w:p w14:paraId="7B6C375A"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The following is a suggested timetable for the various procedures required for completion of the veterinary surgeon’s certificate form BA</w:t>
      </w:r>
      <w:proofErr w:type="gramStart"/>
      <w:r>
        <w:rPr>
          <w:rFonts w:ascii="Arial" w:hAnsi="Arial"/>
        </w:rPr>
        <w:t>3:-</w:t>
      </w:r>
      <w:proofErr w:type="gramEnd"/>
    </w:p>
    <w:p w14:paraId="019483BE" w14:textId="77777777" w:rsidR="00185209" w:rsidRDefault="00185209" w:rsidP="00185209">
      <w:pPr>
        <w:pStyle w:val="BodyTextIndent2"/>
        <w:tabs>
          <w:tab w:val="clear" w:pos="720"/>
          <w:tab w:val="clear" w:pos="1440"/>
          <w:tab w:val="clear" w:pos="2160"/>
        </w:tabs>
        <w:ind w:left="0" w:firstLine="0"/>
        <w:rPr>
          <w:rFonts w:ascii="Arial" w:hAnsi="Arial"/>
        </w:rPr>
      </w:pPr>
    </w:p>
    <w:p w14:paraId="398EAFDE" w14:textId="77777777" w:rsidR="00185209" w:rsidRDefault="00185209" w:rsidP="00185209">
      <w:pPr>
        <w:pStyle w:val="BodyTextIndent2"/>
        <w:tabs>
          <w:tab w:val="clear" w:pos="720"/>
          <w:tab w:val="clear" w:pos="1440"/>
          <w:tab w:val="clear" w:pos="2160"/>
        </w:tabs>
        <w:ind w:left="720" w:firstLine="556"/>
        <w:rPr>
          <w:rFonts w:ascii="Arial" w:hAnsi="Arial"/>
        </w:rPr>
      </w:pPr>
      <w:r>
        <w:rPr>
          <w:rFonts w:ascii="Arial" w:hAnsi="Arial"/>
        </w:rPr>
        <w:t>Day 1</w:t>
      </w:r>
      <w:r>
        <w:rPr>
          <w:rFonts w:ascii="Arial" w:hAnsi="Arial"/>
        </w:rPr>
        <w:tab/>
      </w:r>
    </w:p>
    <w:p w14:paraId="31FDB90F" w14:textId="77777777" w:rsidR="00185209" w:rsidRPr="00453661" w:rsidRDefault="00185209" w:rsidP="00185209">
      <w:pPr>
        <w:pStyle w:val="BodyTextIndent2"/>
        <w:tabs>
          <w:tab w:val="clear" w:pos="720"/>
          <w:tab w:val="clear" w:pos="1440"/>
          <w:tab w:val="clear" w:pos="2160"/>
        </w:tabs>
        <w:ind w:left="720" w:firstLine="556"/>
        <w:rPr>
          <w:rFonts w:ascii="Arial" w:hAnsi="Arial"/>
          <w:sz w:val="12"/>
          <w:szCs w:val="12"/>
        </w:rPr>
      </w:pPr>
    </w:p>
    <w:p w14:paraId="6DB1387B" w14:textId="77777777" w:rsidR="00185209" w:rsidRDefault="00185209" w:rsidP="00185209">
      <w:pPr>
        <w:pStyle w:val="BodyTextIndent2"/>
        <w:numPr>
          <w:ilvl w:val="0"/>
          <w:numId w:val="16"/>
        </w:numPr>
        <w:tabs>
          <w:tab w:val="clear" w:pos="360"/>
          <w:tab w:val="clear" w:pos="720"/>
          <w:tab w:val="clear" w:pos="1440"/>
          <w:tab w:val="clear" w:pos="2160"/>
          <w:tab w:val="num" w:pos="1560"/>
        </w:tabs>
        <w:ind w:left="2127" w:hanging="851"/>
        <w:rPr>
          <w:rFonts w:ascii="Arial" w:hAnsi="Arial"/>
        </w:rPr>
      </w:pPr>
      <w:r>
        <w:rPr>
          <w:rFonts w:ascii="Arial" w:hAnsi="Arial"/>
        </w:rPr>
        <w:t>Check and confirm identification of the animal (2.3)</w:t>
      </w:r>
    </w:p>
    <w:p w14:paraId="42D0C430" w14:textId="77777777" w:rsidR="00185209" w:rsidRDefault="00185209" w:rsidP="00185209">
      <w:pPr>
        <w:pStyle w:val="BodyTextIndent2"/>
        <w:numPr>
          <w:ilvl w:val="0"/>
          <w:numId w:val="16"/>
        </w:numPr>
        <w:tabs>
          <w:tab w:val="clear" w:pos="360"/>
          <w:tab w:val="clear" w:pos="720"/>
          <w:tab w:val="clear" w:pos="1440"/>
          <w:tab w:val="clear" w:pos="2160"/>
          <w:tab w:val="num" w:pos="1560"/>
        </w:tabs>
        <w:ind w:left="2127" w:hanging="851"/>
        <w:rPr>
          <w:rFonts w:ascii="Arial" w:hAnsi="Arial"/>
        </w:rPr>
      </w:pPr>
      <w:r>
        <w:rPr>
          <w:rFonts w:ascii="Arial" w:hAnsi="Arial"/>
        </w:rPr>
        <w:t xml:space="preserve">Approve the isolation premises and </w:t>
      </w:r>
      <w:proofErr w:type="spellStart"/>
      <w:r>
        <w:rPr>
          <w:rFonts w:ascii="Arial" w:hAnsi="Arial"/>
        </w:rPr>
        <w:t>over see</w:t>
      </w:r>
      <w:proofErr w:type="spellEnd"/>
      <w:r>
        <w:rPr>
          <w:rFonts w:ascii="Arial" w:hAnsi="Arial"/>
        </w:rPr>
        <w:t xml:space="preserve"> movement of the animal into isolation (2.4)</w:t>
      </w:r>
    </w:p>
    <w:p w14:paraId="5E0348DE" w14:textId="77777777" w:rsidR="00185209" w:rsidRDefault="00185209" w:rsidP="00185209">
      <w:pPr>
        <w:pStyle w:val="BodyTextIndent2"/>
        <w:numPr>
          <w:ilvl w:val="0"/>
          <w:numId w:val="16"/>
        </w:numPr>
        <w:tabs>
          <w:tab w:val="clear" w:pos="360"/>
          <w:tab w:val="clear" w:pos="720"/>
          <w:tab w:val="clear" w:pos="1440"/>
          <w:tab w:val="clear" w:pos="2160"/>
          <w:tab w:val="num" w:pos="1560"/>
        </w:tabs>
        <w:ind w:left="2127" w:hanging="851"/>
        <w:rPr>
          <w:rFonts w:ascii="Arial" w:hAnsi="Arial"/>
        </w:rPr>
      </w:pPr>
      <w:r>
        <w:rPr>
          <w:rFonts w:ascii="Arial" w:hAnsi="Arial"/>
        </w:rPr>
        <w:t>Obtain owner’s declaration (2.5).</w:t>
      </w:r>
    </w:p>
    <w:p w14:paraId="3F0F47E9" w14:textId="77777777" w:rsidR="00185209" w:rsidRDefault="00185209" w:rsidP="00185209">
      <w:pPr>
        <w:pStyle w:val="BodyTextIndent2"/>
        <w:numPr>
          <w:ilvl w:val="0"/>
          <w:numId w:val="16"/>
        </w:numPr>
        <w:tabs>
          <w:tab w:val="clear" w:pos="360"/>
          <w:tab w:val="clear" w:pos="720"/>
          <w:tab w:val="clear" w:pos="1440"/>
          <w:tab w:val="clear" w:pos="2160"/>
          <w:tab w:val="num" w:pos="1560"/>
        </w:tabs>
        <w:ind w:left="2127" w:hanging="851"/>
        <w:rPr>
          <w:rFonts w:ascii="Arial" w:hAnsi="Arial"/>
        </w:rPr>
      </w:pPr>
      <w:r>
        <w:rPr>
          <w:rFonts w:ascii="Arial" w:hAnsi="Arial"/>
        </w:rPr>
        <w:t>Carry out clinical examination of the animal (2.6).</w:t>
      </w:r>
    </w:p>
    <w:p w14:paraId="484698A0" w14:textId="77777777" w:rsidR="00185209" w:rsidRDefault="00185209" w:rsidP="00185209">
      <w:pPr>
        <w:pStyle w:val="BodyTextIndent2"/>
        <w:numPr>
          <w:ilvl w:val="0"/>
          <w:numId w:val="16"/>
        </w:numPr>
        <w:tabs>
          <w:tab w:val="clear" w:pos="360"/>
          <w:tab w:val="clear" w:pos="720"/>
          <w:tab w:val="clear" w:pos="1440"/>
          <w:tab w:val="clear" w:pos="2160"/>
          <w:tab w:val="num" w:pos="1560"/>
        </w:tabs>
        <w:ind w:left="2127" w:hanging="851"/>
        <w:rPr>
          <w:rFonts w:ascii="Arial" w:hAnsi="Arial"/>
        </w:rPr>
      </w:pPr>
      <w:r>
        <w:rPr>
          <w:rFonts w:ascii="Arial" w:hAnsi="Arial"/>
        </w:rPr>
        <w:t>Investigate breeding history of the animal and herd of origin (2.7).</w:t>
      </w:r>
    </w:p>
    <w:p w14:paraId="575A09F1" w14:textId="77777777" w:rsidR="00185209" w:rsidRDefault="00185209" w:rsidP="00185209">
      <w:pPr>
        <w:pStyle w:val="BodyTextIndent2"/>
        <w:tabs>
          <w:tab w:val="clear" w:pos="720"/>
          <w:tab w:val="clear" w:pos="1440"/>
          <w:tab w:val="clear" w:pos="2160"/>
        </w:tabs>
        <w:ind w:left="1560" w:firstLine="556"/>
        <w:rPr>
          <w:rFonts w:ascii="Arial" w:hAnsi="Arial"/>
        </w:rPr>
      </w:pPr>
    </w:p>
    <w:p w14:paraId="343C37E5" w14:textId="77777777" w:rsidR="00185209" w:rsidRDefault="00185209" w:rsidP="00185209">
      <w:pPr>
        <w:ind w:left="720" w:firstLine="556"/>
        <w:rPr>
          <w:rFonts w:ascii="Arial" w:hAnsi="Arial"/>
        </w:rPr>
      </w:pPr>
      <w:r>
        <w:rPr>
          <w:rFonts w:ascii="Arial" w:hAnsi="Arial"/>
        </w:rPr>
        <w:t>Day 14</w:t>
      </w:r>
    </w:p>
    <w:p w14:paraId="053921C3" w14:textId="77777777" w:rsidR="00185209" w:rsidRPr="00453661" w:rsidRDefault="00185209" w:rsidP="00185209">
      <w:pPr>
        <w:ind w:left="2880" w:firstLine="556"/>
        <w:jc w:val="both"/>
        <w:rPr>
          <w:rFonts w:ascii="Arial" w:hAnsi="Arial"/>
          <w:sz w:val="12"/>
          <w:szCs w:val="12"/>
        </w:rPr>
      </w:pPr>
    </w:p>
    <w:p w14:paraId="7BD0F9F2" w14:textId="77777777" w:rsidR="00185209" w:rsidRDefault="00185209" w:rsidP="00185209">
      <w:pPr>
        <w:pStyle w:val="BodyTextIndent2"/>
        <w:numPr>
          <w:ilvl w:val="0"/>
          <w:numId w:val="16"/>
        </w:numPr>
        <w:tabs>
          <w:tab w:val="clear" w:pos="360"/>
          <w:tab w:val="clear" w:pos="720"/>
          <w:tab w:val="clear" w:pos="1440"/>
          <w:tab w:val="clear" w:pos="2160"/>
          <w:tab w:val="num" w:pos="1560"/>
        </w:tabs>
        <w:ind w:left="2127" w:hanging="851"/>
        <w:rPr>
          <w:rFonts w:ascii="Arial" w:hAnsi="Arial"/>
        </w:rPr>
      </w:pPr>
      <w:r>
        <w:rPr>
          <w:rFonts w:ascii="Arial" w:hAnsi="Arial"/>
        </w:rPr>
        <w:t>Commence Tuberculin test (2.9).</w:t>
      </w:r>
    </w:p>
    <w:p w14:paraId="1B11BD64" w14:textId="77777777" w:rsidR="00185209" w:rsidRDefault="00185209" w:rsidP="00185209">
      <w:pPr>
        <w:pStyle w:val="BodyTextIndent2"/>
        <w:numPr>
          <w:ilvl w:val="0"/>
          <w:numId w:val="16"/>
        </w:numPr>
        <w:tabs>
          <w:tab w:val="clear" w:pos="360"/>
          <w:tab w:val="clear" w:pos="720"/>
          <w:tab w:val="clear" w:pos="1440"/>
          <w:tab w:val="clear" w:pos="2160"/>
          <w:tab w:val="num" w:pos="1560"/>
        </w:tabs>
        <w:ind w:left="2127" w:hanging="851"/>
        <w:rPr>
          <w:rFonts w:ascii="Arial" w:hAnsi="Arial"/>
        </w:rPr>
      </w:pPr>
      <w:r>
        <w:rPr>
          <w:rFonts w:ascii="Arial" w:hAnsi="Arial"/>
        </w:rPr>
        <w:t>Take blood samples (2 x clotted blood) for BR, IBR, EBL, and BVD (2.9)</w:t>
      </w:r>
    </w:p>
    <w:p w14:paraId="129B5E34" w14:textId="77777777" w:rsidR="00185209" w:rsidRDefault="00185209" w:rsidP="00185209">
      <w:pPr>
        <w:ind w:firstLine="556"/>
        <w:jc w:val="both"/>
        <w:rPr>
          <w:rFonts w:ascii="Arial" w:hAnsi="Arial"/>
        </w:rPr>
      </w:pPr>
    </w:p>
    <w:p w14:paraId="6D799F32" w14:textId="77777777" w:rsidR="00185209" w:rsidRDefault="00185209" w:rsidP="00185209">
      <w:pPr>
        <w:ind w:left="720" w:firstLine="556"/>
        <w:jc w:val="both"/>
        <w:rPr>
          <w:rFonts w:ascii="Arial" w:hAnsi="Arial"/>
        </w:rPr>
      </w:pPr>
      <w:r>
        <w:rPr>
          <w:rFonts w:ascii="Arial" w:hAnsi="Arial"/>
        </w:rPr>
        <w:t>Day 17</w:t>
      </w:r>
    </w:p>
    <w:p w14:paraId="6DDD24BE" w14:textId="77777777" w:rsidR="00185209" w:rsidRPr="00453661" w:rsidRDefault="00185209" w:rsidP="00185209">
      <w:pPr>
        <w:ind w:left="720" w:firstLine="556"/>
        <w:jc w:val="both"/>
        <w:rPr>
          <w:rFonts w:ascii="Arial" w:hAnsi="Arial"/>
          <w:sz w:val="12"/>
          <w:szCs w:val="12"/>
        </w:rPr>
      </w:pPr>
    </w:p>
    <w:p w14:paraId="57D7764C" w14:textId="77777777" w:rsidR="00185209" w:rsidRDefault="00185209" w:rsidP="00185209">
      <w:pPr>
        <w:pStyle w:val="BodyTextIndent2"/>
        <w:numPr>
          <w:ilvl w:val="0"/>
          <w:numId w:val="16"/>
        </w:numPr>
        <w:tabs>
          <w:tab w:val="clear" w:pos="360"/>
          <w:tab w:val="clear" w:pos="720"/>
          <w:tab w:val="clear" w:pos="1440"/>
          <w:tab w:val="clear" w:pos="2160"/>
          <w:tab w:val="num" w:pos="1560"/>
        </w:tabs>
        <w:ind w:left="2127" w:hanging="851"/>
        <w:rPr>
          <w:rFonts w:ascii="Arial" w:hAnsi="Arial"/>
        </w:rPr>
      </w:pPr>
      <w:r>
        <w:rPr>
          <w:rFonts w:ascii="Arial" w:hAnsi="Arial"/>
        </w:rPr>
        <w:t>Read Tuberculin test (2.9).</w:t>
      </w:r>
    </w:p>
    <w:p w14:paraId="7FE22363" w14:textId="77777777" w:rsidR="00185209" w:rsidRDefault="00185209" w:rsidP="00185209">
      <w:pPr>
        <w:ind w:left="720" w:firstLine="556"/>
        <w:jc w:val="both"/>
        <w:rPr>
          <w:rFonts w:ascii="Arial" w:hAnsi="Arial"/>
        </w:rPr>
      </w:pPr>
    </w:p>
    <w:p w14:paraId="21748EBE" w14:textId="77777777" w:rsidR="00185209" w:rsidRDefault="00185209" w:rsidP="00185209">
      <w:pPr>
        <w:ind w:left="720" w:firstLine="556"/>
        <w:jc w:val="both"/>
        <w:rPr>
          <w:rFonts w:ascii="Arial" w:hAnsi="Arial"/>
        </w:rPr>
      </w:pPr>
      <w:r>
        <w:rPr>
          <w:rFonts w:ascii="Arial" w:hAnsi="Arial"/>
        </w:rPr>
        <w:t>Day 25-30</w:t>
      </w:r>
    </w:p>
    <w:p w14:paraId="0F94D995" w14:textId="77777777" w:rsidR="00185209" w:rsidRPr="00453661" w:rsidRDefault="00185209" w:rsidP="00185209">
      <w:pPr>
        <w:ind w:firstLine="556"/>
        <w:jc w:val="both"/>
        <w:rPr>
          <w:rFonts w:ascii="Arial" w:hAnsi="Arial"/>
          <w:sz w:val="12"/>
          <w:szCs w:val="12"/>
        </w:rPr>
      </w:pPr>
    </w:p>
    <w:p w14:paraId="5C6BD257" w14:textId="77777777" w:rsidR="00185209" w:rsidRDefault="00185209" w:rsidP="00185209">
      <w:pPr>
        <w:pStyle w:val="BodyTextIndent2"/>
        <w:numPr>
          <w:ilvl w:val="0"/>
          <w:numId w:val="16"/>
        </w:numPr>
        <w:tabs>
          <w:tab w:val="clear" w:pos="360"/>
          <w:tab w:val="clear" w:pos="720"/>
          <w:tab w:val="clear" w:pos="1440"/>
          <w:tab w:val="clear" w:pos="2160"/>
          <w:tab w:val="num" w:pos="1560"/>
        </w:tabs>
        <w:ind w:left="1560" w:hanging="284"/>
        <w:rPr>
          <w:rFonts w:ascii="Arial" w:hAnsi="Arial"/>
        </w:rPr>
      </w:pPr>
      <w:r>
        <w:rPr>
          <w:rFonts w:ascii="Arial" w:hAnsi="Arial"/>
        </w:rPr>
        <w:t>Obtain a DVO declaration, from the local Divisional Veterinary Officer, by submitting request form (2.12)</w:t>
      </w:r>
    </w:p>
    <w:p w14:paraId="2F7129B3" w14:textId="77777777" w:rsidR="00185209" w:rsidRDefault="00185209" w:rsidP="00185209">
      <w:pPr>
        <w:ind w:left="2160" w:hanging="2880"/>
        <w:jc w:val="both"/>
        <w:rPr>
          <w:rFonts w:ascii="Arial" w:hAnsi="Arial"/>
        </w:rPr>
      </w:pPr>
    </w:p>
    <w:p w14:paraId="2359868E"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 xml:space="preserve">Teaser animals must either be steers or maiden heifers. Pre-entry test procedure for teaser animals are as required for bulls except </w:t>
      </w:r>
      <w:proofErr w:type="gramStart"/>
      <w:r>
        <w:rPr>
          <w:rFonts w:ascii="Arial" w:hAnsi="Arial"/>
        </w:rPr>
        <w:t>that:-</w:t>
      </w:r>
      <w:proofErr w:type="gramEnd"/>
    </w:p>
    <w:p w14:paraId="3C8BB6D9" w14:textId="77777777" w:rsidR="00185209" w:rsidRDefault="00185209" w:rsidP="00185209">
      <w:pPr>
        <w:pStyle w:val="BodyTextIndent2"/>
        <w:tabs>
          <w:tab w:val="clear" w:pos="720"/>
          <w:tab w:val="clear" w:pos="1440"/>
          <w:tab w:val="clear" w:pos="2160"/>
        </w:tabs>
        <w:ind w:left="1418" w:hanging="698"/>
        <w:rPr>
          <w:rFonts w:ascii="Arial" w:hAnsi="Arial"/>
        </w:rPr>
      </w:pPr>
    </w:p>
    <w:p w14:paraId="56F284B0"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In the case of teaser steers breeding history of the animal and of the herd of origin and examination of testicles and seminal vesicles are not applicable.  In this case “not applicable” must be endorsed on the relevant section of form BA3.  All other procedures are as for bulls.</w:t>
      </w:r>
    </w:p>
    <w:p w14:paraId="30D93652" w14:textId="77777777" w:rsidR="00185209" w:rsidRDefault="00185209" w:rsidP="00185209">
      <w:pPr>
        <w:pStyle w:val="BodyTextIndent2"/>
        <w:tabs>
          <w:tab w:val="clear" w:pos="720"/>
          <w:tab w:val="clear" w:pos="1440"/>
          <w:tab w:val="clear" w:pos="2160"/>
        </w:tabs>
        <w:ind w:firstLine="0"/>
        <w:rPr>
          <w:rFonts w:ascii="Arial" w:hAnsi="Arial"/>
        </w:rPr>
      </w:pPr>
    </w:p>
    <w:p w14:paraId="1805AE39" w14:textId="77777777" w:rsidR="00185209" w:rsidRDefault="00185209" w:rsidP="00185209">
      <w:pPr>
        <w:pStyle w:val="BodyTextIndent2"/>
        <w:numPr>
          <w:ilvl w:val="2"/>
          <w:numId w:val="14"/>
        </w:numPr>
        <w:tabs>
          <w:tab w:val="clear" w:pos="720"/>
          <w:tab w:val="clear" w:pos="1440"/>
          <w:tab w:val="clear" w:pos="2160"/>
        </w:tabs>
        <w:ind w:left="1985" w:hanging="709"/>
        <w:rPr>
          <w:rFonts w:ascii="Arial" w:hAnsi="Arial"/>
        </w:rPr>
      </w:pPr>
      <w:r>
        <w:rPr>
          <w:rFonts w:ascii="Arial" w:hAnsi="Arial"/>
        </w:rPr>
        <w:t>In the case of female teasers, the owner’s declaration at paragraph 2.4 must include a statement that the animal has not been used for breeding in any way including embryo transfer. The breeding history of the animal and of the herd of origin is not applicable, and form BA3 must be endorsed accordingly. All other procedures are as for bulls.</w:t>
      </w:r>
    </w:p>
    <w:p w14:paraId="2CF990A8" w14:textId="77777777" w:rsidR="00185209" w:rsidRDefault="00185209" w:rsidP="00185209">
      <w:pPr>
        <w:pStyle w:val="BodyTextIndent2"/>
        <w:tabs>
          <w:tab w:val="clear" w:pos="720"/>
          <w:tab w:val="clear" w:pos="1440"/>
          <w:tab w:val="clear" w:pos="2160"/>
        </w:tabs>
        <w:ind w:left="0" w:firstLine="0"/>
        <w:rPr>
          <w:rFonts w:ascii="Arial" w:hAnsi="Arial"/>
        </w:rPr>
      </w:pPr>
    </w:p>
    <w:p w14:paraId="7D2F4F99" w14:textId="77777777" w:rsidR="00185209" w:rsidRDefault="00185209" w:rsidP="00185209">
      <w:pPr>
        <w:numPr>
          <w:ilvl w:val="1"/>
          <w:numId w:val="14"/>
        </w:numPr>
        <w:tabs>
          <w:tab w:val="clear" w:pos="1070"/>
          <w:tab w:val="left" w:pos="1276"/>
        </w:tabs>
        <w:ind w:left="1276" w:hanging="556"/>
        <w:jc w:val="both"/>
        <w:rPr>
          <w:rFonts w:ascii="Arial" w:hAnsi="Arial"/>
        </w:rPr>
      </w:pPr>
      <w:r>
        <w:rPr>
          <w:rFonts w:ascii="Arial" w:hAnsi="Arial"/>
        </w:rPr>
        <w:t>Certification of 30 days isolation will be based on owner’s declaration and observations at the visits to carry out the required examinations and tests. In addition, the owner should be advised that officers from the Department may call, unannounced, during the isolation period to check that isolation is satisfactory.  If it is found at a check visit by the Department that isolation requirements are not being followed, any procedure completed up to the time of the check visit will have to be repeated.</w:t>
      </w:r>
    </w:p>
    <w:p w14:paraId="1B0DA73B" w14:textId="77777777" w:rsidR="00185209" w:rsidRDefault="00185209" w:rsidP="00185209">
      <w:pPr>
        <w:jc w:val="both"/>
        <w:rPr>
          <w:rFonts w:ascii="Arial" w:hAnsi="Arial"/>
        </w:rPr>
      </w:pPr>
    </w:p>
    <w:p w14:paraId="46B9E711" w14:textId="77777777" w:rsidR="005D5C23" w:rsidRDefault="005D5C23" w:rsidP="00185209">
      <w:pPr>
        <w:tabs>
          <w:tab w:val="left" w:pos="1276"/>
        </w:tabs>
        <w:jc w:val="both"/>
        <w:rPr>
          <w:rFonts w:ascii="Arial" w:hAnsi="Arial"/>
        </w:rPr>
      </w:pPr>
    </w:p>
    <w:p w14:paraId="42B008D8" w14:textId="77777777" w:rsidR="005D5C23" w:rsidRDefault="005D5C23" w:rsidP="005D5C23">
      <w:pPr>
        <w:tabs>
          <w:tab w:val="left" w:pos="1276"/>
        </w:tabs>
        <w:ind w:left="360"/>
        <w:jc w:val="both"/>
        <w:rPr>
          <w:rFonts w:ascii="Arial" w:hAnsi="Arial"/>
        </w:rPr>
      </w:pPr>
      <w:r w:rsidRPr="005D5C23">
        <w:rPr>
          <w:rFonts w:ascii="Arial" w:hAnsi="Arial"/>
          <w:b/>
          <w:bCs/>
        </w:rPr>
        <w:t>Please note: </w:t>
      </w:r>
      <w:r w:rsidRPr="005D5C23">
        <w:rPr>
          <w:rFonts w:ascii="Arial" w:hAnsi="Arial"/>
        </w:rPr>
        <w:t> </w:t>
      </w:r>
    </w:p>
    <w:p w14:paraId="79B4EC14" w14:textId="77777777" w:rsidR="005D5C23" w:rsidRPr="005D5C23" w:rsidRDefault="005D5C23" w:rsidP="005D5C23">
      <w:pPr>
        <w:tabs>
          <w:tab w:val="left" w:pos="1276"/>
        </w:tabs>
        <w:ind w:left="360"/>
        <w:jc w:val="both"/>
        <w:rPr>
          <w:rFonts w:ascii="Arial" w:hAnsi="Arial"/>
        </w:rPr>
      </w:pPr>
    </w:p>
    <w:p w14:paraId="76501391" w14:textId="77777777" w:rsidR="005D5C23" w:rsidRPr="005D5C23" w:rsidRDefault="005D5C23" w:rsidP="005D5C23">
      <w:pPr>
        <w:tabs>
          <w:tab w:val="left" w:pos="1276"/>
        </w:tabs>
        <w:ind w:left="360"/>
        <w:jc w:val="both"/>
        <w:rPr>
          <w:rFonts w:ascii="Arial" w:hAnsi="Arial"/>
        </w:rPr>
      </w:pPr>
      <w:r w:rsidRPr="005D5C23">
        <w:rPr>
          <w:rFonts w:ascii="Arial" w:hAnsi="Arial"/>
          <w:b/>
          <w:bCs/>
        </w:rPr>
        <w:t>From 01 July 2024, all bulls must satisfy the requirement that, in relation to TB, and Br, the bull must have never been kept previously in any establishment of a lower health status. This means the animal has never been in a herd that is concurrently having a TB/BR breakdown, i.e. The Official Tuberculosis Free status (OTF) or the Official Brucellosis Free status (OBF) has not been withdrawn; and if the OTF/OBF status was suspended, if the suspension was subsequently withdrawn, this would equate to an animal being in a herd of lower disease status. If the OTF status was subsequently restored this would not equate to being in a herd of lower status. </w:t>
      </w:r>
      <w:r w:rsidRPr="005D5C23">
        <w:rPr>
          <w:rFonts w:ascii="Arial" w:hAnsi="Arial"/>
        </w:rPr>
        <w:t> </w:t>
      </w:r>
    </w:p>
    <w:p w14:paraId="790B9E5A" w14:textId="77777777" w:rsidR="005D5C23" w:rsidRPr="005D5C23" w:rsidRDefault="005D5C23" w:rsidP="005D5C23">
      <w:pPr>
        <w:tabs>
          <w:tab w:val="left" w:pos="1276"/>
        </w:tabs>
        <w:ind w:left="360"/>
        <w:jc w:val="both"/>
        <w:rPr>
          <w:rFonts w:ascii="Arial" w:hAnsi="Arial"/>
        </w:rPr>
      </w:pPr>
      <w:r w:rsidRPr="005D5C23">
        <w:rPr>
          <w:rFonts w:ascii="Arial" w:hAnsi="Arial"/>
          <w:b/>
          <w:bCs/>
        </w:rPr>
        <w:t>Please check this with your local DVO before making an application.</w:t>
      </w:r>
      <w:r w:rsidRPr="005D5C23">
        <w:rPr>
          <w:rFonts w:ascii="Arial" w:hAnsi="Arial"/>
        </w:rPr>
        <w:t> </w:t>
      </w:r>
    </w:p>
    <w:p w14:paraId="7835D19A" w14:textId="77777777" w:rsidR="005D5C23" w:rsidRDefault="005D5C23" w:rsidP="005D5C23">
      <w:pPr>
        <w:tabs>
          <w:tab w:val="left" w:pos="1276"/>
        </w:tabs>
        <w:ind w:left="360"/>
        <w:jc w:val="both"/>
        <w:rPr>
          <w:rFonts w:ascii="Arial" w:hAnsi="Arial"/>
        </w:rPr>
      </w:pPr>
    </w:p>
    <w:p w14:paraId="32B8312B" w14:textId="77777777" w:rsidR="004B0BF2" w:rsidRDefault="004B0BF2" w:rsidP="004B0BF2">
      <w:pPr>
        <w:jc w:val="both"/>
        <w:rPr>
          <w:rFonts w:ascii="Arial" w:hAnsi="Arial"/>
        </w:rPr>
      </w:pPr>
    </w:p>
    <w:p w14:paraId="5F42FE29" w14:textId="77777777" w:rsidR="004B0BF2" w:rsidRDefault="004B0BF2" w:rsidP="004B0BF2">
      <w:pPr>
        <w:ind w:left="1440" w:hanging="1440"/>
        <w:jc w:val="right"/>
        <w:rPr>
          <w:rFonts w:ascii="Arial" w:hAnsi="Arial"/>
        </w:rPr>
      </w:pPr>
    </w:p>
    <w:p w14:paraId="281D45EF" w14:textId="77777777" w:rsidR="004B0BF2" w:rsidRDefault="004B0BF2" w:rsidP="004B0BF2">
      <w:pPr>
        <w:ind w:left="1440" w:hanging="1440"/>
        <w:jc w:val="right"/>
        <w:rPr>
          <w:rFonts w:ascii="Arial" w:hAnsi="Arial"/>
        </w:rPr>
      </w:pPr>
    </w:p>
    <w:p w14:paraId="0610AFE7" w14:textId="77777777" w:rsidR="004B0BF2" w:rsidRDefault="004B0BF2" w:rsidP="004B0BF2">
      <w:pPr>
        <w:ind w:left="1440" w:hanging="1440"/>
        <w:jc w:val="right"/>
        <w:rPr>
          <w:rFonts w:ascii="Arial" w:hAnsi="Arial"/>
        </w:rPr>
      </w:pPr>
    </w:p>
    <w:p w14:paraId="4938EEBC" w14:textId="755DE8DE" w:rsidR="004B0BF2" w:rsidRPr="00BC3002" w:rsidRDefault="004B0BF2" w:rsidP="004B0BF2">
      <w:pPr>
        <w:ind w:left="1440" w:hanging="1440"/>
        <w:jc w:val="right"/>
        <w:rPr>
          <w:rFonts w:ascii="Arial" w:hAnsi="Arial"/>
          <w:b/>
        </w:rPr>
      </w:pPr>
      <w:r w:rsidRPr="00BC3002">
        <w:rPr>
          <w:rFonts w:ascii="Arial" w:hAnsi="Arial"/>
          <w:b/>
        </w:rPr>
        <w:t>Updated</w:t>
      </w:r>
      <w:r>
        <w:rPr>
          <w:rFonts w:ascii="Arial" w:hAnsi="Arial"/>
          <w:b/>
        </w:rPr>
        <w:t xml:space="preserve"> July 2024</w:t>
      </w:r>
    </w:p>
    <w:p w14:paraId="282B7685" w14:textId="77777777" w:rsidR="004B0BF2" w:rsidRPr="00196AB8" w:rsidRDefault="004B0BF2" w:rsidP="004B0BF2">
      <w:pPr>
        <w:jc w:val="right"/>
        <w:rPr>
          <w:rFonts w:ascii="Arial" w:hAnsi="Arial" w:cs="Arial"/>
        </w:rPr>
      </w:pPr>
      <w:r w:rsidRPr="00196AB8">
        <w:rPr>
          <w:rFonts w:ascii="Arial" w:hAnsi="Arial" w:cs="Arial"/>
        </w:rPr>
        <w:t>Department of Agriculture, Environment and Rural Affairs</w:t>
      </w:r>
    </w:p>
    <w:p w14:paraId="266E8617" w14:textId="77777777" w:rsidR="004B0BF2" w:rsidRPr="00196AB8" w:rsidRDefault="004B0BF2" w:rsidP="004B0BF2">
      <w:pPr>
        <w:jc w:val="right"/>
        <w:rPr>
          <w:rFonts w:ascii="Arial" w:hAnsi="Arial" w:cs="Arial"/>
        </w:rPr>
      </w:pPr>
      <w:r w:rsidRPr="00196AB8">
        <w:rPr>
          <w:rFonts w:ascii="Arial" w:hAnsi="Arial" w:cs="Arial"/>
        </w:rPr>
        <w:tab/>
      </w:r>
      <w:r w:rsidRPr="00196AB8">
        <w:rPr>
          <w:rFonts w:ascii="Arial" w:hAnsi="Arial" w:cs="Arial"/>
        </w:rPr>
        <w:tab/>
        <w:t>Exports and Animal Diseases</w:t>
      </w:r>
    </w:p>
    <w:p w14:paraId="791AD58D" w14:textId="69D1D845" w:rsidR="004B0BF2" w:rsidRPr="00196AB8" w:rsidRDefault="004B0BF2" w:rsidP="004B0BF2">
      <w:pPr>
        <w:jc w:val="right"/>
        <w:rPr>
          <w:rFonts w:ascii="Arial" w:hAnsi="Arial" w:cs="Arial"/>
        </w:rPr>
      </w:pPr>
      <w:r w:rsidRPr="00196AB8">
        <w:rPr>
          <w:rFonts w:ascii="Arial" w:hAnsi="Arial" w:cs="Arial"/>
        </w:rPr>
        <w:tab/>
      </w:r>
      <w:r w:rsidRPr="00196AB8">
        <w:rPr>
          <w:rFonts w:ascii="Arial" w:hAnsi="Arial" w:cs="Arial"/>
        </w:rPr>
        <w:tab/>
      </w:r>
      <w:r w:rsidR="00E02307">
        <w:rPr>
          <w:rFonts w:ascii="Arial" w:hAnsi="Arial" w:cs="Arial"/>
        </w:rPr>
        <w:t xml:space="preserve">Jubilee </w:t>
      </w:r>
      <w:r>
        <w:rPr>
          <w:rFonts w:ascii="Arial" w:hAnsi="Arial" w:cs="Arial"/>
        </w:rPr>
        <w:t>House</w:t>
      </w:r>
    </w:p>
    <w:p w14:paraId="157F8114" w14:textId="77777777" w:rsidR="004B0BF2" w:rsidRPr="00196AB8" w:rsidRDefault="004B0BF2" w:rsidP="004B0BF2">
      <w:pPr>
        <w:jc w:val="right"/>
        <w:rPr>
          <w:rFonts w:ascii="Arial" w:hAnsi="Arial" w:cs="Arial"/>
        </w:rPr>
      </w:pPr>
      <w:r w:rsidRPr="00196AB8">
        <w:rPr>
          <w:rFonts w:ascii="Arial" w:hAnsi="Arial" w:cs="Arial"/>
        </w:rPr>
        <w:t xml:space="preserve"> </w:t>
      </w:r>
      <w:r>
        <w:rPr>
          <w:rFonts w:ascii="Arial" w:hAnsi="Arial" w:cs="Arial"/>
        </w:rPr>
        <w:t xml:space="preserve">                    111 Ballykelly Road</w:t>
      </w:r>
    </w:p>
    <w:p w14:paraId="5787A3AC" w14:textId="77777777" w:rsidR="004B0BF2" w:rsidRPr="00196AB8" w:rsidRDefault="004B0BF2" w:rsidP="004B0BF2">
      <w:pPr>
        <w:jc w:val="right"/>
        <w:rPr>
          <w:rFonts w:ascii="Arial" w:hAnsi="Arial" w:cs="Arial"/>
        </w:rPr>
      </w:pPr>
      <w:r>
        <w:rPr>
          <w:rFonts w:ascii="Arial" w:hAnsi="Arial" w:cs="Arial"/>
        </w:rPr>
        <w:tab/>
      </w:r>
      <w:r>
        <w:rPr>
          <w:rFonts w:ascii="Arial" w:hAnsi="Arial" w:cs="Arial"/>
        </w:rPr>
        <w:tab/>
        <w:t>Ballykelly</w:t>
      </w:r>
    </w:p>
    <w:p w14:paraId="099EDB4C" w14:textId="77777777" w:rsidR="004B0BF2" w:rsidRDefault="004B0BF2" w:rsidP="004B0BF2">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Limavady</w:t>
      </w:r>
    </w:p>
    <w:p w14:paraId="2E4FB5F9" w14:textId="77777777" w:rsidR="004B0BF2" w:rsidRDefault="004B0BF2" w:rsidP="004B0BF2">
      <w:pPr>
        <w:jc w:val="right"/>
        <w:rPr>
          <w:rFonts w:ascii="Arial" w:hAnsi="Arial"/>
        </w:rPr>
      </w:pPr>
      <w:r>
        <w:rPr>
          <w:rFonts w:ascii="Arial" w:hAnsi="Arial" w:cs="Arial"/>
        </w:rPr>
        <w:t>BT49 9HP</w:t>
      </w:r>
    </w:p>
    <w:p w14:paraId="3044CE4F" w14:textId="1D67FBA2" w:rsidR="002237E7" w:rsidRPr="004B0BF2" w:rsidRDefault="002237E7" w:rsidP="004B0BF2"/>
    <w:sectPr w:rsidR="002237E7" w:rsidRPr="004B0BF2" w:rsidSect="00592183">
      <w:footerReference w:type="default" r:id="rId8"/>
      <w:headerReference w:type="first" r:id="rId9"/>
      <w:footerReference w:type="first" r:id="rId10"/>
      <w:pgSz w:w="11906" w:h="16838"/>
      <w:pgMar w:top="1418" w:right="991" w:bottom="993"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E8043" w14:textId="77777777" w:rsidR="006800F6" w:rsidRDefault="006800F6" w:rsidP="00592183">
      <w:r>
        <w:separator/>
      </w:r>
    </w:p>
  </w:endnote>
  <w:endnote w:type="continuationSeparator" w:id="0">
    <w:p w14:paraId="7B04A4C3" w14:textId="77777777" w:rsidR="006800F6" w:rsidRDefault="006800F6" w:rsidP="0059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62F2" w14:textId="57E1AAA1" w:rsidR="008702FC" w:rsidRPr="008702FC" w:rsidRDefault="008702FC">
    <w:pPr>
      <w:pStyle w:val="Footer"/>
      <w:rPr>
        <w:rFonts w:ascii="Arial" w:hAnsi="Arial" w:cs="Arial"/>
        <w:b/>
      </w:rPr>
    </w:pPr>
    <w:r w:rsidRPr="008702FC">
      <w:rPr>
        <w:rFonts w:ascii="Arial" w:hAnsi="Arial" w:cs="Arial"/>
        <w:b/>
      </w:rPr>
      <w:t xml:space="preserve">Approval of a Bull for use in Artificial Insemination </w:t>
    </w:r>
    <w:r w:rsidR="000B104E">
      <w:rPr>
        <w:rFonts w:ascii="Arial" w:hAnsi="Arial" w:cs="Arial"/>
        <w:b/>
      </w:rPr>
      <w:t>–</w:t>
    </w:r>
    <w:r w:rsidRPr="008702FC">
      <w:rPr>
        <w:rFonts w:ascii="Arial" w:hAnsi="Arial" w:cs="Arial"/>
        <w:b/>
      </w:rPr>
      <w:t xml:space="preserve"> Guidelines</w:t>
    </w:r>
    <w:r w:rsidR="000B3189">
      <w:rPr>
        <w:rFonts w:ascii="Arial" w:hAnsi="Arial" w:cs="Arial"/>
        <w:b/>
      </w:rPr>
      <w:tab/>
      <w:t>0</w:t>
    </w:r>
    <w:r w:rsidR="006724F9">
      <w:rPr>
        <w:rFonts w:ascii="Arial" w:hAnsi="Arial" w:cs="Arial"/>
        <w:b/>
      </w:rPr>
      <w:t>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F78D" w14:textId="392E4319" w:rsidR="000B104E" w:rsidRPr="008702FC" w:rsidRDefault="00453661" w:rsidP="00453661">
    <w:pPr>
      <w:pStyle w:val="Footer"/>
      <w:rPr>
        <w:rFonts w:ascii="Arial" w:hAnsi="Arial" w:cs="Arial"/>
        <w:b/>
      </w:rPr>
    </w:pPr>
    <w:r w:rsidRPr="008702FC">
      <w:rPr>
        <w:rFonts w:ascii="Arial" w:hAnsi="Arial" w:cs="Arial"/>
        <w:b/>
      </w:rPr>
      <w:t xml:space="preserve">Approval of a Bull for use in Artificial Insemination </w:t>
    </w:r>
    <w:r w:rsidR="000B104E">
      <w:rPr>
        <w:rFonts w:ascii="Arial" w:hAnsi="Arial" w:cs="Arial"/>
        <w:b/>
      </w:rPr>
      <w:t>–</w:t>
    </w:r>
    <w:r w:rsidRPr="008702FC">
      <w:rPr>
        <w:rFonts w:ascii="Arial" w:hAnsi="Arial" w:cs="Arial"/>
        <w:b/>
      </w:rPr>
      <w:t xml:space="preserve"> Guidelines</w:t>
    </w:r>
    <w:r w:rsidR="001A3A72">
      <w:rPr>
        <w:rFonts w:ascii="Arial" w:hAnsi="Arial" w:cs="Arial"/>
        <w:b/>
      </w:rPr>
      <w:tab/>
      <w:t>0</w:t>
    </w:r>
    <w:r w:rsidR="004B0BF2">
      <w:rPr>
        <w:rFonts w:ascii="Arial" w:hAnsi="Arial" w:cs="Arial"/>
        <w:b/>
      </w:rPr>
      <w:t>7/2024</w:t>
    </w:r>
  </w:p>
  <w:p w14:paraId="7BFEA93F" w14:textId="77777777" w:rsidR="00453661" w:rsidRDefault="0045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3BAD5" w14:textId="77777777" w:rsidR="006800F6" w:rsidRDefault="006800F6" w:rsidP="00592183">
      <w:r>
        <w:separator/>
      </w:r>
    </w:p>
  </w:footnote>
  <w:footnote w:type="continuationSeparator" w:id="0">
    <w:p w14:paraId="598FACB3" w14:textId="77777777" w:rsidR="006800F6" w:rsidRDefault="006800F6" w:rsidP="0059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DD92" w14:textId="799AE917" w:rsidR="00E718AA" w:rsidRPr="00E718AA" w:rsidRDefault="00E718AA" w:rsidP="00E718AA">
    <w:pPr>
      <w:pStyle w:val="Header"/>
      <w:jc w:val="right"/>
    </w:pPr>
    <w:r>
      <w:rPr>
        <w:noProof/>
      </w:rPr>
      <w:drawing>
        <wp:inline distT="0" distB="0" distL="0" distR="0" wp14:anchorId="1DC945C8" wp14:editId="2A14C373">
          <wp:extent cx="2615565" cy="1993265"/>
          <wp:effectExtent l="0" t="0" r="0" b="6985"/>
          <wp:docPr id="19571824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1993265"/>
                  </a:xfrm>
                  <a:prstGeom prst="rect">
                    <a:avLst/>
                  </a:prstGeom>
                  <a:noFill/>
                </pic:spPr>
              </pic:pic>
            </a:graphicData>
          </a:graphic>
        </wp:inline>
      </w:drawing>
    </w:r>
  </w:p>
  <w:p w14:paraId="3C741061" w14:textId="1D278317" w:rsidR="00592183" w:rsidRDefault="00592183" w:rsidP="00033C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2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3229F2"/>
    <w:multiLevelType w:val="multilevel"/>
    <w:tmpl w:val="CCE4E064"/>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245"/>
        </w:tabs>
        <w:ind w:left="1245" w:hanging="405"/>
      </w:pPr>
      <w:rPr>
        <w:rFonts w:hint="default"/>
      </w:rPr>
    </w:lvl>
    <w:lvl w:ilvl="2">
      <w:start w:val="6"/>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080"/>
        </w:tabs>
        <w:ind w:left="4080" w:hanging="72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120"/>
        </w:tabs>
        <w:ind w:left="6120" w:hanging="108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160"/>
        </w:tabs>
        <w:ind w:left="8160" w:hanging="1440"/>
      </w:pPr>
      <w:rPr>
        <w:rFonts w:hint="default"/>
      </w:rPr>
    </w:lvl>
  </w:abstractNum>
  <w:abstractNum w:abstractNumId="2" w15:restartNumberingAfterBreak="0">
    <w:nsid w:val="1EDD3107"/>
    <w:multiLevelType w:val="singleLevel"/>
    <w:tmpl w:val="5172D41C"/>
    <w:lvl w:ilvl="0">
      <w:start w:val="2"/>
      <w:numFmt w:val="lowerLetter"/>
      <w:lvlText w:val="(%1)"/>
      <w:lvlJc w:val="left"/>
      <w:pPr>
        <w:tabs>
          <w:tab w:val="num" w:pos="1995"/>
        </w:tabs>
        <w:ind w:left="1995" w:hanging="495"/>
      </w:pPr>
      <w:rPr>
        <w:rFonts w:hint="default"/>
      </w:rPr>
    </w:lvl>
  </w:abstractNum>
  <w:abstractNum w:abstractNumId="3" w15:restartNumberingAfterBreak="0">
    <w:nsid w:val="28422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1E140D"/>
    <w:multiLevelType w:val="multilevel"/>
    <w:tmpl w:val="E39C9AB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E9B3DD7"/>
    <w:multiLevelType w:val="multilevel"/>
    <w:tmpl w:val="1F7C1D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39C336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6494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A6D31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805D34"/>
    <w:multiLevelType w:val="singleLevel"/>
    <w:tmpl w:val="DD70D60A"/>
    <w:lvl w:ilvl="0">
      <w:start w:val="1"/>
      <w:numFmt w:val="lowerLetter"/>
      <w:lvlText w:val="(%1)"/>
      <w:lvlJc w:val="left"/>
      <w:pPr>
        <w:tabs>
          <w:tab w:val="num" w:pos="1365"/>
        </w:tabs>
        <w:ind w:left="1365" w:hanging="1365"/>
      </w:pPr>
      <w:rPr>
        <w:rFonts w:hint="default"/>
      </w:rPr>
    </w:lvl>
  </w:abstractNum>
  <w:abstractNum w:abstractNumId="10" w15:restartNumberingAfterBreak="0">
    <w:nsid w:val="3E5627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F60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C911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DB5E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A83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A423C8"/>
    <w:multiLevelType w:val="multilevel"/>
    <w:tmpl w:val="4796A90A"/>
    <w:lvl w:ilvl="0">
      <w:start w:val="2"/>
      <w:numFmt w:val="decimal"/>
      <w:lvlText w:val="%1"/>
      <w:lvlJc w:val="left"/>
      <w:pPr>
        <w:tabs>
          <w:tab w:val="num" w:pos="720"/>
        </w:tabs>
        <w:ind w:left="720" w:hanging="720"/>
      </w:pPr>
      <w:rPr>
        <w:rFonts w:ascii="Times New Roman" w:hAnsi="Times New Roman" w:hint="default"/>
      </w:rPr>
    </w:lvl>
    <w:lvl w:ilvl="1">
      <w:start w:val="2"/>
      <w:numFmt w:val="decimal"/>
      <w:lvlText w:val="%1.%2"/>
      <w:lvlJc w:val="left"/>
      <w:pPr>
        <w:tabs>
          <w:tab w:val="num" w:pos="1440"/>
        </w:tabs>
        <w:ind w:left="1440" w:hanging="720"/>
      </w:pPr>
      <w:rPr>
        <w:rFonts w:ascii="Times New Roman" w:hAnsi="Times New Roman" w:hint="default"/>
      </w:rPr>
    </w:lvl>
    <w:lvl w:ilvl="2">
      <w:start w:val="1"/>
      <w:numFmt w:val="decimal"/>
      <w:lvlText w:val="%1.%2.%3"/>
      <w:lvlJc w:val="left"/>
      <w:pPr>
        <w:tabs>
          <w:tab w:val="num" w:pos="2160"/>
        </w:tabs>
        <w:ind w:left="2160" w:hanging="720"/>
      </w:pPr>
      <w:rPr>
        <w:rFonts w:ascii="Times New Roman" w:hAnsi="Times New Roman" w:hint="default"/>
      </w:rPr>
    </w:lvl>
    <w:lvl w:ilvl="3">
      <w:start w:val="1"/>
      <w:numFmt w:val="decimal"/>
      <w:lvlText w:val="%1.%2.%3.%4"/>
      <w:lvlJc w:val="left"/>
      <w:pPr>
        <w:tabs>
          <w:tab w:val="num" w:pos="2880"/>
        </w:tabs>
        <w:ind w:left="2880" w:hanging="720"/>
      </w:pPr>
      <w:rPr>
        <w:rFonts w:ascii="Times New Roman" w:hAnsi="Times New Roman" w:hint="default"/>
      </w:rPr>
    </w:lvl>
    <w:lvl w:ilvl="4">
      <w:start w:val="1"/>
      <w:numFmt w:val="decimal"/>
      <w:lvlText w:val="%1.%2.%3.%4.%5"/>
      <w:lvlJc w:val="left"/>
      <w:pPr>
        <w:tabs>
          <w:tab w:val="num" w:pos="3600"/>
        </w:tabs>
        <w:ind w:left="3600" w:hanging="720"/>
      </w:pPr>
      <w:rPr>
        <w:rFonts w:ascii="Times New Roman" w:hAnsi="Times New Roman" w:hint="default"/>
      </w:rPr>
    </w:lvl>
    <w:lvl w:ilvl="5">
      <w:start w:val="1"/>
      <w:numFmt w:val="decimal"/>
      <w:lvlText w:val="%1.%2.%3.%4.%5.%6"/>
      <w:lvlJc w:val="left"/>
      <w:pPr>
        <w:tabs>
          <w:tab w:val="num" w:pos="4680"/>
        </w:tabs>
        <w:ind w:left="4680" w:hanging="1080"/>
      </w:pPr>
      <w:rPr>
        <w:rFonts w:ascii="Times New Roman" w:hAnsi="Times New Roman" w:hint="default"/>
      </w:rPr>
    </w:lvl>
    <w:lvl w:ilvl="6">
      <w:start w:val="1"/>
      <w:numFmt w:val="decimal"/>
      <w:lvlText w:val="%1.%2.%3.%4.%5.%6.%7"/>
      <w:lvlJc w:val="left"/>
      <w:pPr>
        <w:tabs>
          <w:tab w:val="num" w:pos="5400"/>
        </w:tabs>
        <w:ind w:left="5400" w:hanging="1080"/>
      </w:pPr>
      <w:rPr>
        <w:rFonts w:ascii="Times New Roman" w:hAnsi="Times New Roman" w:hint="default"/>
      </w:rPr>
    </w:lvl>
    <w:lvl w:ilvl="7">
      <w:start w:val="1"/>
      <w:numFmt w:val="decimal"/>
      <w:lvlText w:val="%1.%2.%3.%4.%5.%6.%7.%8"/>
      <w:lvlJc w:val="left"/>
      <w:pPr>
        <w:tabs>
          <w:tab w:val="num" w:pos="6480"/>
        </w:tabs>
        <w:ind w:left="6480" w:hanging="1440"/>
      </w:pPr>
      <w:rPr>
        <w:rFonts w:ascii="Times New Roman" w:hAnsi="Times New Roman" w:hint="default"/>
      </w:rPr>
    </w:lvl>
    <w:lvl w:ilvl="8">
      <w:start w:val="1"/>
      <w:numFmt w:val="decimal"/>
      <w:lvlText w:val="%1.%2.%3.%4.%5.%6.%7.%8.%9"/>
      <w:lvlJc w:val="left"/>
      <w:pPr>
        <w:tabs>
          <w:tab w:val="num" w:pos="7200"/>
        </w:tabs>
        <w:ind w:left="7200" w:hanging="1440"/>
      </w:pPr>
      <w:rPr>
        <w:rFonts w:ascii="Times New Roman" w:hAnsi="Times New Roman" w:hint="default"/>
      </w:rPr>
    </w:lvl>
  </w:abstractNum>
  <w:abstractNum w:abstractNumId="16" w15:restartNumberingAfterBreak="0">
    <w:nsid w:val="61036A46"/>
    <w:multiLevelType w:val="singleLevel"/>
    <w:tmpl w:val="7B2CDB1C"/>
    <w:lvl w:ilvl="0">
      <w:start w:val="1"/>
      <w:numFmt w:val="lowerLetter"/>
      <w:lvlText w:val="(%1)"/>
      <w:lvlJc w:val="left"/>
      <w:pPr>
        <w:tabs>
          <w:tab w:val="num" w:pos="1800"/>
        </w:tabs>
        <w:ind w:left="1800" w:hanging="360"/>
      </w:pPr>
      <w:rPr>
        <w:rFonts w:hint="default"/>
      </w:rPr>
    </w:lvl>
  </w:abstractNum>
  <w:abstractNum w:abstractNumId="17" w15:restartNumberingAfterBreak="0">
    <w:nsid w:val="653F6C28"/>
    <w:multiLevelType w:val="singleLevel"/>
    <w:tmpl w:val="3382824E"/>
    <w:lvl w:ilvl="0">
      <w:start w:val="1"/>
      <w:numFmt w:val="lowerLetter"/>
      <w:lvlText w:val="(%1)"/>
      <w:lvlJc w:val="left"/>
      <w:pPr>
        <w:tabs>
          <w:tab w:val="num" w:pos="1830"/>
        </w:tabs>
        <w:ind w:left="1830" w:hanging="360"/>
      </w:pPr>
      <w:rPr>
        <w:rFonts w:hint="default"/>
      </w:rPr>
    </w:lvl>
  </w:abstractNum>
  <w:abstractNum w:abstractNumId="18" w15:restartNumberingAfterBreak="0">
    <w:nsid w:val="6C1F30EB"/>
    <w:multiLevelType w:val="multilevel"/>
    <w:tmpl w:val="A488A26A"/>
    <w:lvl w:ilvl="0">
      <w:start w:val="1"/>
      <w:numFmt w:val="decimal"/>
      <w:lvlText w:val="%1."/>
      <w:lvlJc w:val="left"/>
      <w:pPr>
        <w:tabs>
          <w:tab w:val="num" w:pos="720"/>
        </w:tabs>
        <w:ind w:left="720" w:hanging="720"/>
      </w:pPr>
      <w:rPr>
        <w:rFonts w:hint="default"/>
        <w:b w:val="0"/>
        <w:u w:val="none"/>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6D29092D"/>
    <w:multiLevelType w:val="singleLevel"/>
    <w:tmpl w:val="5B621FBC"/>
    <w:lvl w:ilvl="0">
      <w:start w:val="1"/>
      <w:numFmt w:val="lowerLetter"/>
      <w:lvlText w:val="(%1)"/>
      <w:lvlJc w:val="left"/>
      <w:pPr>
        <w:tabs>
          <w:tab w:val="num" w:pos="1995"/>
        </w:tabs>
        <w:ind w:left="1995" w:hanging="525"/>
      </w:pPr>
      <w:rPr>
        <w:rFonts w:hint="default"/>
      </w:rPr>
    </w:lvl>
  </w:abstractNum>
  <w:abstractNum w:abstractNumId="20" w15:restartNumberingAfterBreak="0">
    <w:nsid w:val="79C71EA4"/>
    <w:multiLevelType w:val="multilevel"/>
    <w:tmpl w:val="4796A90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7F065E93"/>
    <w:multiLevelType w:val="multilevel"/>
    <w:tmpl w:val="C9241EB2"/>
    <w:lvl w:ilvl="0">
      <w:start w:val="1"/>
      <w:numFmt w:val="decimal"/>
      <w:pStyle w:val="Heading2"/>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516382551">
    <w:abstractNumId w:val="21"/>
  </w:num>
  <w:num w:numId="2" w16cid:durableId="1990671891">
    <w:abstractNumId w:val="9"/>
  </w:num>
  <w:num w:numId="3" w16cid:durableId="2118870673">
    <w:abstractNumId w:val="19"/>
  </w:num>
  <w:num w:numId="4" w16cid:durableId="2032340518">
    <w:abstractNumId w:val="16"/>
  </w:num>
  <w:num w:numId="5" w16cid:durableId="1814175082">
    <w:abstractNumId w:val="2"/>
  </w:num>
  <w:num w:numId="6" w16cid:durableId="999847788">
    <w:abstractNumId w:val="1"/>
  </w:num>
  <w:num w:numId="7" w16cid:durableId="997732810">
    <w:abstractNumId w:val="20"/>
  </w:num>
  <w:num w:numId="8" w16cid:durableId="1058624580">
    <w:abstractNumId w:val="10"/>
  </w:num>
  <w:num w:numId="9" w16cid:durableId="295112173">
    <w:abstractNumId w:val="6"/>
  </w:num>
  <w:num w:numId="10" w16cid:durableId="1020205161">
    <w:abstractNumId w:val="17"/>
  </w:num>
  <w:num w:numId="11" w16cid:durableId="764037987">
    <w:abstractNumId w:val="4"/>
  </w:num>
  <w:num w:numId="12" w16cid:durableId="871302652">
    <w:abstractNumId w:val="15"/>
  </w:num>
  <w:num w:numId="13" w16cid:durableId="1894342661">
    <w:abstractNumId w:val="18"/>
  </w:num>
  <w:num w:numId="14" w16cid:durableId="1359115852">
    <w:abstractNumId w:val="5"/>
  </w:num>
  <w:num w:numId="15" w16cid:durableId="885607405">
    <w:abstractNumId w:val="12"/>
  </w:num>
  <w:num w:numId="16" w16cid:durableId="1084843663">
    <w:abstractNumId w:val="14"/>
  </w:num>
  <w:num w:numId="17" w16cid:durableId="117797043">
    <w:abstractNumId w:val="3"/>
  </w:num>
  <w:num w:numId="18" w16cid:durableId="352001473">
    <w:abstractNumId w:val="11"/>
  </w:num>
  <w:num w:numId="19" w16cid:durableId="2002342318">
    <w:abstractNumId w:val="13"/>
  </w:num>
  <w:num w:numId="20" w16cid:durableId="324744280">
    <w:abstractNumId w:val="7"/>
  </w:num>
  <w:num w:numId="21" w16cid:durableId="1047534202">
    <w:abstractNumId w:val="8"/>
  </w:num>
  <w:num w:numId="22" w16cid:durableId="4063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25"/>
    <w:rsid w:val="00033CC4"/>
    <w:rsid w:val="0005131D"/>
    <w:rsid w:val="0006785F"/>
    <w:rsid w:val="0007693B"/>
    <w:rsid w:val="000B104E"/>
    <w:rsid w:val="000B3189"/>
    <w:rsid w:val="000B402E"/>
    <w:rsid w:val="00135D07"/>
    <w:rsid w:val="00185209"/>
    <w:rsid w:val="00186809"/>
    <w:rsid w:val="0019482F"/>
    <w:rsid w:val="00196AB8"/>
    <w:rsid w:val="001A3A72"/>
    <w:rsid w:val="002237E7"/>
    <w:rsid w:val="002E584F"/>
    <w:rsid w:val="002F753D"/>
    <w:rsid w:val="0030606C"/>
    <w:rsid w:val="00370DDB"/>
    <w:rsid w:val="00371304"/>
    <w:rsid w:val="004047ED"/>
    <w:rsid w:val="0044304D"/>
    <w:rsid w:val="00453661"/>
    <w:rsid w:val="004A2BF1"/>
    <w:rsid w:val="004B0BF2"/>
    <w:rsid w:val="004B4309"/>
    <w:rsid w:val="00503067"/>
    <w:rsid w:val="0051571B"/>
    <w:rsid w:val="005738F5"/>
    <w:rsid w:val="00592183"/>
    <w:rsid w:val="005C7E25"/>
    <w:rsid w:val="005D5C23"/>
    <w:rsid w:val="006724F9"/>
    <w:rsid w:val="00677C61"/>
    <w:rsid w:val="006800F6"/>
    <w:rsid w:val="006913AB"/>
    <w:rsid w:val="006C5B7A"/>
    <w:rsid w:val="00744FE2"/>
    <w:rsid w:val="0074782E"/>
    <w:rsid w:val="0075181C"/>
    <w:rsid w:val="00773D93"/>
    <w:rsid w:val="007972EE"/>
    <w:rsid w:val="007974D4"/>
    <w:rsid w:val="0080339F"/>
    <w:rsid w:val="00865147"/>
    <w:rsid w:val="008702FC"/>
    <w:rsid w:val="008B2355"/>
    <w:rsid w:val="00946B05"/>
    <w:rsid w:val="009E7DF5"/>
    <w:rsid w:val="009F7F30"/>
    <w:rsid w:val="00A07C56"/>
    <w:rsid w:val="00AC0B50"/>
    <w:rsid w:val="00AD2AB6"/>
    <w:rsid w:val="00B43DD7"/>
    <w:rsid w:val="00B975AC"/>
    <w:rsid w:val="00BA31D6"/>
    <w:rsid w:val="00BC27AB"/>
    <w:rsid w:val="00BC3002"/>
    <w:rsid w:val="00C77369"/>
    <w:rsid w:val="00CB3AC4"/>
    <w:rsid w:val="00CE288C"/>
    <w:rsid w:val="00D41F9E"/>
    <w:rsid w:val="00D53CA2"/>
    <w:rsid w:val="00D92286"/>
    <w:rsid w:val="00D93EE9"/>
    <w:rsid w:val="00DE63C0"/>
    <w:rsid w:val="00E01B27"/>
    <w:rsid w:val="00E02307"/>
    <w:rsid w:val="00E1400D"/>
    <w:rsid w:val="00E66473"/>
    <w:rsid w:val="00E718AA"/>
    <w:rsid w:val="00E8693A"/>
    <w:rsid w:val="00E87D5C"/>
    <w:rsid w:val="00E95184"/>
    <w:rsid w:val="00EC6145"/>
    <w:rsid w:val="00F57C03"/>
    <w:rsid w:val="00FC1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5009CF7"/>
  <w15:chartTrackingRefBased/>
  <w15:docId w15:val="{8C6DA684-F858-4D1D-8024-8F7485E9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120"/>
      <w:jc w:val="center"/>
      <w:outlineLvl w:val="0"/>
    </w:pPr>
    <w:rPr>
      <w:rFonts w:ascii="Arial" w:hAnsi="Arial"/>
      <w:b/>
      <w:u w:val="single"/>
    </w:rPr>
  </w:style>
  <w:style w:type="paragraph" w:styleId="Heading2">
    <w:name w:val="heading 2"/>
    <w:basedOn w:val="Normal"/>
    <w:next w:val="Normal"/>
    <w:qFormat/>
    <w:pPr>
      <w:keepNext/>
      <w:numPr>
        <w:numId w:val="1"/>
      </w:numPr>
      <w:tabs>
        <w:tab w:val="left" w:pos="1440"/>
        <w:tab w:val="left" w:pos="2160"/>
      </w:tabs>
      <w:jc w:val="both"/>
      <w:outlineLvl w:val="1"/>
    </w:pPr>
    <w:rPr>
      <w:rFonts w:ascii="Arial" w:hAnsi="Arial"/>
      <w: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2160"/>
      </w:tabs>
      <w:ind w:left="1440"/>
      <w:jc w:val="both"/>
    </w:pPr>
  </w:style>
  <w:style w:type="paragraph" w:styleId="BodyTextIndent2">
    <w:name w:val="Body Text Indent 2"/>
    <w:basedOn w:val="Normal"/>
    <w:pPr>
      <w:tabs>
        <w:tab w:val="left" w:pos="720"/>
        <w:tab w:val="left" w:pos="1440"/>
        <w:tab w:val="left" w:pos="2160"/>
      </w:tabs>
      <w:ind w:left="1440" w:hanging="1440"/>
      <w:jc w:val="both"/>
    </w:pPr>
  </w:style>
  <w:style w:type="paragraph" w:styleId="BodyTextIndent3">
    <w:name w:val="Body Text Indent 3"/>
    <w:basedOn w:val="Normal"/>
    <w:pPr>
      <w:spacing w:after="120"/>
      <w:ind w:left="2100"/>
      <w:jc w:val="both"/>
    </w:pPr>
  </w:style>
  <w:style w:type="paragraph" w:styleId="BodyText">
    <w:name w:val="Body Text"/>
    <w:basedOn w:val="Normal"/>
    <w:pPr>
      <w:jc w:val="center"/>
    </w:pPr>
    <w:rPr>
      <w:rFonts w:ascii="Arial" w:hAnsi="Arial"/>
      <w:b/>
      <w:sz w:val="24"/>
    </w:rPr>
  </w:style>
  <w:style w:type="paragraph" w:styleId="BalloonText">
    <w:name w:val="Balloon Text"/>
    <w:basedOn w:val="Normal"/>
    <w:semiHidden/>
    <w:rsid w:val="005C7E25"/>
    <w:rPr>
      <w:rFonts w:ascii="Tahoma" w:hAnsi="Tahoma" w:cs="Tahoma"/>
      <w:sz w:val="16"/>
      <w:szCs w:val="16"/>
    </w:rPr>
  </w:style>
  <w:style w:type="paragraph" w:styleId="ListParagraph">
    <w:name w:val="List Paragraph"/>
    <w:basedOn w:val="Normal"/>
    <w:uiPriority w:val="34"/>
    <w:qFormat/>
    <w:rsid w:val="00EC6145"/>
    <w:pPr>
      <w:ind w:left="720"/>
    </w:pPr>
  </w:style>
  <w:style w:type="paragraph" w:styleId="Header">
    <w:name w:val="header"/>
    <w:basedOn w:val="Normal"/>
    <w:link w:val="HeaderChar"/>
    <w:rsid w:val="00592183"/>
    <w:pPr>
      <w:tabs>
        <w:tab w:val="center" w:pos="4513"/>
        <w:tab w:val="right" w:pos="9026"/>
      </w:tabs>
    </w:pPr>
  </w:style>
  <w:style w:type="character" w:customStyle="1" w:styleId="HeaderChar">
    <w:name w:val="Header Char"/>
    <w:link w:val="Header"/>
    <w:rsid w:val="00592183"/>
    <w:rPr>
      <w:lang w:eastAsia="en-US"/>
    </w:rPr>
  </w:style>
  <w:style w:type="paragraph" w:styleId="Footer">
    <w:name w:val="footer"/>
    <w:basedOn w:val="Normal"/>
    <w:link w:val="FooterChar"/>
    <w:rsid w:val="00592183"/>
    <w:pPr>
      <w:tabs>
        <w:tab w:val="center" w:pos="4513"/>
        <w:tab w:val="right" w:pos="9026"/>
      </w:tabs>
    </w:pPr>
  </w:style>
  <w:style w:type="character" w:customStyle="1" w:styleId="FooterChar">
    <w:name w:val="Footer Char"/>
    <w:link w:val="Footer"/>
    <w:rsid w:val="0059218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728861">
      <w:bodyDiv w:val="1"/>
      <w:marLeft w:val="0"/>
      <w:marRight w:val="0"/>
      <w:marTop w:val="0"/>
      <w:marBottom w:val="0"/>
      <w:divBdr>
        <w:top w:val="none" w:sz="0" w:space="0" w:color="auto"/>
        <w:left w:val="none" w:sz="0" w:space="0" w:color="auto"/>
        <w:bottom w:val="none" w:sz="0" w:space="0" w:color="auto"/>
        <w:right w:val="none" w:sz="0" w:space="0" w:color="auto"/>
      </w:divBdr>
    </w:div>
    <w:div w:id="510920502">
      <w:bodyDiv w:val="1"/>
      <w:marLeft w:val="0"/>
      <w:marRight w:val="0"/>
      <w:marTop w:val="0"/>
      <w:marBottom w:val="0"/>
      <w:divBdr>
        <w:top w:val="none" w:sz="0" w:space="0" w:color="auto"/>
        <w:left w:val="none" w:sz="0" w:space="0" w:color="auto"/>
        <w:bottom w:val="none" w:sz="0" w:space="0" w:color="auto"/>
        <w:right w:val="none" w:sz="0" w:space="0" w:color="auto"/>
      </w:divBdr>
    </w:div>
    <w:div w:id="18243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B6E2F-40F2-486A-B4E4-A4FE8B1E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2048</Words>
  <Characters>10488</Characters>
  <Application>Microsoft Office Word</Application>
  <DocSecurity>0</DocSecurity>
  <Lines>300</Lines>
  <Paragraphs>122</Paragraphs>
  <ScaleCrop>false</ScaleCrop>
  <HeadingPairs>
    <vt:vector size="2" baseType="variant">
      <vt:variant>
        <vt:lpstr>Title</vt:lpstr>
      </vt:variant>
      <vt:variant>
        <vt:i4>1</vt:i4>
      </vt:variant>
    </vt:vector>
  </HeadingPairs>
  <TitlesOfParts>
    <vt:vector size="1" baseType="lpstr">
      <vt:lpstr>ARTIFICIAL INSEMINATION OF CATTLE REGULATIONS (NORTHERN IRELAND) 1988</vt:lpstr>
    </vt:vector>
  </TitlesOfParts>
  <Company>dami</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INSEMINATION OF CATTLE REGULATIONS (NORTHERN IRELAND) 1988</dc:title>
  <dc:subject/>
  <dc:creator>Cyril Rutledge</dc:creator>
  <cp:keywords/>
  <cp:lastModifiedBy>Kealey, Lariessa</cp:lastModifiedBy>
  <cp:revision>2</cp:revision>
  <cp:lastPrinted>2016-09-13T15:14:00Z</cp:lastPrinted>
  <dcterms:created xsi:type="dcterms:W3CDTF">2024-07-30T11:36:00Z</dcterms:created>
  <dcterms:modified xsi:type="dcterms:W3CDTF">2024-07-30T11:36:00Z</dcterms:modified>
</cp:coreProperties>
</file>