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4A4F" w14:textId="77777777" w:rsidR="000E4D23" w:rsidRDefault="000E4D23" w:rsidP="0042148F">
      <w:pPr>
        <w:spacing w:after="0"/>
        <w:rPr>
          <w:rFonts w:ascii="Arial" w:hAnsi="Arial" w:cs="Arial"/>
          <w:sz w:val="24"/>
          <w:szCs w:val="24"/>
        </w:rPr>
      </w:pPr>
    </w:p>
    <w:p w14:paraId="0EF4C438" w14:textId="77777777" w:rsidR="00C2655E" w:rsidRDefault="000E4D23" w:rsidP="0042148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E4D23">
        <w:rPr>
          <w:rFonts w:ascii="Arial" w:hAnsi="Arial" w:cs="Arial"/>
          <w:b/>
          <w:sz w:val="28"/>
          <w:szCs w:val="24"/>
        </w:rPr>
        <w:t xml:space="preserve">OFFICIAL </w:t>
      </w:r>
      <w:r w:rsidR="0042148F">
        <w:rPr>
          <w:rFonts w:ascii="Arial" w:hAnsi="Arial" w:cs="Arial"/>
          <w:b/>
          <w:sz w:val="28"/>
          <w:szCs w:val="24"/>
        </w:rPr>
        <w:t>DAERA MINUTES</w:t>
      </w:r>
    </w:p>
    <w:p w14:paraId="5F097E5E" w14:textId="43E95762" w:rsidR="00C21A83" w:rsidRPr="0042148F" w:rsidRDefault="00C21A83" w:rsidP="0042148F">
      <w:pPr>
        <w:spacing w:after="0"/>
        <w:jc w:val="center"/>
        <w:rPr>
          <w:rFonts w:ascii="Arial" w:hAnsi="Arial" w:cs="Arial"/>
          <w:b/>
          <w:sz w:val="28"/>
          <w:szCs w:val="24"/>
        </w:rPr>
        <w:sectPr w:rsidR="00C21A83" w:rsidRPr="0042148F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C21A83" w14:paraId="6CB2B6F7" w14:textId="77777777" w:rsidTr="00EE05ED">
        <w:tc>
          <w:tcPr>
            <w:tcW w:w="2694" w:type="dxa"/>
          </w:tcPr>
          <w:p w14:paraId="5D677B20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 TITLE</w:t>
            </w:r>
          </w:p>
          <w:p w14:paraId="65EB58CF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0BAE368" w14:textId="1EE6EED4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Finance </w:t>
            </w:r>
            <w:r w:rsidR="00617566">
              <w:rPr>
                <w:rFonts w:ascii="Arial" w:hAnsi="Arial" w:cs="Arial"/>
                <w:sz w:val="24"/>
                <w:szCs w:val="24"/>
              </w:rPr>
              <w:t xml:space="preserve">and Major Projects </w:t>
            </w:r>
            <w:r>
              <w:rPr>
                <w:rFonts w:ascii="Arial" w:hAnsi="Arial" w:cs="Arial"/>
                <w:sz w:val="24"/>
                <w:szCs w:val="24"/>
              </w:rPr>
              <w:t>Committee (F</w:t>
            </w:r>
            <w:r w:rsidR="00617566">
              <w:rPr>
                <w:rFonts w:ascii="Arial" w:hAnsi="Arial" w:cs="Arial"/>
                <w:sz w:val="24"/>
                <w:szCs w:val="24"/>
              </w:rPr>
              <w:t>MP</w:t>
            </w:r>
            <w:r>
              <w:rPr>
                <w:rFonts w:ascii="Arial" w:hAnsi="Arial" w:cs="Arial"/>
                <w:sz w:val="24"/>
                <w:szCs w:val="24"/>
              </w:rPr>
              <w:t>C)</w:t>
            </w:r>
          </w:p>
        </w:tc>
      </w:tr>
      <w:tr w:rsidR="00C21A83" w14:paraId="1153737E" w14:textId="77777777" w:rsidTr="00EE05ED">
        <w:tc>
          <w:tcPr>
            <w:tcW w:w="2694" w:type="dxa"/>
          </w:tcPr>
          <w:p w14:paraId="1F2205B0" w14:textId="77777777" w:rsidR="00C21A83" w:rsidRPr="00F32778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DIVISION/BRANCH REFERENCE</w:t>
            </w:r>
          </w:p>
        </w:tc>
        <w:tc>
          <w:tcPr>
            <w:tcW w:w="6520" w:type="dxa"/>
          </w:tcPr>
          <w:p w14:paraId="7740F066" w14:textId="3F910B67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873323">
              <w:rPr>
                <w:rFonts w:ascii="Arial" w:hAnsi="Arial" w:cs="Arial"/>
                <w:sz w:val="24"/>
                <w:szCs w:val="24"/>
              </w:rPr>
              <w:t>MP</w:t>
            </w:r>
            <w:r>
              <w:rPr>
                <w:rFonts w:ascii="Arial" w:hAnsi="Arial" w:cs="Arial"/>
                <w:sz w:val="24"/>
                <w:szCs w:val="24"/>
              </w:rPr>
              <w:t xml:space="preserve">C </w:t>
            </w:r>
            <w:r w:rsidR="008220DB">
              <w:rPr>
                <w:rFonts w:ascii="Arial" w:hAnsi="Arial" w:cs="Arial"/>
                <w:sz w:val="24"/>
                <w:szCs w:val="24"/>
              </w:rPr>
              <w:t>11</w:t>
            </w:r>
            <w:r w:rsidR="00617566">
              <w:rPr>
                <w:rFonts w:ascii="Arial" w:hAnsi="Arial" w:cs="Arial"/>
                <w:sz w:val="24"/>
                <w:szCs w:val="24"/>
              </w:rPr>
              <w:t>/24</w:t>
            </w:r>
          </w:p>
        </w:tc>
      </w:tr>
      <w:tr w:rsidR="00C21A83" w14:paraId="4B88DE0F" w14:textId="77777777" w:rsidTr="00EE05ED">
        <w:tc>
          <w:tcPr>
            <w:tcW w:w="2694" w:type="dxa"/>
          </w:tcPr>
          <w:p w14:paraId="498254C2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6520" w:type="dxa"/>
          </w:tcPr>
          <w:p w14:paraId="27FA61DB" w14:textId="77777777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Microsoft Teams</w:t>
            </w:r>
          </w:p>
        </w:tc>
      </w:tr>
      <w:tr w:rsidR="00C21A83" w14:paraId="5258399C" w14:textId="77777777" w:rsidTr="00EE05ED">
        <w:tc>
          <w:tcPr>
            <w:tcW w:w="2694" w:type="dxa"/>
          </w:tcPr>
          <w:p w14:paraId="5CBBB492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DATE/TIME</w:t>
            </w:r>
          </w:p>
        </w:tc>
        <w:tc>
          <w:tcPr>
            <w:tcW w:w="6520" w:type="dxa"/>
          </w:tcPr>
          <w:p w14:paraId="280B3E0D" w14:textId="12BFE953" w:rsidR="00C21A83" w:rsidRPr="00F32778" w:rsidRDefault="00617566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21A8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February</w:t>
            </w:r>
            <w:r w:rsidR="00C21A8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21A83">
              <w:rPr>
                <w:rFonts w:ascii="Arial" w:hAnsi="Arial" w:cs="Arial"/>
                <w:sz w:val="24"/>
                <w:szCs w:val="24"/>
              </w:rPr>
              <w:t xml:space="preserve"> 14.00-15.30</w:t>
            </w:r>
          </w:p>
        </w:tc>
      </w:tr>
      <w:tr w:rsidR="00C21A83" w14:paraId="5BB8BF9A" w14:textId="77777777" w:rsidTr="00EE05ED">
        <w:tc>
          <w:tcPr>
            <w:tcW w:w="2694" w:type="dxa"/>
          </w:tcPr>
          <w:p w14:paraId="1DA6FB0D" w14:textId="77777777" w:rsidR="00C21A83" w:rsidRPr="004400D8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0D8">
              <w:rPr>
                <w:rFonts w:ascii="Arial" w:hAnsi="Arial" w:cs="Arial"/>
                <w:b/>
                <w:sz w:val="24"/>
                <w:szCs w:val="24"/>
              </w:rPr>
              <w:t>LIST OF ATTENDEES</w:t>
            </w:r>
          </w:p>
          <w:p w14:paraId="29F9F259" w14:textId="77777777" w:rsidR="00C21A83" w:rsidRPr="009F4FC9" w:rsidRDefault="00C21A83" w:rsidP="0070079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4D304E3" w14:textId="5BF5304A" w:rsidR="00C21A83" w:rsidRPr="008220DB" w:rsidRDefault="008220DB" w:rsidP="00EE05ED">
            <w:pPr>
              <w:tabs>
                <w:tab w:val="left" w:pos="2400"/>
              </w:tabs>
              <w:rPr>
                <w:rFonts w:ascii="Arial" w:hAnsi="Arial" w:cs="Arial"/>
                <w:sz w:val="24"/>
                <w:szCs w:val="24"/>
              </w:rPr>
            </w:pPr>
            <w:r w:rsidRPr="008220DB">
              <w:rPr>
                <w:rFonts w:ascii="Arial" w:hAnsi="Arial" w:cs="Arial"/>
                <w:sz w:val="24"/>
                <w:szCs w:val="24"/>
              </w:rPr>
              <w:t>Roger Downey</w:t>
            </w:r>
            <w:r w:rsidR="00E6406D">
              <w:rPr>
                <w:rFonts w:ascii="Arial" w:hAnsi="Arial" w:cs="Arial"/>
                <w:sz w:val="24"/>
                <w:szCs w:val="24"/>
              </w:rPr>
              <w:t xml:space="preserve">      Finance Director</w:t>
            </w:r>
            <w:r w:rsidR="00C21A83" w:rsidRPr="008220DB">
              <w:rPr>
                <w:rFonts w:ascii="Arial" w:hAnsi="Arial" w:cs="Arial"/>
                <w:sz w:val="24"/>
                <w:szCs w:val="24"/>
              </w:rPr>
              <w:t xml:space="preserve"> (Chair)</w:t>
            </w:r>
          </w:p>
          <w:p w14:paraId="32F24DA9" w14:textId="031D94B8" w:rsidR="00617566" w:rsidRPr="008220DB" w:rsidRDefault="00617566" w:rsidP="00EE05ED">
            <w:pPr>
              <w:tabs>
                <w:tab w:val="left" w:pos="2400"/>
              </w:tabs>
              <w:rPr>
                <w:rFonts w:ascii="Arial" w:hAnsi="Arial" w:cs="Arial"/>
                <w:sz w:val="24"/>
                <w:szCs w:val="24"/>
              </w:rPr>
            </w:pPr>
            <w:r w:rsidRPr="008220DB">
              <w:rPr>
                <w:rFonts w:ascii="Arial" w:hAnsi="Arial" w:cs="Arial"/>
                <w:sz w:val="24"/>
                <w:szCs w:val="24"/>
              </w:rPr>
              <w:t>Shane Lynch</w:t>
            </w:r>
            <w:r w:rsidR="00E6406D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E6406D" w:rsidRPr="00EE05ED">
              <w:rPr>
                <w:rFonts w:ascii="Arial" w:hAnsi="Arial" w:cs="Arial"/>
                <w:sz w:val="24"/>
                <w:szCs w:val="24"/>
              </w:rPr>
              <w:t>Non-Executive Board Member (NEBM)</w:t>
            </w:r>
          </w:p>
          <w:p w14:paraId="44BFF38C" w14:textId="0B835831" w:rsidR="00E6406D" w:rsidRDefault="00C94235" w:rsidP="00EE05ED">
            <w:pPr>
              <w:tabs>
                <w:tab w:val="left" w:pos="2400"/>
              </w:tabs>
              <w:ind w:left="2016" w:hanging="2016"/>
              <w:rPr>
                <w:rFonts w:ascii="Arial" w:hAnsi="Arial" w:cs="Arial"/>
                <w:sz w:val="24"/>
                <w:szCs w:val="24"/>
              </w:rPr>
            </w:pPr>
            <w:r w:rsidRPr="008220DB">
              <w:rPr>
                <w:rFonts w:ascii="Arial" w:hAnsi="Arial" w:cs="Arial"/>
                <w:sz w:val="24"/>
                <w:szCs w:val="24"/>
              </w:rPr>
              <w:t>Liz Loughran</w:t>
            </w:r>
            <w:r w:rsidR="00E6406D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E6406D" w:rsidRPr="00EE05ED">
              <w:rPr>
                <w:rFonts w:ascii="Arial" w:hAnsi="Arial" w:cs="Arial"/>
                <w:sz w:val="24"/>
                <w:szCs w:val="24"/>
              </w:rPr>
              <w:t xml:space="preserve">Deputy Secretary, Environment, Marine </w:t>
            </w:r>
            <w:r w:rsidR="00E6406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6406D" w:rsidRPr="00EE05ED">
              <w:rPr>
                <w:rFonts w:ascii="Arial" w:hAnsi="Arial" w:cs="Arial"/>
                <w:sz w:val="24"/>
                <w:szCs w:val="24"/>
              </w:rPr>
              <w:t>&amp; Fisheries Group</w:t>
            </w:r>
          </w:p>
          <w:p w14:paraId="3D17E8B0" w14:textId="7062B64A" w:rsidR="00E6406D" w:rsidRPr="00EE05ED" w:rsidRDefault="005D18D5" w:rsidP="00EE05ED">
            <w:pPr>
              <w:tabs>
                <w:tab w:val="left" w:pos="2400"/>
              </w:tabs>
              <w:rPr>
                <w:rFonts w:ascii="Arial" w:hAnsi="Arial" w:cs="Arial"/>
                <w:sz w:val="24"/>
                <w:szCs w:val="24"/>
              </w:rPr>
            </w:pPr>
            <w:r w:rsidRPr="004400D8">
              <w:rPr>
                <w:rFonts w:ascii="Arial" w:hAnsi="Arial" w:cs="Arial"/>
                <w:sz w:val="24"/>
                <w:szCs w:val="24"/>
              </w:rPr>
              <w:t>David Reid</w:t>
            </w:r>
            <w:r w:rsidR="00E6406D" w:rsidRPr="00EE05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06D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E6406D" w:rsidRPr="00EE05ED">
              <w:rPr>
                <w:rFonts w:ascii="Arial" w:hAnsi="Arial" w:cs="Arial"/>
                <w:sz w:val="24"/>
                <w:szCs w:val="24"/>
              </w:rPr>
              <w:t>Chief Executive, NIEA</w:t>
            </w:r>
          </w:p>
          <w:p w14:paraId="034DE536" w14:textId="5AFEDDDC" w:rsidR="00C21A83" w:rsidRPr="004400D8" w:rsidRDefault="00C21A83" w:rsidP="00EE05ED">
            <w:pPr>
              <w:tabs>
                <w:tab w:val="left" w:pos="2400"/>
              </w:tabs>
              <w:rPr>
                <w:rFonts w:ascii="Arial" w:hAnsi="Arial" w:cs="Arial"/>
                <w:sz w:val="24"/>
                <w:szCs w:val="24"/>
              </w:rPr>
            </w:pPr>
            <w:r w:rsidRPr="004400D8">
              <w:rPr>
                <w:rFonts w:ascii="Arial" w:hAnsi="Arial" w:cs="Arial"/>
                <w:sz w:val="24"/>
                <w:szCs w:val="24"/>
              </w:rPr>
              <w:t>David Simpson</w:t>
            </w:r>
            <w:r w:rsidR="00E6406D">
              <w:rPr>
                <w:rFonts w:ascii="Arial" w:hAnsi="Arial" w:cs="Arial"/>
                <w:sz w:val="24"/>
                <w:szCs w:val="24"/>
              </w:rPr>
              <w:t xml:space="preserve">      Corporate Service Director</w:t>
            </w:r>
          </w:p>
          <w:p w14:paraId="7EBA6237" w14:textId="6CE6CABF" w:rsidR="00C21A83" w:rsidRPr="004400D8" w:rsidRDefault="00C21A83" w:rsidP="00EE05ED">
            <w:pPr>
              <w:tabs>
                <w:tab w:val="left" w:pos="2400"/>
              </w:tabs>
              <w:rPr>
                <w:rFonts w:ascii="Arial" w:hAnsi="Arial" w:cs="Arial"/>
                <w:sz w:val="24"/>
                <w:szCs w:val="24"/>
              </w:rPr>
            </w:pPr>
            <w:r w:rsidRPr="004400D8">
              <w:rPr>
                <w:rFonts w:ascii="Arial" w:hAnsi="Arial" w:cs="Arial"/>
                <w:sz w:val="24"/>
                <w:szCs w:val="24"/>
              </w:rPr>
              <w:t xml:space="preserve">Declan </w:t>
            </w:r>
            <w:proofErr w:type="gramStart"/>
            <w:r w:rsidRPr="004400D8">
              <w:rPr>
                <w:rFonts w:ascii="Arial" w:hAnsi="Arial" w:cs="Arial"/>
                <w:sz w:val="24"/>
                <w:szCs w:val="24"/>
              </w:rPr>
              <w:t>McCarney</w:t>
            </w:r>
            <w:r w:rsidR="00E6406D">
              <w:rPr>
                <w:rFonts w:ascii="Arial" w:hAnsi="Arial" w:cs="Arial"/>
                <w:sz w:val="24"/>
                <w:szCs w:val="24"/>
              </w:rPr>
              <w:t xml:space="preserve">  Deputy</w:t>
            </w:r>
            <w:proofErr w:type="gramEnd"/>
            <w:r w:rsidR="00E6406D">
              <w:rPr>
                <w:rFonts w:ascii="Arial" w:hAnsi="Arial" w:cs="Arial"/>
                <w:sz w:val="24"/>
                <w:szCs w:val="24"/>
              </w:rPr>
              <w:t xml:space="preserve"> Finance Director</w:t>
            </w:r>
          </w:p>
          <w:p w14:paraId="2C926783" w14:textId="62738D67" w:rsidR="00C94235" w:rsidRPr="004400D8" w:rsidRDefault="00C94235" w:rsidP="00EE05ED">
            <w:pPr>
              <w:tabs>
                <w:tab w:val="left" w:pos="2400"/>
              </w:tabs>
              <w:rPr>
                <w:rFonts w:ascii="Arial" w:hAnsi="Arial" w:cs="Arial"/>
                <w:sz w:val="24"/>
                <w:szCs w:val="24"/>
              </w:rPr>
            </w:pPr>
            <w:r w:rsidRPr="004400D8">
              <w:rPr>
                <w:rFonts w:ascii="Arial" w:hAnsi="Arial" w:cs="Arial"/>
                <w:sz w:val="24"/>
                <w:szCs w:val="24"/>
              </w:rPr>
              <w:t>William Peel</w:t>
            </w:r>
            <w:r w:rsidR="00E6406D">
              <w:rPr>
                <w:rFonts w:ascii="Arial" w:hAnsi="Arial" w:cs="Arial"/>
                <w:sz w:val="24"/>
                <w:szCs w:val="24"/>
              </w:rPr>
              <w:t xml:space="preserve">           Deputy Finance Director</w:t>
            </w:r>
          </w:p>
          <w:p w14:paraId="4F56D1AA" w14:textId="6FF4C698" w:rsidR="00C21A83" w:rsidRPr="004400D8" w:rsidRDefault="00C21A83" w:rsidP="00EE05ED">
            <w:pPr>
              <w:tabs>
                <w:tab w:val="left" w:pos="2400"/>
              </w:tabs>
              <w:rPr>
                <w:rFonts w:ascii="Arial" w:hAnsi="Arial" w:cs="Arial"/>
                <w:sz w:val="24"/>
                <w:szCs w:val="24"/>
              </w:rPr>
            </w:pPr>
            <w:r w:rsidRPr="004400D8">
              <w:rPr>
                <w:rFonts w:ascii="Arial" w:hAnsi="Arial" w:cs="Arial"/>
                <w:sz w:val="24"/>
                <w:szCs w:val="24"/>
              </w:rPr>
              <w:t>Briege Lafferty</w:t>
            </w:r>
            <w:r w:rsidR="00E6406D">
              <w:rPr>
                <w:rFonts w:ascii="Arial" w:hAnsi="Arial" w:cs="Arial"/>
                <w:sz w:val="24"/>
                <w:szCs w:val="24"/>
              </w:rPr>
              <w:t xml:space="preserve">        Head of </w:t>
            </w:r>
            <w:r w:rsidR="00EE05ED">
              <w:rPr>
                <w:rFonts w:ascii="Arial" w:hAnsi="Arial" w:cs="Arial"/>
                <w:sz w:val="24"/>
                <w:szCs w:val="24"/>
              </w:rPr>
              <w:t>I</w:t>
            </w:r>
            <w:r w:rsidR="00E6406D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EE05ED">
              <w:rPr>
                <w:rFonts w:ascii="Arial" w:hAnsi="Arial" w:cs="Arial"/>
                <w:sz w:val="24"/>
                <w:szCs w:val="24"/>
              </w:rPr>
              <w:t>Y</w:t>
            </w:r>
            <w:r w:rsidR="00E6406D">
              <w:rPr>
                <w:rFonts w:ascii="Arial" w:hAnsi="Arial" w:cs="Arial"/>
                <w:sz w:val="24"/>
                <w:szCs w:val="24"/>
              </w:rPr>
              <w:t>ear Financial Planning</w:t>
            </w:r>
          </w:p>
          <w:p w14:paraId="7F91EAE0" w14:textId="474311D2" w:rsidR="00C21A83" w:rsidRDefault="00C21A83" w:rsidP="00EE05ED">
            <w:pPr>
              <w:tabs>
                <w:tab w:val="left" w:pos="2400"/>
              </w:tabs>
              <w:rPr>
                <w:rFonts w:ascii="Arial" w:hAnsi="Arial" w:cs="Arial"/>
                <w:sz w:val="24"/>
                <w:szCs w:val="24"/>
              </w:rPr>
            </w:pPr>
            <w:r w:rsidRPr="004400D8">
              <w:rPr>
                <w:rFonts w:ascii="Arial" w:hAnsi="Arial" w:cs="Arial"/>
                <w:sz w:val="24"/>
                <w:szCs w:val="24"/>
              </w:rPr>
              <w:t>Una O’Boyle</w:t>
            </w:r>
            <w:r w:rsidR="00E6406D">
              <w:rPr>
                <w:rFonts w:ascii="Arial" w:hAnsi="Arial" w:cs="Arial"/>
                <w:sz w:val="24"/>
                <w:szCs w:val="24"/>
              </w:rPr>
              <w:t xml:space="preserve">           In </w:t>
            </w:r>
            <w:r w:rsidR="00EE05ED">
              <w:rPr>
                <w:rFonts w:ascii="Arial" w:hAnsi="Arial" w:cs="Arial"/>
                <w:sz w:val="24"/>
                <w:szCs w:val="24"/>
              </w:rPr>
              <w:t>Y</w:t>
            </w:r>
            <w:r w:rsidR="00E6406D">
              <w:rPr>
                <w:rFonts w:ascii="Arial" w:hAnsi="Arial" w:cs="Arial"/>
                <w:sz w:val="24"/>
                <w:szCs w:val="24"/>
              </w:rPr>
              <w:t xml:space="preserve">ear </w:t>
            </w:r>
            <w:r w:rsidR="00EE05ED">
              <w:rPr>
                <w:rFonts w:ascii="Arial" w:hAnsi="Arial" w:cs="Arial"/>
                <w:sz w:val="24"/>
                <w:szCs w:val="24"/>
              </w:rPr>
              <w:t>F</w:t>
            </w:r>
            <w:r w:rsidR="00E6406D">
              <w:rPr>
                <w:rFonts w:ascii="Arial" w:hAnsi="Arial" w:cs="Arial"/>
                <w:sz w:val="24"/>
                <w:szCs w:val="24"/>
              </w:rPr>
              <w:t>inancial Planning</w:t>
            </w:r>
          </w:p>
          <w:p w14:paraId="533553E4" w14:textId="1E3FAA15" w:rsidR="004400D8" w:rsidRPr="004400D8" w:rsidRDefault="004400D8" w:rsidP="00EE05ED">
            <w:pPr>
              <w:tabs>
                <w:tab w:val="left" w:pos="2400"/>
              </w:tabs>
              <w:ind w:left="2158" w:hanging="2158"/>
              <w:rPr>
                <w:rFonts w:ascii="Arial" w:hAnsi="Arial" w:cs="Arial"/>
                <w:sz w:val="24"/>
                <w:szCs w:val="24"/>
              </w:rPr>
            </w:pPr>
            <w:r w:rsidRPr="004400D8">
              <w:rPr>
                <w:rFonts w:ascii="Arial" w:hAnsi="Arial" w:cs="Arial"/>
                <w:sz w:val="24"/>
                <w:szCs w:val="24"/>
              </w:rPr>
              <w:t xml:space="preserve">Shane Doris </w:t>
            </w:r>
            <w:r w:rsidR="00E6406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E6406D" w:rsidRPr="00EE05ED">
              <w:rPr>
                <w:rFonts w:ascii="Arial" w:hAnsi="Arial" w:cs="Arial"/>
                <w:sz w:val="24"/>
                <w:szCs w:val="24"/>
              </w:rPr>
              <w:t>Director of Environmental Resources Policy Division</w:t>
            </w:r>
          </w:p>
          <w:p w14:paraId="5F261660" w14:textId="403C37E8" w:rsidR="004400D8" w:rsidRPr="004400D8" w:rsidRDefault="004400D8" w:rsidP="00EE05ED">
            <w:pPr>
              <w:tabs>
                <w:tab w:val="left" w:pos="2400"/>
              </w:tabs>
              <w:rPr>
                <w:rFonts w:ascii="Arial" w:hAnsi="Arial" w:cs="Arial"/>
                <w:sz w:val="24"/>
                <w:szCs w:val="24"/>
              </w:rPr>
            </w:pPr>
            <w:r w:rsidRPr="004400D8">
              <w:rPr>
                <w:rFonts w:ascii="Arial" w:hAnsi="Arial" w:cs="Arial"/>
                <w:sz w:val="24"/>
                <w:szCs w:val="24"/>
              </w:rPr>
              <w:t xml:space="preserve">Michael </w:t>
            </w:r>
            <w:proofErr w:type="gramStart"/>
            <w:r w:rsidRPr="004400D8">
              <w:rPr>
                <w:rFonts w:ascii="Arial" w:hAnsi="Arial" w:cs="Arial"/>
                <w:sz w:val="24"/>
                <w:szCs w:val="24"/>
              </w:rPr>
              <w:t>McCallion</w:t>
            </w:r>
            <w:r w:rsidR="00E6406D" w:rsidRPr="00EE05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06D" w:rsidRPr="00EE05ED">
              <w:rPr>
                <w:rFonts w:ascii="Arial" w:hAnsi="Arial" w:cs="Arial"/>
                <w:sz w:val="24"/>
                <w:szCs w:val="24"/>
              </w:rPr>
              <w:t>Carrier</w:t>
            </w:r>
            <w:proofErr w:type="gramEnd"/>
            <w:r w:rsidR="00E6406D" w:rsidRPr="00EE05ED">
              <w:rPr>
                <w:rFonts w:ascii="Arial" w:hAnsi="Arial" w:cs="Arial"/>
                <w:sz w:val="24"/>
                <w:szCs w:val="24"/>
              </w:rPr>
              <w:t xml:space="preserve"> Bag Levy Manager</w:t>
            </w:r>
          </w:p>
          <w:p w14:paraId="1BEC850B" w14:textId="5E9113D9" w:rsidR="004400D8" w:rsidRPr="004400D8" w:rsidRDefault="00C21A83" w:rsidP="00EE05ED">
            <w:pPr>
              <w:tabs>
                <w:tab w:val="left" w:pos="2400"/>
              </w:tabs>
              <w:rPr>
                <w:rFonts w:ascii="Arial" w:hAnsi="Arial" w:cs="Arial"/>
                <w:sz w:val="24"/>
                <w:szCs w:val="24"/>
              </w:rPr>
            </w:pPr>
            <w:r w:rsidRPr="004400D8">
              <w:rPr>
                <w:rFonts w:ascii="Arial" w:hAnsi="Arial" w:cs="Arial"/>
                <w:sz w:val="24"/>
                <w:szCs w:val="24"/>
              </w:rPr>
              <w:t>Beverley Bhatia</w:t>
            </w:r>
            <w:r w:rsidR="00E6406D">
              <w:rPr>
                <w:rFonts w:ascii="Arial" w:hAnsi="Arial" w:cs="Arial"/>
                <w:sz w:val="24"/>
                <w:szCs w:val="24"/>
              </w:rPr>
              <w:t xml:space="preserve">      In Year </w:t>
            </w:r>
            <w:r w:rsidR="00EE05ED">
              <w:rPr>
                <w:rFonts w:ascii="Arial" w:hAnsi="Arial" w:cs="Arial"/>
                <w:sz w:val="24"/>
                <w:szCs w:val="24"/>
              </w:rPr>
              <w:t>F</w:t>
            </w:r>
            <w:r w:rsidR="00E6406D">
              <w:rPr>
                <w:rFonts w:ascii="Arial" w:hAnsi="Arial" w:cs="Arial"/>
                <w:sz w:val="24"/>
                <w:szCs w:val="24"/>
              </w:rPr>
              <w:t>inancial Planning</w:t>
            </w:r>
            <w:r w:rsidRPr="004400D8">
              <w:rPr>
                <w:rFonts w:ascii="Arial" w:hAnsi="Arial" w:cs="Arial"/>
                <w:sz w:val="24"/>
                <w:szCs w:val="24"/>
              </w:rPr>
              <w:t xml:space="preserve"> (Secretariat)</w:t>
            </w:r>
          </w:p>
        </w:tc>
      </w:tr>
      <w:tr w:rsidR="00C21A83" w14:paraId="3C6656A4" w14:textId="77777777" w:rsidTr="00EE05ED">
        <w:tc>
          <w:tcPr>
            <w:tcW w:w="2694" w:type="dxa"/>
          </w:tcPr>
          <w:p w14:paraId="599B5128" w14:textId="77777777" w:rsidR="00C21A83" w:rsidRPr="004400D8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0D8"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  <w:p w14:paraId="3685600C" w14:textId="77777777" w:rsidR="00C21A83" w:rsidRPr="004400D8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4CB1578" w14:textId="02E4364C" w:rsidR="00E6406D" w:rsidRPr="00EE05ED" w:rsidRDefault="004400D8" w:rsidP="00EE05ED">
            <w:pPr>
              <w:ind w:left="2158" w:hanging="2158"/>
              <w:rPr>
                <w:rFonts w:ascii="Arial" w:hAnsi="Arial" w:cs="Arial"/>
                <w:sz w:val="24"/>
                <w:szCs w:val="24"/>
              </w:rPr>
            </w:pPr>
            <w:r w:rsidRPr="004400D8">
              <w:rPr>
                <w:rFonts w:ascii="Arial" w:hAnsi="Arial" w:cs="Arial"/>
                <w:sz w:val="24"/>
                <w:szCs w:val="24"/>
              </w:rPr>
              <w:t>Brian Doherty</w:t>
            </w:r>
            <w:r w:rsidR="00E6406D" w:rsidRPr="00EE05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06D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E6406D" w:rsidRPr="00EE05ED">
              <w:rPr>
                <w:rFonts w:ascii="Arial" w:hAnsi="Arial" w:cs="Arial"/>
                <w:sz w:val="24"/>
                <w:szCs w:val="24"/>
              </w:rPr>
              <w:t>Deputy Secretary, Strategic Planning &amp; Corporate Services Group</w:t>
            </w:r>
          </w:p>
          <w:p w14:paraId="7F7B6889" w14:textId="4E035983" w:rsidR="00C21A83" w:rsidRPr="004400D8" w:rsidRDefault="00C21A83" w:rsidP="00E640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C9" w:rsidRPr="009F4FC9" w14:paraId="7EAD44D3" w14:textId="77777777" w:rsidTr="00EE05ED">
        <w:tc>
          <w:tcPr>
            <w:tcW w:w="9214" w:type="dxa"/>
            <w:gridSpan w:val="2"/>
          </w:tcPr>
          <w:p w14:paraId="3D16A99F" w14:textId="77777777" w:rsidR="00C21A83" w:rsidRPr="004400D8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0D8">
              <w:rPr>
                <w:rFonts w:ascii="Arial" w:hAnsi="Arial" w:cs="Arial"/>
                <w:b/>
                <w:sz w:val="24"/>
                <w:szCs w:val="24"/>
              </w:rPr>
              <w:t>KEY POINTS DISCUSSED</w:t>
            </w:r>
          </w:p>
          <w:p w14:paraId="2975FCA6" w14:textId="77777777" w:rsidR="00C21A83" w:rsidRPr="004400D8" w:rsidRDefault="00C21A83" w:rsidP="0070079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E6A3583" w14:textId="77777777" w:rsidR="00C21A83" w:rsidRPr="004400D8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4400D8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Minutes and Action Points of Previous Meeting</w:t>
            </w:r>
          </w:p>
          <w:p w14:paraId="3B93A7D3" w14:textId="6E389B01" w:rsidR="00C21A83" w:rsidRPr="00B32146" w:rsidRDefault="00C21A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B32146">
              <w:rPr>
                <w:rFonts w:ascii="Arial" w:hAnsi="Arial" w:cs="Arial"/>
                <w:caps/>
                <w:sz w:val="24"/>
                <w:szCs w:val="24"/>
              </w:rPr>
              <w:t>M</w:t>
            </w:r>
            <w:r w:rsidRPr="00B32146">
              <w:rPr>
                <w:rFonts w:ascii="Arial" w:hAnsi="Arial" w:cs="Arial"/>
                <w:sz w:val="24"/>
                <w:szCs w:val="24"/>
              </w:rPr>
              <w:t xml:space="preserve">embers agreed minutes of </w:t>
            </w:r>
            <w:r w:rsidR="00617566" w:rsidRPr="00B32146">
              <w:rPr>
                <w:rFonts w:ascii="Arial" w:hAnsi="Arial" w:cs="Arial"/>
                <w:sz w:val="24"/>
                <w:szCs w:val="24"/>
              </w:rPr>
              <w:t>15</w:t>
            </w:r>
            <w:r w:rsidRPr="00B321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7566" w:rsidRPr="00B32146">
              <w:rPr>
                <w:rFonts w:ascii="Arial" w:hAnsi="Arial" w:cs="Arial"/>
                <w:sz w:val="24"/>
                <w:szCs w:val="24"/>
              </w:rPr>
              <w:t>Nov</w:t>
            </w:r>
            <w:r w:rsidRPr="00B32146">
              <w:rPr>
                <w:rFonts w:ascii="Arial" w:hAnsi="Arial" w:cs="Arial"/>
                <w:sz w:val="24"/>
                <w:szCs w:val="24"/>
              </w:rPr>
              <w:t xml:space="preserve">ember 2023 </w:t>
            </w:r>
            <w:r w:rsidR="00D65460">
              <w:rPr>
                <w:rFonts w:ascii="Arial" w:hAnsi="Arial" w:cs="Arial"/>
                <w:sz w:val="24"/>
                <w:szCs w:val="24"/>
              </w:rPr>
              <w:t xml:space="preserve">Finance Committee </w:t>
            </w:r>
            <w:r w:rsidRPr="00B32146">
              <w:rPr>
                <w:rFonts w:ascii="Arial" w:hAnsi="Arial" w:cs="Arial"/>
                <w:sz w:val="24"/>
                <w:szCs w:val="24"/>
              </w:rPr>
              <w:t>meeting.</w:t>
            </w:r>
          </w:p>
          <w:p w14:paraId="4C74ABB0" w14:textId="790C3D0C" w:rsidR="007401B6" w:rsidRPr="00B32146" w:rsidRDefault="00C21A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aps/>
                <w:color w:val="FF0000"/>
                <w:sz w:val="24"/>
                <w:szCs w:val="24"/>
              </w:rPr>
            </w:pPr>
            <w:r w:rsidRPr="00B32146">
              <w:rPr>
                <w:rFonts w:ascii="Arial" w:hAnsi="Arial" w:cs="Arial"/>
                <w:caps/>
                <w:sz w:val="24"/>
                <w:szCs w:val="24"/>
              </w:rPr>
              <w:t>a</w:t>
            </w:r>
            <w:r w:rsidRPr="00B32146">
              <w:rPr>
                <w:rFonts w:ascii="Arial" w:hAnsi="Arial" w:cs="Arial"/>
                <w:sz w:val="24"/>
                <w:szCs w:val="24"/>
              </w:rPr>
              <w:t xml:space="preserve">ction points from </w:t>
            </w:r>
            <w:r w:rsidR="00617566" w:rsidRPr="00B32146">
              <w:rPr>
                <w:rFonts w:ascii="Arial" w:hAnsi="Arial" w:cs="Arial"/>
                <w:sz w:val="24"/>
                <w:szCs w:val="24"/>
              </w:rPr>
              <w:t>15</w:t>
            </w:r>
            <w:r w:rsidRPr="00B321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7566" w:rsidRPr="00B32146">
              <w:rPr>
                <w:rFonts w:ascii="Arial" w:hAnsi="Arial" w:cs="Arial"/>
                <w:sz w:val="24"/>
                <w:szCs w:val="24"/>
              </w:rPr>
              <w:t>Nov</w:t>
            </w:r>
            <w:r w:rsidRPr="00B32146">
              <w:rPr>
                <w:rFonts w:ascii="Arial" w:hAnsi="Arial" w:cs="Arial"/>
                <w:sz w:val="24"/>
                <w:szCs w:val="24"/>
              </w:rPr>
              <w:t>ember 2023</w:t>
            </w:r>
          </w:p>
          <w:p w14:paraId="09DF776F" w14:textId="0FA877FE" w:rsidR="00B32146" w:rsidRDefault="00B3214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Casework Committee for the replacement vessel business case scheduled for 15 February.</w:t>
            </w:r>
          </w:p>
          <w:p w14:paraId="7D6CF239" w14:textId="1F6B7BCD" w:rsidR="00B32146" w:rsidRDefault="00B3214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Completed.</w:t>
            </w:r>
          </w:p>
          <w:p w14:paraId="237DECCA" w14:textId="4975BA97" w:rsidR="00B32146" w:rsidRPr="00B32146" w:rsidRDefault="00B3214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update provided in VSAHG Estimated Provisional Outturn return.</w:t>
            </w:r>
          </w:p>
          <w:p w14:paraId="5256C16F" w14:textId="77777777" w:rsidR="00B32146" w:rsidRDefault="00B32146" w:rsidP="007401B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5A921AC0" w14:textId="5CF5875C" w:rsidR="007401B6" w:rsidRPr="007401B6" w:rsidRDefault="007401B6" w:rsidP="007401B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bookmarkStart w:id="0" w:name="_Hlk158308956"/>
            <w:r w:rsidRPr="007401B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Contract Compliance</w:t>
            </w:r>
          </w:p>
          <w:p w14:paraId="32192F69" w14:textId="77777777" w:rsidR="007401B6" w:rsidRPr="007401B6" w:rsidRDefault="007401B6" w:rsidP="007401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1B6">
              <w:rPr>
                <w:rFonts w:ascii="Arial" w:hAnsi="Arial" w:cs="Arial"/>
                <w:sz w:val="24"/>
                <w:szCs w:val="24"/>
              </w:rPr>
              <w:t>Declan McCarney:</w:t>
            </w:r>
          </w:p>
          <w:p w14:paraId="0B3CAC0F" w14:textId="15BFBBE0" w:rsidR="007401B6" w:rsidRPr="007401B6" w:rsidRDefault="007401B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1B6">
              <w:rPr>
                <w:rFonts w:ascii="Arial" w:hAnsi="Arial" w:cs="Arial"/>
                <w:sz w:val="24"/>
                <w:szCs w:val="24"/>
              </w:rPr>
              <w:t>highlighted that in Quarter 3 of 2023</w:t>
            </w:r>
            <w:r w:rsidR="00593273">
              <w:rPr>
                <w:rFonts w:ascii="Arial" w:hAnsi="Arial" w:cs="Arial"/>
                <w:sz w:val="24"/>
                <w:szCs w:val="24"/>
              </w:rPr>
              <w:t>-</w:t>
            </w:r>
            <w:r w:rsidRPr="007401B6">
              <w:rPr>
                <w:rFonts w:ascii="Arial" w:hAnsi="Arial" w:cs="Arial"/>
                <w:sz w:val="24"/>
                <w:szCs w:val="24"/>
              </w:rPr>
              <w:t>24, compliance by value of Purchase Orders (POs) was 99.06% exceeding the NICS target of 98% and the number of compliant POs was 99.35%; and</w:t>
            </w:r>
          </w:p>
          <w:p w14:paraId="31A177EB" w14:textId="11A8FECE" w:rsidR="007401B6" w:rsidRDefault="007401B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1B6">
              <w:rPr>
                <w:rFonts w:ascii="Arial" w:hAnsi="Arial" w:cs="Arial"/>
                <w:sz w:val="24"/>
                <w:szCs w:val="24"/>
              </w:rPr>
              <w:t>confirmed that DAERA has an overall YTD compliance rate of 99.31% in 2023</w:t>
            </w:r>
            <w:r w:rsidR="00593273">
              <w:rPr>
                <w:rFonts w:ascii="Arial" w:hAnsi="Arial" w:cs="Arial"/>
                <w:sz w:val="24"/>
                <w:szCs w:val="24"/>
              </w:rPr>
              <w:t>-</w:t>
            </w:r>
            <w:r w:rsidRPr="007401B6">
              <w:rPr>
                <w:rFonts w:ascii="Arial" w:hAnsi="Arial" w:cs="Arial"/>
                <w:sz w:val="24"/>
                <w:szCs w:val="24"/>
              </w:rPr>
              <w:t>24.</w:t>
            </w:r>
          </w:p>
          <w:p w14:paraId="78584038" w14:textId="77777777" w:rsidR="007401B6" w:rsidRPr="001F02D1" w:rsidRDefault="007401B6" w:rsidP="007401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C2AD42" w14:textId="77777777" w:rsidR="007401B6" w:rsidRPr="001F02D1" w:rsidRDefault="007401B6" w:rsidP="007401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2D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Direct Award Contracts (DAC)</w:t>
            </w:r>
          </w:p>
          <w:p w14:paraId="717D7FA9" w14:textId="77777777" w:rsidR="007401B6" w:rsidRPr="001F02D1" w:rsidRDefault="007401B6" w:rsidP="007401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2D1">
              <w:rPr>
                <w:rFonts w:ascii="Arial" w:hAnsi="Arial" w:cs="Arial"/>
                <w:sz w:val="24"/>
                <w:szCs w:val="24"/>
              </w:rPr>
              <w:t xml:space="preserve">Declan McCarney highlighted: </w:t>
            </w:r>
          </w:p>
          <w:p w14:paraId="7697698E" w14:textId="77777777" w:rsidR="007401B6" w:rsidRPr="001F02D1" w:rsidRDefault="007401B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2D1">
              <w:rPr>
                <w:rFonts w:ascii="Arial" w:hAnsi="Arial" w:cs="Arial"/>
                <w:sz w:val="24"/>
                <w:szCs w:val="24"/>
              </w:rPr>
              <w:t xml:space="preserve">DACs over £5k in the period 1 April – 31 December 2023 and a summary of the trends over the past three years; and </w:t>
            </w:r>
          </w:p>
          <w:p w14:paraId="29B973D5" w14:textId="77777777" w:rsidR="007401B6" w:rsidRPr="001F02D1" w:rsidRDefault="007401B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2D1">
              <w:rPr>
                <w:rFonts w:ascii="Arial" w:hAnsi="Arial" w:cs="Arial"/>
                <w:sz w:val="24"/>
                <w:szCs w:val="24"/>
              </w:rPr>
              <w:lastRenderedPageBreak/>
              <w:t>that the number and value of DACs has reduced from the same period in 2022/23.</w:t>
            </w:r>
          </w:p>
          <w:bookmarkEnd w:id="0"/>
          <w:p w14:paraId="114E40D7" w14:textId="77777777" w:rsidR="007401B6" w:rsidRDefault="007401B6" w:rsidP="00700796">
            <w:pPr>
              <w:jc w:val="both"/>
              <w:rPr>
                <w:rFonts w:ascii="Arial" w:hAnsi="Arial" w:cs="Arial"/>
                <w:b/>
                <w:bCs/>
                <w:caps/>
                <w:color w:val="FF0000"/>
                <w:sz w:val="24"/>
                <w:szCs w:val="24"/>
              </w:rPr>
            </w:pPr>
          </w:p>
          <w:p w14:paraId="56F5B1FD" w14:textId="1A823C41" w:rsidR="00C21A83" w:rsidRPr="001F02D1" w:rsidRDefault="00617566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1F02D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budget</w:t>
            </w:r>
            <w:r w:rsidR="00C21A83" w:rsidRPr="001F02D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</w:t>
            </w:r>
            <w:r w:rsidRPr="001F02D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2024-27</w:t>
            </w:r>
          </w:p>
          <w:p w14:paraId="2ABA0C1B" w14:textId="19C25B78" w:rsidR="00C21A83" w:rsidRPr="001F02D1" w:rsidRDefault="00617566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2D1">
              <w:rPr>
                <w:rFonts w:ascii="Arial" w:hAnsi="Arial" w:cs="Arial"/>
                <w:sz w:val="24"/>
                <w:szCs w:val="24"/>
              </w:rPr>
              <w:t>William Peel</w:t>
            </w:r>
            <w:r w:rsidR="00C21A83" w:rsidRPr="001F02D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B8B9E6E" w14:textId="77777777" w:rsidR="00633D19" w:rsidRDefault="001A5B1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advised</w:t>
            </w:r>
            <w:r w:rsidR="00C21A83" w:rsidRPr="001F02D1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1F02D1" w:rsidRPr="001F02D1">
              <w:rPr>
                <w:rFonts w:ascii="Arial" w:hAnsi="Arial" w:cs="Arial"/>
                <w:sz w:val="24"/>
                <w:szCs w:val="24"/>
              </w:rPr>
              <w:t>on 8 December 2023, DoF formally commissioned an information gathering exercise seeking Resource DEL and Capital DEL requirements for the 2024-25 financial year only</w:t>
            </w:r>
            <w:r w:rsidR="00633D1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8E76F98" w14:textId="2BFFBE2F" w:rsidR="00633D19" w:rsidRPr="00633D19" w:rsidRDefault="00633D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confirmed that </w:t>
            </w:r>
            <w:r w:rsidRPr="00633D19">
              <w:rPr>
                <w:rFonts w:ascii="Arial" w:hAnsi="Arial" w:cs="Arial"/>
                <w:sz w:val="24"/>
                <w:szCs w:val="24"/>
              </w:rPr>
              <w:t>Future Years Financial Planning Branch used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3D19">
              <w:rPr>
                <w:rFonts w:ascii="Arial" w:hAnsi="Arial" w:cs="Arial"/>
                <w:sz w:val="24"/>
                <w:szCs w:val="24"/>
              </w:rPr>
              <w:t>returns from an internal Budget exercise provided by business areas in late 2023 to inform these returns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D2C8DB2" w14:textId="2BB9F8F4" w:rsidR="00877282" w:rsidRPr="002343A4" w:rsidRDefault="00877282" w:rsidP="002343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A4">
              <w:rPr>
                <w:rFonts w:ascii="Arial" w:hAnsi="Arial" w:cs="Arial"/>
                <w:sz w:val="24"/>
                <w:szCs w:val="24"/>
              </w:rPr>
              <w:t>highlighted details in the return made to DoF on 16 January, outlining the statutory obligations</w:t>
            </w:r>
            <w:r w:rsidR="00D64DE0" w:rsidRPr="002343A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343A4">
              <w:rPr>
                <w:rFonts w:ascii="Arial" w:hAnsi="Arial" w:cs="Arial"/>
                <w:sz w:val="24"/>
                <w:szCs w:val="24"/>
              </w:rPr>
              <w:t xml:space="preserve">contractual pressures </w:t>
            </w:r>
            <w:r w:rsidR="00D64DE0" w:rsidRPr="002343A4">
              <w:rPr>
                <w:rFonts w:ascii="Arial" w:hAnsi="Arial" w:cs="Arial"/>
                <w:sz w:val="24"/>
                <w:szCs w:val="24"/>
              </w:rPr>
              <w:t>and savings made;</w:t>
            </w:r>
            <w:r w:rsidR="001122FF" w:rsidRPr="002343A4"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14:paraId="7B9F203B" w14:textId="3A5C3FE0" w:rsidR="009D23BA" w:rsidRDefault="00877282" w:rsidP="009F65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4DE0">
              <w:rPr>
                <w:rFonts w:ascii="Arial" w:hAnsi="Arial" w:cs="Arial"/>
                <w:sz w:val="24"/>
                <w:szCs w:val="24"/>
              </w:rPr>
              <w:t>advised that</w:t>
            </w:r>
            <w:r w:rsidR="00D64DE0" w:rsidRPr="00D64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43A4">
              <w:rPr>
                <w:rFonts w:ascii="Arial" w:hAnsi="Arial" w:cs="Arial"/>
                <w:sz w:val="24"/>
                <w:szCs w:val="24"/>
              </w:rPr>
              <w:t>g</w:t>
            </w:r>
            <w:r w:rsidR="00D64DE0">
              <w:rPr>
                <w:rFonts w:ascii="Arial" w:hAnsi="Arial" w:cs="Arial"/>
                <w:sz w:val="24"/>
                <w:szCs w:val="24"/>
              </w:rPr>
              <w:t xml:space="preserve">iven </w:t>
            </w:r>
            <w:r w:rsidRPr="00D64DE0">
              <w:rPr>
                <w:rFonts w:ascii="Arial" w:hAnsi="Arial" w:cs="Arial"/>
                <w:sz w:val="24"/>
                <w:szCs w:val="24"/>
              </w:rPr>
              <w:t>the restoration of the NI Executive</w:t>
            </w:r>
            <w:r w:rsidR="00D64DE0" w:rsidRPr="00D64DE0">
              <w:rPr>
                <w:rFonts w:ascii="Arial" w:hAnsi="Arial" w:cs="Arial"/>
                <w:sz w:val="24"/>
                <w:szCs w:val="24"/>
              </w:rPr>
              <w:t xml:space="preserve">, the Department </w:t>
            </w:r>
            <w:r w:rsidR="002343A4">
              <w:rPr>
                <w:rFonts w:ascii="Arial" w:hAnsi="Arial" w:cs="Arial"/>
                <w:sz w:val="24"/>
                <w:szCs w:val="24"/>
              </w:rPr>
              <w:t>is</w:t>
            </w:r>
            <w:r w:rsidR="00D64DE0" w:rsidRPr="00D64DE0">
              <w:rPr>
                <w:rFonts w:ascii="Arial" w:hAnsi="Arial" w:cs="Arial"/>
                <w:sz w:val="24"/>
                <w:szCs w:val="24"/>
              </w:rPr>
              <w:t xml:space="preserve"> awaiting </w:t>
            </w:r>
            <w:r w:rsidR="00D64DE0" w:rsidRPr="00A3043C">
              <w:rPr>
                <w:rFonts w:ascii="Arial" w:hAnsi="Arial" w:cs="Arial"/>
                <w:sz w:val="24"/>
                <w:szCs w:val="24"/>
              </w:rPr>
              <w:t>further instruction from DoF as to how the Budget 2024-25 will proceed</w:t>
            </w:r>
            <w:r w:rsidR="001B0EC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EAB94E" w14:textId="77777777" w:rsidR="007B1E02" w:rsidRPr="009F65A0" w:rsidRDefault="007B1E02" w:rsidP="009F65A0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92EBED" w14:textId="7DFFF1C3" w:rsidR="00C21A83" w:rsidRPr="009F65A0" w:rsidRDefault="00617566" w:rsidP="009F65A0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9F65A0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estimated provisional outturn 2023/24</w:t>
            </w:r>
          </w:p>
          <w:p w14:paraId="7771A5B5" w14:textId="1D6BC646" w:rsidR="00C21A83" w:rsidRPr="00A3043C" w:rsidRDefault="00617566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43C">
              <w:rPr>
                <w:rFonts w:ascii="Arial" w:hAnsi="Arial" w:cs="Arial"/>
                <w:sz w:val="24"/>
                <w:szCs w:val="24"/>
              </w:rPr>
              <w:t>Briege Lafferty</w:t>
            </w:r>
            <w:r w:rsidR="00C21A83" w:rsidRPr="00A3043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07048" w14:textId="6765377D" w:rsidR="00B463ED" w:rsidRPr="00A3043C" w:rsidRDefault="00B463E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43C">
              <w:rPr>
                <w:rFonts w:ascii="Arial" w:hAnsi="Arial" w:cs="Arial"/>
                <w:sz w:val="24"/>
                <w:szCs w:val="24"/>
              </w:rPr>
              <w:t>reminded members of the p</w:t>
            </w:r>
            <w:r w:rsidR="007227CC">
              <w:rPr>
                <w:rFonts w:ascii="Arial" w:hAnsi="Arial" w:cs="Arial"/>
                <w:sz w:val="24"/>
                <w:szCs w:val="24"/>
              </w:rPr>
              <w:t>urpose of the</w:t>
            </w:r>
            <w:r w:rsidRPr="00A3043C">
              <w:rPr>
                <w:rFonts w:ascii="Arial" w:hAnsi="Arial" w:cs="Arial"/>
                <w:sz w:val="24"/>
                <w:szCs w:val="24"/>
              </w:rPr>
              <w:t xml:space="preserve"> Estimated Provisional Outturn</w:t>
            </w:r>
            <w:r w:rsidR="001122FF" w:rsidRPr="00A3043C">
              <w:rPr>
                <w:rFonts w:ascii="Arial" w:hAnsi="Arial" w:cs="Arial"/>
                <w:sz w:val="24"/>
                <w:szCs w:val="24"/>
              </w:rPr>
              <w:t xml:space="preserve"> (EPO)</w:t>
            </w:r>
            <w:r w:rsidRPr="00A3043C">
              <w:rPr>
                <w:rFonts w:ascii="Arial" w:hAnsi="Arial" w:cs="Arial"/>
                <w:sz w:val="24"/>
                <w:szCs w:val="24"/>
              </w:rPr>
              <w:t xml:space="preserve"> exercise</w:t>
            </w:r>
            <w:r w:rsidR="007227CC">
              <w:rPr>
                <w:rFonts w:ascii="Arial" w:hAnsi="Arial" w:cs="Arial"/>
                <w:sz w:val="24"/>
                <w:szCs w:val="24"/>
              </w:rPr>
              <w:t>s</w:t>
            </w:r>
            <w:r w:rsidR="001122FF" w:rsidRPr="00A3043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99638A0" w14:textId="4B1DD8AA" w:rsidR="001122FF" w:rsidRPr="00A3043C" w:rsidRDefault="001122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43C">
              <w:rPr>
                <w:rFonts w:ascii="Arial" w:hAnsi="Arial" w:cs="Arial"/>
                <w:sz w:val="24"/>
                <w:szCs w:val="24"/>
              </w:rPr>
              <w:t xml:space="preserve">highlighted </w:t>
            </w:r>
            <w:r w:rsidR="007227CC">
              <w:rPr>
                <w:rFonts w:ascii="Arial" w:hAnsi="Arial" w:cs="Arial"/>
                <w:sz w:val="24"/>
                <w:szCs w:val="24"/>
              </w:rPr>
              <w:t>ongoing</w:t>
            </w:r>
            <w:r w:rsidRPr="00A304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43A4">
              <w:rPr>
                <w:rFonts w:ascii="Arial" w:hAnsi="Arial" w:cs="Arial"/>
                <w:sz w:val="24"/>
                <w:szCs w:val="24"/>
              </w:rPr>
              <w:t>R</w:t>
            </w:r>
            <w:r w:rsidR="007227CC">
              <w:rPr>
                <w:rFonts w:ascii="Arial" w:hAnsi="Arial" w:cs="Arial"/>
                <w:sz w:val="24"/>
                <w:szCs w:val="24"/>
              </w:rPr>
              <w:t xml:space="preserve">esource </w:t>
            </w:r>
            <w:r w:rsidR="002343A4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Pr="00A3043C">
              <w:rPr>
                <w:rFonts w:ascii="Arial" w:hAnsi="Arial" w:cs="Arial"/>
                <w:sz w:val="24"/>
                <w:szCs w:val="24"/>
              </w:rPr>
              <w:t>pressures reported by business areas in the January EPO exercise</w:t>
            </w:r>
            <w:r w:rsidR="007227C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A935111" w14:textId="71118F1F" w:rsidR="001122FF" w:rsidRPr="00A3043C" w:rsidRDefault="001122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43C">
              <w:rPr>
                <w:rFonts w:ascii="Arial" w:hAnsi="Arial" w:cs="Arial"/>
                <w:sz w:val="24"/>
                <w:szCs w:val="24"/>
              </w:rPr>
              <w:t>advised that additional Windsor Framework and Points of Entry funding has been secured since the last update to the Departmental Board;</w:t>
            </w:r>
          </w:p>
          <w:p w14:paraId="1195B6DA" w14:textId="3F62E722" w:rsidR="001122FF" w:rsidRPr="00A3043C" w:rsidRDefault="001122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43C">
              <w:rPr>
                <w:rFonts w:ascii="Arial" w:hAnsi="Arial" w:cs="Arial"/>
                <w:sz w:val="24"/>
                <w:szCs w:val="24"/>
              </w:rPr>
              <w:t xml:space="preserve">confirmed that pressures </w:t>
            </w:r>
            <w:r w:rsidR="007227CC">
              <w:rPr>
                <w:rFonts w:ascii="Arial" w:hAnsi="Arial" w:cs="Arial"/>
                <w:sz w:val="24"/>
                <w:szCs w:val="24"/>
              </w:rPr>
              <w:t>continue to be</w:t>
            </w:r>
            <w:r w:rsidRPr="00A3043C">
              <w:rPr>
                <w:rFonts w:ascii="Arial" w:hAnsi="Arial" w:cs="Arial"/>
                <w:sz w:val="24"/>
                <w:szCs w:val="24"/>
              </w:rPr>
              <w:t xml:space="preserve"> flagged with DoF</w:t>
            </w:r>
            <w:r w:rsidR="00723D84" w:rsidRPr="00A3043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157059C" w14:textId="2FA4B849" w:rsidR="00723D84" w:rsidRPr="00A3043C" w:rsidRDefault="00723D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43C">
              <w:rPr>
                <w:rFonts w:ascii="Arial" w:hAnsi="Arial" w:cs="Arial"/>
                <w:sz w:val="24"/>
                <w:szCs w:val="24"/>
              </w:rPr>
              <w:t>added that the next EPO exercise would be commissioned shortly with a final exercise commissioned in March; and</w:t>
            </w:r>
          </w:p>
          <w:p w14:paraId="27B31A33" w14:textId="5D49DA0F" w:rsidR="00C21A83" w:rsidRPr="00A3043C" w:rsidRDefault="00723D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43C">
              <w:rPr>
                <w:rFonts w:ascii="Arial" w:hAnsi="Arial" w:cs="Arial"/>
                <w:sz w:val="24"/>
                <w:szCs w:val="24"/>
              </w:rPr>
              <w:t xml:space="preserve">requested </w:t>
            </w:r>
            <w:r w:rsidR="007F7E40" w:rsidRPr="00A3043C">
              <w:rPr>
                <w:rFonts w:ascii="Arial" w:hAnsi="Arial" w:cs="Arial"/>
                <w:sz w:val="24"/>
                <w:szCs w:val="24"/>
              </w:rPr>
              <w:t>that business areas contact Finance as soon as possible to discuss</w:t>
            </w:r>
            <w:r w:rsidRPr="00A3043C">
              <w:rPr>
                <w:rFonts w:ascii="Arial" w:hAnsi="Arial" w:cs="Arial"/>
                <w:sz w:val="24"/>
                <w:szCs w:val="24"/>
              </w:rPr>
              <w:t xml:space="preserve"> any underspends or pressures identified.</w:t>
            </w:r>
          </w:p>
          <w:p w14:paraId="7E4453B3" w14:textId="77777777" w:rsidR="006E53F4" w:rsidRPr="00A3043C" w:rsidRDefault="006E53F4" w:rsidP="006E53F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C56372" w14:textId="3D1269D7" w:rsidR="00854EBF" w:rsidRPr="00A3043C" w:rsidRDefault="00854EBF" w:rsidP="00854E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43C">
              <w:rPr>
                <w:rFonts w:ascii="Arial" w:hAnsi="Arial" w:cs="Arial"/>
                <w:sz w:val="24"/>
                <w:szCs w:val="24"/>
              </w:rPr>
              <w:t xml:space="preserve">There were some discussions between members </w:t>
            </w:r>
            <w:r w:rsidR="006E53F4" w:rsidRPr="00A3043C">
              <w:rPr>
                <w:rFonts w:ascii="Arial" w:hAnsi="Arial" w:cs="Arial"/>
                <w:sz w:val="24"/>
                <w:szCs w:val="24"/>
              </w:rPr>
              <w:t xml:space="preserve">on Windsor Framework funding </w:t>
            </w:r>
            <w:r w:rsidR="00D65460" w:rsidRPr="00A3043C">
              <w:rPr>
                <w:rFonts w:ascii="Arial" w:hAnsi="Arial" w:cs="Arial"/>
                <w:sz w:val="24"/>
                <w:szCs w:val="24"/>
              </w:rPr>
              <w:t>and bTB</w:t>
            </w:r>
            <w:r w:rsidR="006E53F4" w:rsidRPr="00A304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5460">
              <w:rPr>
                <w:rFonts w:ascii="Arial" w:hAnsi="Arial" w:cs="Arial"/>
                <w:sz w:val="24"/>
                <w:szCs w:val="24"/>
              </w:rPr>
              <w:t>c</w:t>
            </w:r>
            <w:r w:rsidR="006E53F4" w:rsidRPr="00A3043C">
              <w:rPr>
                <w:rFonts w:ascii="Arial" w:hAnsi="Arial" w:cs="Arial"/>
                <w:sz w:val="24"/>
                <w:szCs w:val="24"/>
              </w:rPr>
              <w:t>ompensation pressures.</w:t>
            </w:r>
          </w:p>
          <w:p w14:paraId="1D00E2E2" w14:textId="77777777" w:rsidR="00C21A83" w:rsidRDefault="00C21A83" w:rsidP="00700796">
            <w:pPr>
              <w:ind w:left="36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8DD5983" w14:textId="38D51A3A" w:rsidR="001A5B1D" w:rsidRPr="001B0ECC" w:rsidRDefault="001A5B1D" w:rsidP="001A5B1D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bookmarkStart w:id="1" w:name="_Hlk158309098"/>
            <w:r w:rsidRPr="001B0EC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carrier bag levy</w:t>
            </w:r>
            <w:r w:rsidR="001B0ECC" w:rsidRPr="001B0EC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(CBL) </w:t>
            </w:r>
          </w:p>
          <w:p w14:paraId="3EBFD23A" w14:textId="77777777" w:rsidR="001A5B1D" w:rsidRPr="001B0ECC" w:rsidRDefault="001A5B1D" w:rsidP="001A5B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0ECC">
              <w:rPr>
                <w:rFonts w:ascii="Arial" w:hAnsi="Arial" w:cs="Arial"/>
                <w:sz w:val="24"/>
                <w:szCs w:val="24"/>
              </w:rPr>
              <w:t>Shane Doris:</w:t>
            </w:r>
          </w:p>
          <w:p w14:paraId="35FC569E" w14:textId="7E794631" w:rsidR="001A5B1D" w:rsidRPr="001B0ECC" w:rsidRDefault="006E53F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0ECC">
              <w:rPr>
                <w:rFonts w:ascii="Arial" w:hAnsi="Arial" w:cs="Arial"/>
                <w:sz w:val="24"/>
                <w:szCs w:val="24"/>
              </w:rPr>
              <w:t xml:space="preserve">presented the paper which </w:t>
            </w:r>
            <w:r w:rsidR="001B0ECC" w:rsidRPr="001B0ECC">
              <w:rPr>
                <w:rFonts w:ascii="Arial" w:hAnsi="Arial" w:cs="Arial"/>
                <w:sz w:val="24"/>
                <w:szCs w:val="24"/>
              </w:rPr>
              <w:t xml:space="preserve">detailed </w:t>
            </w:r>
            <w:r w:rsidR="007467E7">
              <w:rPr>
                <w:rFonts w:ascii="Arial" w:hAnsi="Arial" w:cs="Arial"/>
                <w:sz w:val="24"/>
                <w:szCs w:val="24"/>
              </w:rPr>
              <w:t xml:space="preserve">proposals for </w:t>
            </w:r>
            <w:r w:rsidR="001B0ECC" w:rsidRPr="001B0ECC">
              <w:rPr>
                <w:rFonts w:ascii="Arial" w:hAnsi="Arial" w:cs="Arial"/>
                <w:sz w:val="24"/>
                <w:szCs w:val="24"/>
              </w:rPr>
              <w:t>the CBL governance arrangements put in place for 2024</w:t>
            </w:r>
            <w:r w:rsidR="00593273">
              <w:rPr>
                <w:rFonts w:ascii="Arial" w:hAnsi="Arial" w:cs="Arial"/>
                <w:sz w:val="24"/>
                <w:szCs w:val="24"/>
              </w:rPr>
              <w:t>-</w:t>
            </w:r>
            <w:r w:rsidR="001B0ECC" w:rsidRPr="001B0ECC">
              <w:rPr>
                <w:rFonts w:ascii="Arial" w:hAnsi="Arial" w:cs="Arial"/>
                <w:sz w:val="24"/>
                <w:szCs w:val="24"/>
              </w:rPr>
              <w:t>25 expenditure; and</w:t>
            </w:r>
          </w:p>
          <w:p w14:paraId="77974809" w14:textId="5203BA81" w:rsidR="00A3043C" w:rsidRPr="001B0ECC" w:rsidRDefault="00A3043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0ECC">
              <w:rPr>
                <w:rFonts w:ascii="Arial" w:hAnsi="Arial" w:cs="Arial"/>
                <w:sz w:val="24"/>
                <w:szCs w:val="24"/>
              </w:rPr>
              <w:t xml:space="preserve">advised that a Levy Oversight Board </w:t>
            </w:r>
            <w:r w:rsidR="006057D4" w:rsidRPr="001B0ECC">
              <w:rPr>
                <w:rFonts w:ascii="Arial" w:hAnsi="Arial" w:cs="Arial"/>
                <w:sz w:val="24"/>
                <w:szCs w:val="24"/>
              </w:rPr>
              <w:t xml:space="preserve">with representatives </w:t>
            </w:r>
            <w:r w:rsidR="001B0ECC" w:rsidRPr="001B0ECC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6057D4" w:rsidRPr="001B0ECC">
              <w:rPr>
                <w:rFonts w:ascii="Arial" w:hAnsi="Arial" w:cs="Arial"/>
                <w:sz w:val="24"/>
                <w:szCs w:val="24"/>
              </w:rPr>
              <w:t xml:space="preserve">NIEA, EMFG and CCSIG </w:t>
            </w:r>
            <w:r w:rsidR="002343A4">
              <w:rPr>
                <w:rFonts w:ascii="Arial" w:hAnsi="Arial" w:cs="Arial"/>
                <w:sz w:val="24"/>
                <w:szCs w:val="24"/>
              </w:rPr>
              <w:t>had been</w:t>
            </w:r>
            <w:r w:rsidRPr="001B0ECC">
              <w:rPr>
                <w:rFonts w:ascii="Arial" w:hAnsi="Arial" w:cs="Arial"/>
                <w:sz w:val="24"/>
                <w:szCs w:val="24"/>
              </w:rPr>
              <w:t xml:space="preserve"> set </w:t>
            </w:r>
            <w:r w:rsidR="001B0ECC" w:rsidRPr="001B0ECC">
              <w:rPr>
                <w:rFonts w:ascii="Arial" w:hAnsi="Arial" w:cs="Arial"/>
                <w:sz w:val="24"/>
                <w:szCs w:val="24"/>
              </w:rPr>
              <w:t xml:space="preserve">up </w:t>
            </w:r>
            <w:r w:rsidR="006057D4" w:rsidRPr="001B0ECC">
              <w:rPr>
                <w:rFonts w:ascii="Arial" w:hAnsi="Arial" w:cs="Arial"/>
                <w:sz w:val="24"/>
                <w:szCs w:val="24"/>
              </w:rPr>
              <w:t>and held its</w:t>
            </w:r>
            <w:r w:rsidRPr="001B0ECC">
              <w:rPr>
                <w:rFonts w:ascii="Arial" w:hAnsi="Arial" w:cs="Arial"/>
                <w:sz w:val="24"/>
                <w:szCs w:val="24"/>
              </w:rPr>
              <w:t xml:space="preserve"> first meeting in </w:t>
            </w:r>
            <w:r w:rsidR="006057D4" w:rsidRPr="001B0ECC">
              <w:rPr>
                <w:rFonts w:ascii="Arial" w:hAnsi="Arial" w:cs="Arial"/>
                <w:sz w:val="24"/>
                <w:szCs w:val="24"/>
              </w:rPr>
              <w:t>January 2024</w:t>
            </w:r>
            <w:r w:rsidR="001B0ECC" w:rsidRPr="001B0EC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BC1DB1" w14:textId="77777777" w:rsidR="006057D4" w:rsidRPr="006E53F4" w:rsidRDefault="006057D4" w:rsidP="001B0ECC">
            <w:pPr>
              <w:pStyle w:val="ListParagraph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811B059" w14:textId="42E66399" w:rsidR="00883929" w:rsidRDefault="006057D4" w:rsidP="00617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7D4"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>
              <w:rPr>
                <w:rFonts w:ascii="Arial" w:hAnsi="Arial" w:cs="Arial"/>
                <w:sz w:val="24"/>
                <w:szCs w:val="24"/>
              </w:rPr>
              <w:t xml:space="preserve">discussed the </w:t>
            </w:r>
            <w:r w:rsidR="001B0ECC">
              <w:rPr>
                <w:rFonts w:ascii="Arial" w:hAnsi="Arial" w:cs="Arial"/>
                <w:sz w:val="24"/>
                <w:szCs w:val="24"/>
              </w:rPr>
              <w:t xml:space="preserve">priorities for funding and the </w:t>
            </w:r>
            <w:r>
              <w:rPr>
                <w:rFonts w:ascii="Arial" w:hAnsi="Arial" w:cs="Arial"/>
                <w:sz w:val="24"/>
                <w:szCs w:val="24"/>
              </w:rPr>
              <w:t xml:space="preserve">criteria </w:t>
            </w:r>
            <w:r w:rsidRPr="006057D4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2343A4">
              <w:rPr>
                <w:rFonts w:ascii="Arial" w:hAnsi="Arial" w:cs="Arial"/>
                <w:sz w:val="24"/>
                <w:szCs w:val="24"/>
              </w:rPr>
              <w:t>determining allocations from the</w:t>
            </w:r>
            <w:r w:rsidRPr="006057D4">
              <w:rPr>
                <w:rFonts w:ascii="Arial" w:hAnsi="Arial" w:cs="Arial"/>
                <w:sz w:val="24"/>
                <w:szCs w:val="24"/>
              </w:rPr>
              <w:t xml:space="preserve"> Levy </w:t>
            </w:r>
            <w:r w:rsidR="002343A4">
              <w:rPr>
                <w:rFonts w:ascii="Arial" w:hAnsi="Arial" w:cs="Arial"/>
                <w:sz w:val="24"/>
                <w:szCs w:val="24"/>
              </w:rPr>
              <w:t>receipts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343A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83929">
              <w:rPr>
                <w:rFonts w:ascii="Arial" w:hAnsi="Arial" w:cs="Arial"/>
                <w:sz w:val="24"/>
                <w:szCs w:val="24"/>
              </w:rPr>
              <w:t xml:space="preserve">Roger Downey reminded members that </w:t>
            </w:r>
            <w:r w:rsidR="002343A4">
              <w:rPr>
                <w:rFonts w:ascii="Arial" w:hAnsi="Arial" w:cs="Arial"/>
                <w:sz w:val="24"/>
                <w:szCs w:val="24"/>
              </w:rPr>
              <w:t>the allocation of</w:t>
            </w:r>
            <w:r w:rsidR="00883929">
              <w:rPr>
                <w:rFonts w:ascii="Arial" w:hAnsi="Arial" w:cs="Arial"/>
                <w:sz w:val="24"/>
                <w:szCs w:val="24"/>
              </w:rPr>
              <w:t xml:space="preserve"> funding requires Ministerial approval.</w:t>
            </w:r>
          </w:p>
          <w:p w14:paraId="7A4EC0E2" w14:textId="52888CDC" w:rsidR="00883929" w:rsidRPr="00883929" w:rsidRDefault="00883929" w:rsidP="006175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929">
              <w:rPr>
                <w:rFonts w:ascii="Arial" w:hAnsi="Arial" w:cs="Arial"/>
                <w:b/>
                <w:bCs/>
                <w:sz w:val="24"/>
                <w:szCs w:val="24"/>
              </w:rPr>
              <w:t>The committee agreed the proposals within the paper.</w:t>
            </w:r>
          </w:p>
          <w:bookmarkEnd w:id="1"/>
          <w:p w14:paraId="1E4AF616" w14:textId="77777777" w:rsidR="001B0ECC" w:rsidRDefault="001B0ECC" w:rsidP="00617566">
            <w:pPr>
              <w:jc w:val="both"/>
              <w:rPr>
                <w:rFonts w:ascii="Arial" w:hAnsi="Arial" w:cs="Arial"/>
                <w:b/>
                <w:bCs/>
                <w:caps/>
                <w:color w:val="FF0000"/>
                <w:sz w:val="24"/>
                <w:szCs w:val="24"/>
              </w:rPr>
            </w:pPr>
          </w:p>
          <w:p w14:paraId="4371653D" w14:textId="77777777" w:rsidR="002343A4" w:rsidRDefault="002343A4" w:rsidP="00617566">
            <w:pPr>
              <w:jc w:val="both"/>
              <w:rPr>
                <w:rFonts w:ascii="Arial" w:hAnsi="Arial" w:cs="Arial"/>
                <w:b/>
                <w:bCs/>
                <w:caps/>
                <w:color w:val="FF0000"/>
                <w:sz w:val="24"/>
                <w:szCs w:val="24"/>
              </w:rPr>
            </w:pPr>
          </w:p>
          <w:p w14:paraId="6C6E5B66" w14:textId="77777777" w:rsidR="002343A4" w:rsidRDefault="002343A4" w:rsidP="00617566">
            <w:pPr>
              <w:jc w:val="both"/>
              <w:rPr>
                <w:rFonts w:ascii="Arial" w:hAnsi="Arial" w:cs="Arial"/>
                <w:b/>
                <w:bCs/>
                <w:caps/>
                <w:color w:val="FF0000"/>
                <w:sz w:val="24"/>
                <w:szCs w:val="24"/>
              </w:rPr>
            </w:pPr>
          </w:p>
          <w:p w14:paraId="74C9F5CB" w14:textId="77777777" w:rsidR="002343A4" w:rsidRDefault="002343A4" w:rsidP="00617566">
            <w:pPr>
              <w:jc w:val="both"/>
              <w:rPr>
                <w:rFonts w:ascii="Arial" w:hAnsi="Arial" w:cs="Arial"/>
                <w:b/>
                <w:bCs/>
                <w:caps/>
                <w:color w:val="FF0000"/>
                <w:sz w:val="24"/>
                <w:szCs w:val="24"/>
              </w:rPr>
            </w:pPr>
          </w:p>
          <w:p w14:paraId="204E54AB" w14:textId="2C93C29E" w:rsidR="00617566" w:rsidRPr="007B1E02" w:rsidRDefault="00617566" w:rsidP="0061756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7B1E02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lastRenderedPageBreak/>
              <w:t>Staff Cost Affordability</w:t>
            </w:r>
          </w:p>
          <w:p w14:paraId="7812EF1F" w14:textId="344CC020" w:rsidR="00617566" w:rsidRPr="007B1E02" w:rsidRDefault="001A5B1D" w:rsidP="00617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E02">
              <w:rPr>
                <w:rFonts w:ascii="Arial" w:hAnsi="Arial" w:cs="Arial"/>
                <w:sz w:val="24"/>
                <w:szCs w:val="24"/>
              </w:rPr>
              <w:t>William Peel</w:t>
            </w:r>
            <w:r w:rsidR="00617566" w:rsidRPr="007B1E0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96C71A6" w14:textId="05F3EB49" w:rsidR="00617566" w:rsidRPr="007B1E02" w:rsidRDefault="008839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E02">
              <w:rPr>
                <w:rFonts w:ascii="Arial" w:hAnsi="Arial" w:cs="Arial"/>
                <w:sz w:val="24"/>
                <w:szCs w:val="24"/>
              </w:rPr>
              <w:t>advised that</w:t>
            </w:r>
            <w:r w:rsidR="007467E7" w:rsidRPr="007B1E02">
              <w:rPr>
                <w:rFonts w:ascii="Arial" w:hAnsi="Arial" w:cs="Arial"/>
                <w:sz w:val="24"/>
                <w:szCs w:val="24"/>
              </w:rPr>
              <w:t xml:space="preserve"> a confirmed Budget for 2024</w:t>
            </w:r>
            <w:r w:rsidR="00593273">
              <w:rPr>
                <w:rFonts w:ascii="Arial" w:hAnsi="Arial" w:cs="Arial"/>
                <w:sz w:val="24"/>
                <w:szCs w:val="24"/>
              </w:rPr>
              <w:t>-</w:t>
            </w:r>
            <w:r w:rsidR="007467E7" w:rsidRPr="007B1E02">
              <w:rPr>
                <w:rFonts w:ascii="Arial" w:hAnsi="Arial" w:cs="Arial"/>
                <w:sz w:val="24"/>
                <w:szCs w:val="24"/>
              </w:rPr>
              <w:t xml:space="preserve">25 is required to </w:t>
            </w:r>
            <w:r w:rsidR="002343A4">
              <w:rPr>
                <w:rFonts w:ascii="Arial" w:hAnsi="Arial" w:cs="Arial"/>
                <w:sz w:val="24"/>
                <w:szCs w:val="24"/>
              </w:rPr>
              <w:t>determine</w:t>
            </w:r>
            <w:r w:rsidR="002343A4" w:rsidRPr="007B1E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67E7" w:rsidRPr="007B1E02">
              <w:rPr>
                <w:rFonts w:ascii="Arial" w:hAnsi="Arial" w:cs="Arial"/>
                <w:sz w:val="24"/>
                <w:szCs w:val="24"/>
              </w:rPr>
              <w:t>staff cost affordability;</w:t>
            </w:r>
          </w:p>
          <w:p w14:paraId="51B05942" w14:textId="4E2E1E32" w:rsidR="00617566" w:rsidRPr="007B1E02" w:rsidRDefault="007467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B1E02">
              <w:rPr>
                <w:rFonts w:ascii="Arial" w:hAnsi="Arial" w:cs="Arial"/>
                <w:sz w:val="24"/>
                <w:szCs w:val="24"/>
              </w:rPr>
              <w:t xml:space="preserve">reminded members that at the last Finance Committee meeting in November 2023 it was </w:t>
            </w:r>
            <w:r w:rsidR="00617566" w:rsidRPr="007B1E02">
              <w:rPr>
                <w:rFonts w:ascii="Arial" w:hAnsi="Arial" w:cs="Arial"/>
                <w:sz w:val="24"/>
                <w:szCs w:val="24"/>
              </w:rPr>
              <w:t xml:space="preserve">proposed </w:t>
            </w:r>
            <w:r w:rsidRPr="007B1E02">
              <w:rPr>
                <w:rFonts w:ascii="Arial" w:hAnsi="Arial" w:cs="Arial"/>
                <w:sz w:val="24"/>
                <w:szCs w:val="24"/>
              </w:rPr>
              <w:t xml:space="preserve">to reintroduce </w:t>
            </w:r>
            <w:r w:rsidR="00617566" w:rsidRPr="007B1E02">
              <w:rPr>
                <w:rFonts w:ascii="Arial" w:hAnsi="Arial" w:cs="Arial"/>
                <w:sz w:val="24"/>
                <w:szCs w:val="24"/>
              </w:rPr>
              <w:t>Headcount Limits (HCLs)</w:t>
            </w:r>
            <w:r w:rsidRPr="007B1E02">
              <w:rPr>
                <w:rFonts w:ascii="Arial" w:hAnsi="Arial" w:cs="Arial"/>
                <w:sz w:val="24"/>
                <w:szCs w:val="24"/>
              </w:rPr>
              <w:t>;</w:t>
            </w:r>
            <w:r w:rsidR="002343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FE91C8" w14:textId="479195E3" w:rsidR="007467E7" w:rsidRPr="007B1E02" w:rsidRDefault="007467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B1E02">
              <w:rPr>
                <w:rFonts w:ascii="Arial" w:hAnsi="Arial" w:cs="Arial"/>
                <w:sz w:val="24"/>
                <w:szCs w:val="24"/>
              </w:rPr>
              <w:t xml:space="preserve">confirmed that the Permanent Secretary has </w:t>
            </w:r>
            <w:r w:rsidR="002343A4">
              <w:rPr>
                <w:rFonts w:ascii="Arial" w:hAnsi="Arial" w:cs="Arial"/>
                <w:sz w:val="24"/>
                <w:szCs w:val="24"/>
              </w:rPr>
              <w:t xml:space="preserve">since </w:t>
            </w:r>
            <w:r w:rsidRPr="007B1E02">
              <w:rPr>
                <w:rFonts w:ascii="Arial" w:hAnsi="Arial" w:cs="Arial"/>
                <w:sz w:val="24"/>
                <w:szCs w:val="24"/>
              </w:rPr>
              <w:t>agreed that Grade 3</w:t>
            </w:r>
            <w:r w:rsidR="007B1E02" w:rsidRPr="007B1E02">
              <w:rPr>
                <w:rFonts w:ascii="Arial" w:hAnsi="Arial" w:cs="Arial"/>
                <w:sz w:val="24"/>
                <w:szCs w:val="24"/>
              </w:rPr>
              <w:t>s</w:t>
            </w:r>
            <w:r w:rsidRPr="007B1E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C24" w:rsidRPr="00242C24">
              <w:rPr>
                <w:rFonts w:ascii="Arial" w:hAnsi="Arial" w:cs="Arial"/>
                <w:sz w:val="24"/>
                <w:szCs w:val="24"/>
              </w:rPr>
              <w:t xml:space="preserve">are to be allocated their own Group staffing budget </w:t>
            </w:r>
            <w:r w:rsidR="002343A4">
              <w:rPr>
                <w:rFonts w:ascii="Arial" w:hAnsi="Arial" w:cs="Arial"/>
                <w:sz w:val="24"/>
                <w:szCs w:val="24"/>
              </w:rPr>
              <w:t xml:space="preserve">for management </w:t>
            </w:r>
            <w:r w:rsidR="00242C24" w:rsidRPr="00242C24">
              <w:rPr>
                <w:rFonts w:ascii="Arial" w:hAnsi="Arial" w:cs="Arial"/>
                <w:sz w:val="24"/>
                <w:szCs w:val="24"/>
              </w:rPr>
              <w:t>rather than the reintroduction of HCLs; and</w:t>
            </w:r>
          </w:p>
          <w:p w14:paraId="07CF7A16" w14:textId="0CF445FA" w:rsidR="007B1E02" w:rsidRPr="007B1E02" w:rsidRDefault="007B1E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B1E02">
              <w:rPr>
                <w:rFonts w:ascii="Arial" w:hAnsi="Arial" w:cs="Arial"/>
                <w:sz w:val="24"/>
                <w:szCs w:val="24"/>
              </w:rPr>
              <w:t>bilateral meetings are to take place once Budget 2024/25 has been confirmed to discuss budget allocations.</w:t>
            </w:r>
          </w:p>
          <w:p w14:paraId="62BE2DCF" w14:textId="77777777" w:rsidR="00617566" w:rsidRPr="009F4FC9" w:rsidRDefault="00617566" w:rsidP="00700796">
            <w:pPr>
              <w:jc w:val="both"/>
              <w:rPr>
                <w:rFonts w:ascii="Arial" w:hAnsi="Arial" w:cs="Arial"/>
                <w:b/>
                <w:bCs/>
                <w:caps/>
                <w:color w:val="FF0000"/>
                <w:sz w:val="24"/>
                <w:szCs w:val="24"/>
              </w:rPr>
            </w:pPr>
          </w:p>
          <w:p w14:paraId="111BBCEF" w14:textId="4DDA411C" w:rsidR="00617566" w:rsidRPr="004832DA" w:rsidRDefault="00617566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bookmarkStart w:id="2" w:name="_Hlk158308982"/>
            <w:r w:rsidRPr="004832DA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r</w:t>
            </w:r>
            <w:r w:rsidR="0069773F" w:rsidRPr="004832DA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esource </w:t>
            </w:r>
            <w:r w:rsidRPr="004832DA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e</w:t>
            </w:r>
            <w:r w:rsidR="0069773F" w:rsidRPr="004832DA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conomics </w:t>
            </w:r>
            <w:r w:rsidRPr="004832DA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b</w:t>
            </w:r>
            <w:r w:rsidR="0069773F" w:rsidRPr="004832DA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ranch </w:t>
            </w:r>
            <w:r w:rsidRPr="004832DA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bc/ppe test drill report</w:t>
            </w:r>
          </w:p>
          <w:p w14:paraId="5CF3FF5B" w14:textId="71E09678" w:rsidR="00617566" w:rsidRPr="004832DA" w:rsidRDefault="00617566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2DA">
              <w:rPr>
                <w:rFonts w:ascii="Arial" w:hAnsi="Arial" w:cs="Arial"/>
                <w:sz w:val="24"/>
                <w:szCs w:val="24"/>
              </w:rPr>
              <w:t>Declan McCarney:</w:t>
            </w:r>
          </w:p>
          <w:p w14:paraId="13C559F6" w14:textId="098FF939" w:rsidR="00163921" w:rsidRPr="004832DA" w:rsidRDefault="0016392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832DA">
              <w:rPr>
                <w:rFonts w:ascii="Arial" w:hAnsi="Arial" w:cs="Arial"/>
                <w:sz w:val="24"/>
                <w:szCs w:val="24"/>
              </w:rPr>
              <w:t xml:space="preserve">reminded members DAO (DoF) 08/21 requires NICS departments to conduct ad hoc “test drilling” of business cases </w:t>
            </w:r>
            <w:r w:rsidR="00E07768" w:rsidRPr="004832DA">
              <w:rPr>
                <w:rFonts w:ascii="Arial" w:hAnsi="Arial" w:cs="Arial"/>
                <w:sz w:val="24"/>
                <w:szCs w:val="24"/>
              </w:rPr>
              <w:t xml:space="preserve">(BC) </w:t>
            </w:r>
            <w:r w:rsidRPr="004832DA">
              <w:rPr>
                <w:rFonts w:ascii="Arial" w:hAnsi="Arial" w:cs="Arial"/>
                <w:sz w:val="24"/>
                <w:szCs w:val="24"/>
              </w:rPr>
              <w:t xml:space="preserve">and post project evaluations </w:t>
            </w:r>
            <w:r w:rsidR="00E07768" w:rsidRPr="004832DA">
              <w:rPr>
                <w:rFonts w:ascii="Arial" w:hAnsi="Arial" w:cs="Arial"/>
                <w:sz w:val="24"/>
                <w:szCs w:val="24"/>
              </w:rPr>
              <w:t xml:space="preserve">(PPE) </w:t>
            </w:r>
            <w:r w:rsidRPr="004832DA">
              <w:rPr>
                <w:rFonts w:ascii="Arial" w:hAnsi="Arial" w:cs="Arial"/>
                <w:sz w:val="24"/>
                <w:szCs w:val="24"/>
              </w:rPr>
              <w:t>that fall within departmental delegated limits and</w:t>
            </w:r>
            <w:r w:rsidR="00E07768" w:rsidRPr="00483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32DA">
              <w:rPr>
                <w:rFonts w:ascii="Arial" w:hAnsi="Arial" w:cs="Arial"/>
                <w:sz w:val="24"/>
                <w:szCs w:val="24"/>
              </w:rPr>
              <w:t>within the delegated limits given to sponsored bodies</w:t>
            </w:r>
            <w:r w:rsidR="00E07768" w:rsidRPr="004832DA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30EA970C" w14:textId="3E8787B7" w:rsidR="00617566" w:rsidRPr="004832DA" w:rsidRDefault="0069773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2DA">
              <w:rPr>
                <w:rFonts w:ascii="Arial" w:hAnsi="Arial" w:cs="Arial"/>
                <w:sz w:val="24"/>
                <w:szCs w:val="24"/>
              </w:rPr>
              <w:t>confirmed that the</w:t>
            </w:r>
            <w:r w:rsidR="00E07768" w:rsidRPr="00483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32DA">
              <w:rPr>
                <w:rFonts w:ascii="Arial" w:hAnsi="Arial" w:cs="Arial"/>
                <w:sz w:val="24"/>
                <w:szCs w:val="24"/>
              </w:rPr>
              <w:t>BC/PPE annual test drill exercise for 202</w:t>
            </w:r>
            <w:r w:rsidR="00FB4433">
              <w:rPr>
                <w:rFonts w:ascii="Arial" w:hAnsi="Arial" w:cs="Arial"/>
                <w:sz w:val="24"/>
                <w:szCs w:val="24"/>
              </w:rPr>
              <w:t>2-</w:t>
            </w:r>
            <w:r w:rsidRPr="004832DA">
              <w:rPr>
                <w:rFonts w:ascii="Arial" w:hAnsi="Arial" w:cs="Arial"/>
                <w:sz w:val="24"/>
                <w:szCs w:val="24"/>
              </w:rPr>
              <w:t>23 is now complete;</w:t>
            </w:r>
          </w:p>
          <w:p w14:paraId="61B35A08" w14:textId="0DACC367" w:rsidR="00E07768" w:rsidRPr="004832DA" w:rsidRDefault="0069773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832DA">
              <w:rPr>
                <w:rFonts w:ascii="Arial" w:hAnsi="Arial" w:cs="Arial"/>
                <w:sz w:val="24"/>
                <w:szCs w:val="24"/>
              </w:rPr>
              <w:t xml:space="preserve">advised </w:t>
            </w:r>
            <w:r w:rsidR="00163921" w:rsidRPr="004832DA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Pr="004832DA">
              <w:rPr>
                <w:rFonts w:ascii="Arial" w:hAnsi="Arial" w:cs="Arial"/>
                <w:sz w:val="24"/>
                <w:szCs w:val="24"/>
              </w:rPr>
              <w:t>a reasonable degree of assurance has been obtained to confirm that decisions have, on balance, been taken on a proper basis (in line with the guidance) during 2022</w:t>
            </w:r>
            <w:r w:rsidR="00593273">
              <w:rPr>
                <w:rFonts w:ascii="Arial" w:hAnsi="Arial" w:cs="Arial"/>
                <w:sz w:val="24"/>
                <w:szCs w:val="24"/>
              </w:rPr>
              <w:t>-</w:t>
            </w:r>
            <w:r w:rsidRPr="004832DA">
              <w:rPr>
                <w:rFonts w:ascii="Arial" w:hAnsi="Arial" w:cs="Arial"/>
                <w:sz w:val="24"/>
                <w:szCs w:val="24"/>
              </w:rPr>
              <w:t xml:space="preserve">23; </w:t>
            </w:r>
          </w:p>
          <w:p w14:paraId="562BF81E" w14:textId="363EDCC2" w:rsidR="0069773F" w:rsidRPr="004832DA" w:rsidRDefault="00E0776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832DA">
              <w:rPr>
                <w:rFonts w:ascii="Arial" w:hAnsi="Arial" w:cs="Arial"/>
                <w:sz w:val="24"/>
                <w:szCs w:val="24"/>
              </w:rPr>
              <w:t>highlighted</w:t>
            </w:r>
            <w:r w:rsidR="00373187"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="004832DA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483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187">
              <w:rPr>
                <w:rFonts w:ascii="Arial" w:hAnsi="Arial" w:cs="Arial"/>
                <w:sz w:val="24"/>
                <w:szCs w:val="24"/>
              </w:rPr>
              <w:t xml:space="preserve">recurring </w:t>
            </w:r>
            <w:r w:rsidRPr="004832DA">
              <w:rPr>
                <w:rFonts w:ascii="Arial" w:hAnsi="Arial" w:cs="Arial"/>
                <w:sz w:val="24"/>
                <w:szCs w:val="24"/>
              </w:rPr>
              <w:t>Lesson Learnt w</w:t>
            </w:r>
            <w:r w:rsidR="004832DA">
              <w:rPr>
                <w:rFonts w:ascii="Arial" w:hAnsi="Arial" w:cs="Arial"/>
                <w:sz w:val="24"/>
                <w:szCs w:val="24"/>
              </w:rPr>
              <w:t>as</w:t>
            </w:r>
            <w:r w:rsidRPr="004832DA">
              <w:rPr>
                <w:rFonts w:ascii="Arial" w:hAnsi="Arial" w:cs="Arial"/>
                <w:sz w:val="24"/>
                <w:szCs w:val="24"/>
              </w:rPr>
              <w:t xml:space="preserve"> to ensure Better Business Case templates were used; </w:t>
            </w:r>
            <w:r w:rsidR="0069773F" w:rsidRPr="004832DA">
              <w:rPr>
                <w:rFonts w:ascii="Arial" w:hAnsi="Arial" w:cs="Arial"/>
                <w:sz w:val="24"/>
                <w:szCs w:val="24"/>
              </w:rPr>
              <w:t xml:space="preserve">and </w:t>
            </w:r>
          </w:p>
          <w:p w14:paraId="5FADACD1" w14:textId="68E142E9" w:rsidR="00224FFC" w:rsidRPr="004832DA" w:rsidRDefault="00224FF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2DA">
              <w:rPr>
                <w:rFonts w:ascii="Arial" w:hAnsi="Arial" w:cs="Arial"/>
                <w:sz w:val="24"/>
                <w:szCs w:val="24"/>
              </w:rPr>
              <w:t xml:space="preserve">added that the </w:t>
            </w:r>
            <w:r w:rsidR="00E07768" w:rsidRPr="004832DA">
              <w:rPr>
                <w:rFonts w:ascii="Arial" w:hAnsi="Arial" w:cs="Arial"/>
                <w:sz w:val="24"/>
                <w:szCs w:val="24"/>
              </w:rPr>
              <w:t>process</w:t>
            </w:r>
            <w:r w:rsidRPr="004832DA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E07768" w:rsidRPr="004832D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4832DA">
              <w:rPr>
                <w:rFonts w:ascii="Arial" w:hAnsi="Arial" w:cs="Arial"/>
                <w:sz w:val="24"/>
                <w:szCs w:val="24"/>
              </w:rPr>
              <w:t>2023</w:t>
            </w:r>
            <w:r w:rsidR="00593273">
              <w:rPr>
                <w:rFonts w:ascii="Arial" w:hAnsi="Arial" w:cs="Arial"/>
                <w:sz w:val="24"/>
                <w:szCs w:val="24"/>
              </w:rPr>
              <w:t>-</w:t>
            </w:r>
            <w:r w:rsidRPr="004832DA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E07768" w:rsidRPr="004832DA">
              <w:rPr>
                <w:rFonts w:ascii="Arial" w:hAnsi="Arial" w:cs="Arial"/>
                <w:sz w:val="24"/>
                <w:szCs w:val="24"/>
              </w:rPr>
              <w:t xml:space="preserve">test drill </w:t>
            </w:r>
            <w:r w:rsidRPr="004832DA">
              <w:rPr>
                <w:rFonts w:ascii="Arial" w:hAnsi="Arial" w:cs="Arial"/>
                <w:sz w:val="24"/>
                <w:szCs w:val="24"/>
              </w:rPr>
              <w:t xml:space="preserve">would </w:t>
            </w:r>
            <w:r w:rsidR="00E07768" w:rsidRPr="004832DA">
              <w:rPr>
                <w:rFonts w:ascii="Arial" w:hAnsi="Arial" w:cs="Arial"/>
                <w:sz w:val="24"/>
                <w:szCs w:val="24"/>
              </w:rPr>
              <w:t xml:space="preserve">be starting soon. </w:t>
            </w:r>
          </w:p>
          <w:bookmarkEnd w:id="2"/>
          <w:p w14:paraId="5CCAC950" w14:textId="77777777" w:rsidR="00617566" w:rsidRPr="009F4FC9" w:rsidRDefault="00617566" w:rsidP="00700796">
            <w:pPr>
              <w:jc w:val="both"/>
              <w:rPr>
                <w:rFonts w:ascii="Arial" w:hAnsi="Arial" w:cs="Arial"/>
                <w:b/>
                <w:bCs/>
                <w:caps/>
                <w:color w:val="FF0000"/>
                <w:sz w:val="24"/>
                <w:szCs w:val="24"/>
              </w:rPr>
            </w:pPr>
          </w:p>
          <w:p w14:paraId="20F67F1B" w14:textId="77777777" w:rsidR="00617566" w:rsidRPr="004832DA" w:rsidRDefault="00617566" w:rsidP="0061756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bookmarkStart w:id="3" w:name="_Hlk158308885"/>
            <w:r w:rsidRPr="004832DA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AFBI Finance Update</w:t>
            </w:r>
          </w:p>
          <w:p w14:paraId="2B76EB47" w14:textId="5E9569E4" w:rsidR="00617566" w:rsidRPr="004832DA" w:rsidRDefault="00873323" w:rsidP="00617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2DA">
              <w:rPr>
                <w:rFonts w:ascii="Arial" w:hAnsi="Arial" w:cs="Arial"/>
                <w:sz w:val="24"/>
                <w:szCs w:val="24"/>
              </w:rPr>
              <w:t>David Simpson</w:t>
            </w:r>
            <w:r w:rsidR="004832DA" w:rsidRPr="004832D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AAC42A3" w14:textId="373007C6" w:rsidR="008A6073" w:rsidRDefault="008A607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073">
              <w:rPr>
                <w:rFonts w:ascii="Arial" w:hAnsi="Arial" w:cs="Arial"/>
                <w:sz w:val="24"/>
                <w:szCs w:val="24"/>
              </w:rPr>
              <w:t>advised that AFBI ha</w:t>
            </w:r>
            <w:r w:rsidR="002343A4">
              <w:rPr>
                <w:rFonts w:ascii="Arial" w:hAnsi="Arial" w:cs="Arial"/>
                <w:sz w:val="24"/>
                <w:szCs w:val="24"/>
              </w:rPr>
              <w:t>s</w:t>
            </w:r>
            <w:r w:rsidRPr="008A6073">
              <w:rPr>
                <w:rFonts w:ascii="Arial" w:hAnsi="Arial" w:cs="Arial"/>
                <w:sz w:val="24"/>
                <w:szCs w:val="24"/>
              </w:rPr>
              <w:t xml:space="preserve"> received the </w:t>
            </w:r>
            <w:r w:rsidR="002343A4">
              <w:rPr>
                <w:rFonts w:ascii="Arial" w:hAnsi="Arial" w:cs="Arial"/>
                <w:sz w:val="24"/>
                <w:szCs w:val="24"/>
              </w:rPr>
              <w:t>Report To Those Charged With Governance (</w:t>
            </w:r>
            <w:r w:rsidRPr="008A6073">
              <w:rPr>
                <w:rFonts w:ascii="Arial" w:hAnsi="Arial" w:cs="Arial"/>
                <w:sz w:val="24"/>
                <w:szCs w:val="24"/>
              </w:rPr>
              <w:t>RTTCWG</w:t>
            </w:r>
            <w:r w:rsidR="002343A4">
              <w:rPr>
                <w:rFonts w:ascii="Arial" w:hAnsi="Arial" w:cs="Arial"/>
                <w:sz w:val="24"/>
                <w:szCs w:val="24"/>
              </w:rPr>
              <w:t>)</w:t>
            </w:r>
            <w:r w:rsidRPr="008A6073">
              <w:rPr>
                <w:rFonts w:ascii="Arial" w:hAnsi="Arial" w:cs="Arial"/>
                <w:sz w:val="24"/>
                <w:szCs w:val="24"/>
              </w:rPr>
              <w:t xml:space="preserve"> and that it will be presented to the AFBI ARAC in due course;</w:t>
            </w:r>
          </w:p>
          <w:p w14:paraId="18BFE80C" w14:textId="66D5946F" w:rsidR="004832DA" w:rsidRPr="0017102A" w:rsidRDefault="004832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02A">
              <w:rPr>
                <w:rFonts w:ascii="Arial" w:hAnsi="Arial" w:cs="Arial"/>
                <w:sz w:val="24"/>
                <w:szCs w:val="24"/>
              </w:rPr>
              <w:t>confirmed that a Casework Committee for a replacement vessel is scheduled for 15 February; and</w:t>
            </w:r>
          </w:p>
          <w:p w14:paraId="2F266B5C" w14:textId="48A6F665" w:rsidR="00617566" w:rsidRPr="0017102A" w:rsidRDefault="004832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02A">
              <w:rPr>
                <w:rFonts w:ascii="Arial" w:hAnsi="Arial" w:cs="Arial"/>
                <w:sz w:val="24"/>
                <w:szCs w:val="24"/>
              </w:rPr>
              <w:t>provided detail on the AFBI return</w:t>
            </w:r>
            <w:r w:rsidR="0017102A" w:rsidRPr="0017102A">
              <w:rPr>
                <w:rFonts w:ascii="Arial" w:hAnsi="Arial" w:cs="Arial"/>
                <w:sz w:val="24"/>
                <w:szCs w:val="24"/>
              </w:rPr>
              <w:t>s</w:t>
            </w:r>
            <w:r w:rsidRPr="0017102A">
              <w:rPr>
                <w:rFonts w:ascii="Arial" w:hAnsi="Arial" w:cs="Arial"/>
                <w:sz w:val="24"/>
                <w:szCs w:val="24"/>
              </w:rPr>
              <w:t xml:space="preserve"> for the </w:t>
            </w:r>
            <w:r w:rsidR="00873323" w:rsidRPr="0017102A">
              <w:rPr>
                <w:rFonts w:ascii="Arial" w:hAnsi="Arial" w:cs="Arial"/>
                <w:sz w:val="24"/>
                <w:szCs w:val="24"/>
              </w:rPr>
              <w:t>Resource Budget 2024-27 Information Gathering Exercise</w:t>
            </w:r>
            <w:r w:rsidRPr="0017102A">
              <w:rPr>
                <w:rFonts w:ascii="Arial" w:hAnsi="Arial" w:cs="Arial"/>
                <w:sz w:val="24"/>
                <w:szCs w:val="24"/>
              </w:rPr>
              <w:t>,</w:t>
            </w:r>
            <w:r w:rsidR="00873323" w:rsidRPr="0017102A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171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23" w:rsidRPr="0017102A">
              <w:rPr>
                <w:rFonts w:ascii="Arial" w:hAnsi="Arial" w:cs="Arial"/>
                <w:sz w:val="24"/>
                <w:szCs w:val="24"/>
              </w:rPr>
              <w:t>Capital Budget 2024-25 Information Gathering Exercise.</w:t>
            </w:r>
          </w:p>
          <w:bookmarkEnd w:id="3"/>
          <w:p w14:paraId="638CE016" w14:textId="77777777" w:rsidR="00873323" w:rsidRPr="00873323" w:rsidRDefault="00873323" w:rsidP="00873323">
            <w:pPr>
              <w:pStyle w:val="ListParagraph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B717A43" w14:textId="77777777" w:rsidR="00C21A83" w:rsidRPr="00AE0A38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AE0A38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Prompt Payment Performance</w:t>
            </w:r>
          </w:p>
          <w:p w14:paraId="0B6C37E8" w14:textId="632F10D4" w:rsidR="00C21A83" w:rsidRPr="00AE0A38" w:rsidRDefault="009F4FC9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A38">
              <w:rPr>
                <w:rFonts w:ascii="Arial" w:hAnsi="Arial" w:cs="Arial"/>
                <w:sz w:val="24"/>
                <w:szCs w:val="24"/>
              </w:rPr>
              <w:t>William Peel</w:t>
            </w:r>
            <w:r w:rsidR="00C21A83" w:rsidRPr="00AE0A3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1A97168" w14:textId="7E7020A4" w:rsidR="00C21A83" w:rsidRPr="00AE0A38" w:rsidRDefault="00C21A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A38">
              <w:rPr>
                <w:rFonts w:ascii="Arial" w:hAnsi="Arial" w:cs="Arial"/>
                <w:sz w:val="24"/>
                <w:szCs w:val="24"/>
              </w:rPr>
              <w:t xml:space="preserve">provided detail on the </w:t>
            </w:r>
            <w:proofErr w:type="gramStart"/>
            <w:r w:rsidRPr="00AE0A38">
              <w:rPr>
                <w:rFonts w:ascii="Arial" w:hAnsi="Arial" w:cs="Arial"/>
                <w:sz w:val="24"/>
                <w:szCs w:val="24"/>
              </w:rPr>
              <w:t>10 and 30 Day</w:t>
            </w:r>
            <w:proofErr w:type="gramEnd"/>
            <w:r w:rsidRPr="00AE0A38">
              <w:rPr>
                <w:rFonts w:ascii="Arial" w:hAnsi="Arial" w:cs="Arial"/>
                <w:sz w:val="24"/>
                <w:szCs w:val="24"/>
              </w:rPr>
              <w:t xml:space="preserve"> Prompt Payment Performance as at </w:t>
            </w:r>
            <w:r w:rsidR="007A1D5B" w:rsidRPr="00AE0A38">
              <w:rPr>
                <w:rFonts w:ascii="Arial" w:hAnsi="Arial" w:cs="Arial"/>
                <w:sz w:val="24"/>
                <w:szCs w:val="24"/>
              </w:rPr>
              <w:t>Decem</w:t>
            </w:r>
            <w:r w:rsidRPr="00AE0A38">
              <w:rPr>
                <w:rFonts w:ascii="Arial" w:hAnsi="Arial" w:cs="Arial"/>
                <w:sz w:val="24"/>
                <w:szCs w:val="24"/>
              </w:rPr>
              <w:t>ber 2023</w:t>
            </w:r>
            <w:r w:rsidR="002343A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5636F2A" w14:textId="0A3E9BED" w:rsidR="00C21A83" w:rsidRPr="00AE0A38" w:rsidRDefault="00C21A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A38">
              <w:rPr>
                <w:rFonts w:ascii="Arial" w:hAnsi="Arial" w:cs="Arial"/>
                <w:sz w:val="24"/>
                <w:szCs w:val="24"/>
              </w:rPr>
              <w:t xml:space="preserve">advised that the </w:t>
            </w:r>
            <w:r w:rsidR="007A1D5B" w:rsidRPr="00AE0A38">
              <w:rPr>
                <w:rFonts w:ascii="Arial" w:hAnsi="Arial" w:cs="Arial"/>
                <w:sz w:val="24"/>
                <w:szCs w:val="24"/>
              </w:rPr>
              <w:t>Decem</w:t>
            </w:r>
            <w:r w:rsidRPr="00AE0A38">
              <w:rPr>
                <w:rFonts w:ascii="Arial" w:hAnsi="Arial" w:cs="Arial"/>
                <w:sz w:val="24"/>
                <w:szCs w:val="24"/>
              </w:rPr>
              <w:t xml:space="preserve">ber 2023 10 Day performance </w:t>
            </w:r>
            <w:r w:rsidR="007B1337" w:rsidRPr="00AE0A38">
              <w:rPr>
                <w:rFonts w:ascii="Arial" w:hAnsi="Arial" w:cs="Arial"/>
                <w:sz w:val="24"/>
                <w:szCs w:val="24"/>
              </w:rPr>
              <w:t xml:space="preserve">figures achieved 93.0%, exceeding the </w:t>
            </w:r>
            <w:r w:rsidRPr="00AE0A38">
              <w:rPr>
                <w:rFonts w:ascii="Arial" w:hAnsi="Arial" w:cs="Arial"/>
                <w:sz w:val="24"/>
                <w:szCs w:val="24"/>
              </w:rPr>
              <w:t>92% target</w:t>
            </w:r>
            <w:r w:rsidR="007B1337" w:rsidRPr="00AE0A38">
              <w:rPr>
                <w:rFonts w:ascii="Arial" w:hAnsi="Arial" w:cs="Arial"/>
                <w:sz w:val="24"/>
                <w:szCs w:val="24"/>
              </w:rPr>
              <w:t xml:space="preserve">. The </w:t>
            </w:r>
            <w:proofErr w:type="gramStart"/>
            <w:r w:rsidR="007B1337" w:rsidRPr="00AE0A38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="007B1337" w:rsidRPr="00AE0A38">
              <w:rPr>
                <w:rFonts w:ascii="Arial" w:hAnsi="Arial" w:cs="Arial"/>
                <w:sz w:val="24"/>
                <w:szCs w:val="24"/>
              </w:rPr>
              <w:t xml:space="preserve"> Prompt Payment target is 97% with the December performance achieving 97.6%</w:t>
            </w:r>
            <w:r w:rsidRPr="00AE0A38">
              <w:rPr>
                <w:rFonts w:ascii="Arial" w:hAnsi="Arial" w:cs="Arial"/>
                <w:sz w:val="24"/>
                <w:szCs w:val="24"/>
              </w:rPr>
              <w:t xml:space="preserve">; and </w:t>
            </w:r>
          </w:p>
          <w:p w14:paraId="42AC65D1" w14:textId="7E3D93B0" w:rsidR="00C21A83" w:rsidRPr="00AE0A38" w:rsidRDefault="00C21A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A38">
              <w:rPr>
                <w:rFonts w:ascii="Arial" w:hAnsi="Arial" w:cs="Arial"/>
                <w:sz w:val="24"/>
                <w:szCs w:val="24"/>
              </w:rPr>
              <w:t xml:space="preserve">performance for YTD </w:t>
            </w:r>
            <w:r w:rsidR="007A1D5B" w:rsidRPr="00AE0A38">
              <w:rPr>
                <w:rFonts w:ascii="Arial" w:hAnsi="Arial" w:cs="Arial"/>
                <w:sz w:val="24"/>
                <w:szCs w:val="24"/>
              </w:rPr>
              <w:t>Decem</w:t>
            </w:r>
            <w:r w:rsidRPr="00AE0A38">
              <w:rPr>
                <w:rFonts w:ascii="Arial" w:hAnsi="Arial" w:cs="Arial"/>
                <w:sz w:val="24"/>
                <w:szCs w:val="24"/>
              </w:rPr>
              <w:t>ber 2023 was 9</w:t>
            </w:r>
            <w:r w:rsidR="007A1D5B" w:rsidRPr="00AE0A38">
              <w:rPr>
                <w:rFonts w:ascii="Arial" w:hAnsi="Arial" w:cs="Arial"/>
                <w:sz w:val="24"/>
                <w:szCs w:val="24"/>
              </w:rPr>
              <w:t>2</w:t>
            </w:r>
            <w:r w:rsidRPr="00AE0A38">
              <w:rPr>
                <w:rFonts w:ascii="Arial" w:hAnsi="Arial" w:cs="Arial"/>
                <w:sz w:val="24"/>
                <w:szCs w:val="24"/>
              </w:rPr>
              <w:t>.</w:t>
            </w:r>
            <w:r w:rsidR="007A1D5B" w:rsidRPr="00AE0A38">
              <w:rPr>
                <w:rFonts w:ascii="Arial" w:hAnsi="Arial" w:cs="Arial"/>
                <w:sz w:val="24"/>
                <w:szCs w:val="24"/>
              </w:rPr>
              <w:t>0</w:t>
            </w:r>
            <w:r w:rsidRPr="00AE0A38">
              <w:rPr>
                <w:rFonts w:ascii="Arial" w:hAnsi="Arial" w:cs="Arial"/>
                <w:sz w:val="24"/>
                <w:szCs w:val="24"/>
              </w:rPr>
              <w:t xml:space="preserve">% for the </w:t>
            </w:r>
            <w:proofErr w:type="gramStart"/>
            <w:r w:rsidRPr="00AE0A38">
              <w:rPr>
                <w:rFonts w:ascii="Arial" w:hAnsi="Arial" w:cs="Arial"/>
                <w:sz w:val="24"/>
                <w:szCs w:val="24"/>
              </w:rPr>
              <w:t>10 day</w:t>
            </w:r>
            <w:proofErr w:type="gramEnd"/>
            <w:r w:rsidRPr="00AE0A38">
              <w:rPr>
                <w:rFonts w:ascii="Arial" w:hAnsi="Arial" w:cs="Arial"/>
                <w:sz w:val="24"/>
                <w:szCs w:val="24"/>
              </w:rPr>
              <w:t xml:space="preserve"> target and 97.9% for the 30 day target.</w:t>
            </w:r>
          </w:p>
          <w:p w14:paraId="07FF26F9" w14:textId="77777777" w:rsidR="00AE0A38" w:rsidRPr="00AE0A38" w:rsidRDefault="00AE0A38" w:rsidP="00AE0A38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398926" w14:textId="0162E5AD" w:rsidR="00AE0A38" w:rsidRPr="00AE0A38" w:rsidRDefault="00AE0A38" w:rsidP="00AE0A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A38">
              <w:rPr>
                <w:rFonts w:ascii="Arial" w:hAnsi="Arial" w:cs="Arial"/>
                <w:sz w:val="24"/>
                <w:szCs w:val="24"/>
              </w:rPr>
              <w:lastRenderedPageBreak/>
              <w:t>Roger Downey highlighted that Forest</w:t>
            </w:r>
            <w:r w:rsidR="00AC1A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A38">
              <w:rPr>
                <w:rFonts w:ascii="Arial" w:hAnsi="Arial" w:cs="Arial"/>
                <w:sz w:val="24"/>
                <w:szCs w:val="24"/>
              </w:rPr>
              <w:t xml:space="preserve">Service were below target on the </w:t>
            </w:r>
            <w:proofErr w:type="gramStart"/>
            <w:r w:rsidRPr="00AE0A38">
              <w:rPr>
                <w:rFonts w:ascii="Arial" w:hAnsi="Arial" w:cs="Arial"/>
                <w:sz w:val="24"/>
                <w:szCs w:val="24"/>
              </w:rPr>
              <w:t>10 day</w:t>
            </w:r>
            <w:proofErr w:type="gramEnd"/>
            <w:r w:rsidRPr="00AE0A38">
              <w:rPr>
                <w:rFonts w:ascii="Arial" w:hAnsi="Arial" w:cs="Arial"/>
                <w:sz w:val="24"/>
                <w:szCs w:val="24"/>
              </w:rPr>
              <w:t xml:space="preserve"> performance and requested that Liz Loughran contact the CEO</w:t>
            </w:r>
            <w:r w:rsidR="002343A4">
              <w:rPr>
                <w:rFonts w:ascii="Arial" w:hAnsi="Arial" w:cs="Arial"/>
                <w:sz w:val="24"/>
                <w:szCs w:val="24"/>
              </w:rPr>
              <w:t xml:space="preserve"> in relation to this</w:t>
            </w:r>
            <w:r w:rsidRPr="00AE0A3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ACAC84F" w14:textId="77777777" w:rsidR="00C21A83" w:rsidRPr="009F4FC9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color w:val="FF0000"/>
                <w:sz w:val="24"/>
                <w:szCs w:val="24"/>
              </w:rPr>
            </w:pPr>
          </w:p>
          <w:p w14:paraId="0073602F" w14:textId="77777777" w:rsidR="00C21A83" w:rsidRPr="00AC1AA7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AC1AA7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Casework Committee (CC) Update</w:t>
            </w:r>
          </w:p>
          <w:p w14:paraId="653DAAB0" w14:textId="3C21887D" w:rsidR="00C21A83" w:rsidRPr="00AC1AA7" w:rsidRDefault="009F4FC9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A7">
              <w:rPr>
                <w:rFonts w:ascii="Arial" w:hAnsi="Arial" w:cs="Arial"/>
                <w:sz w:val="24"/>
                <w:szCs w:val="24"/>
              </w:rPr>
              <w:t>William Peel</w:t>
            </w:r>
            <w:r w:rsidR="00C21A83" w:rsidRPr="00AC1AA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984D778" w14:textId="77948543" w:rsidR="0069773F" w:rsidRPr="00AC1AA7" w:rsidRDefault="00C21A83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AC1AA7">
              <w:rPr>
                <w:rFonts w:ascii="Arial" w:hAnsi="Arial" w:cs="Arial"/>
                <w:sz w:val="24"/>
                <w:szCs w:val="24"/>
              </w:rPr>
              <w:t xml:space="preserve">provided an update on the </w:t>
            </w:r>
            <w:r w:rsidR="002343A4">
              <w:rPr>
                <w:rFonts w:ascii="Arial" w:hAnsi="Arial" w:cs="Arial"/>
                <w:sz w:val="24"/>
                <w:szCs w:val="24"/>
              </w:rPr>
              <w:t>three</w:t>
            </w:r>
            <w:r w:rsidRPr="00AC1AA7">
              <w:rPr>
                <w:rFonts w:ascii="Arial" w:hAnsi="Arial" w:cs="Arial"/>
                <w:sz w:val="24"/>
                <w:szCs w:val="24"/>
              </w:rPr>
              <w:t xml:space="preserve"> business cases considered since the last update in </w:t>
            </w:r>
            <w:r w:rsidR="007B1337" w:rsidRPr="00AC1AA7">
              <w:rPr>
                <w:rFonts w:ascii="Arial" w:hAnsi="Arial" w:cs="Arial"/>
                <w:sz w:val="24"/>
                <w:szCs w:val="24"/>
              </w:rPr>
              <w:t>Nov</w:t>
            </w:r>
            <w:r w:rsidRPr="00AC1AA7">
              <w:rPr>
                <w:rFonts w:ascii="Arial" w:hAnsi="Arial" w:cs="Arial"/>
                <w:sz w:val="24"/>
                <w:szCs w:val="24"/>
              </w:rPr>
              <w:t>ember 2023</w:t>
            </w:r>
            <w:r w:rsidR="002343A4">
              <w:rPr>
                <w:rFonts w:ascii="Arial" w:hAnsi="Arial" w:cs="Arial"/>
                <w:sz w:val="24"/>
                <w:szCs w:val="24"/>
              </w:rPr>
              <w:t>;</w:t>
            </w:r>
            <w:r w:rsidR="00AC1AA7" w:rsidRPr="00AC1A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CA03F3" w14:textId="430655CE" w:rsidR="00C21A83" w:rsidRPr="00AC1AA7" w:rsidRDefault="0069773F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AC1AA7">
              <w:rPr>
                <w:rFonts w:ascii="Arial" w:hAnsi="Arial" w:cs="Arial"/>
                <w:sz w:val="24"/>
                <w:szCs w:val="24"/>
              </w:rPr>
              <w:t xml:space="preserve">highlighted </w:t>
            </w:r>
            <w:r w:rsidR="00AC1AA7" w:rsidRPr="00AC1AA7">
              <w:rPr>
                <w:rFonts w:ascii="Arial" w:hAnsi="Arial" w:cs="Arial"/>
                <w:sz w:val="24"/>
                <w:szCs w:val="24"/>
              </w:rPr>
              <w:t>a summary of Business Cases with estimated Casework Committee dates</w:t>
            </w:r>
            <w:r w:rsidRPr="00AC1AA7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C21A83" w:rsidRPr="00AC1AA7"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5BA0BE75" w14:textId="44FCC985" w:rsidR="009F65A0" w:rsidRPr="009F65A0" w:rsidRDefault="00C21A83" w:rsidP="009F65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5A0">
              <w:rPr>
                <w:rFonts w:ascii="Arial" w:hAnsi="Arial" w:cs="Arial"/>
                <w:sz w:val="24"/>
                <w:szCs w:val="24"/>
              </w:rPr>
              <w:t xml:space="preserve">advised </w:t>
            </w:r>
            <w:r w:rsidR="00AC1AA7" w:rsidRPr="009F65A0">
              <w:rPr>
                <w:rFonts w:ascii="Arial" w:hAnsi="Arial" w:cs="Arial"/>
                <w:sz w:val="24"/>
                <w:szCs w:val="24"/>
              </w:rPr>
              <w:t xml:space="preserve">that Finance Division </w:t>
            </w:r>
            <w:r w:rsidR="00242C24" w:rsidRPr="009F65A0">
              <w:rPr>
                <w:rFonts w:ascii="Arial" w:hAnsi="Arial" w:cs="Arial"/>
                <w:sz w:val="24"/>
                <w:szCs w:val="24"/>
              </w:rPr>
              <w:t xml:space="preserve">have recently commissioned </w:t>
            </w:r>
            <w:r w:rsidR="00AC1AA7" w:rsidRPr="009F65A0">
              <w:rPr>
                <w:rFonts w:ascii="Arial" w:hAnsi="Arial" w:cs="Arial"/>
                <w:sz w:val="24"/>
                <w:szCs w:val="24"/>
              </w:rPr>
              <w:t>a refresh exercise on the Casework Committee tracker to ensure completeness and that dates are as accurate as possible.</w:t>
            </w:r>
          </w:p>
          <w:p w14:paraId="173695F0" w14:textId="77777777" w:rsidR="009F65A0" w:rsidRPr="009F65A0" w:rsidRDefault="009F65A0" w:rsidP="009F6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8B9CB7" w14:textId="5FB094EB" w:rsidR="00242C24" w:rsidRPr="009F65A0" w:rsidRDefault="00242C24" w:rsidP="001A5B1D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bookmarkStart w:id="4" w:name="_Hlk158309004"/>
            <w:r w:rsidRPr="009F65A0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Aged Debt analysis</w:t>
            </w:r>
          </w:p>
          <w:p w14:paraId="611AEB34" w14:textId="54B03E5D" w:rsidR="00242C24" w:rsidRPr="00242C24" w:rsidRDefault="00242C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C24">
              <w:rPr>
                <w:rFonts w:ascii="Arial" w:hAnsi="Arial" w:cs="Arial"/>
                <w:sz w:val="24"/>
                <w:szCs w:val="24"/>
              </w:rPr>
              <w:t xml:space="preserve">Roger Downey highlighted that aged debt as </w:t>
            </w:r>
            <w:proofErr w:type="gramStart"/>
            <w:r w:rsidRPr="00242C24">
              <w:rPr>
                <w:rFonts w:ascii="Arial" w:hAnsi="Arial" w:cs="Arial"/>
                <w:sz w:val="24"/>
                <w:szCs w:val="24"/>
              </w:rPr>
              <w:t>at</w:t>
            </w:r>
            <w:proofErr w:type="gramEnd"/>
            <w:r w:rsidRPr="00242C24">
              <w:rPr>
                <w:rFonts w:ascii="Arial" w:hAnsi="Arial" w:cs="Arial"/>
                <w:sz w:val="24"/>
                <w:szCs w:val="24"/>
              </w:rPr>
              <w:t xml:space="preserve"> 31 December 2023 was down on the aged debt as at 31 December 2022; and</w:t>
            </w:r>
          </w:p>
          <w:p w14:paraId="6B38E5AC" w14:textId="5C6F69A3" w:rsidR="00242C24" w:rsidRPr="00242C24" w:rsidRDefault="00242C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C24">
              <w:rPr>
                <w:rFonts w:ascii="Arial" w:hAnsi="Arial" w:cs="Arial"/>
                <w:sz w:val="24"/>
                <w:szCs w:val="24"/>
              </w:rPr>
              <w:t xml:space="preserve">Declan McCarney advised that Finance Division continue to work with business areas to </w:t>
            </w:r>
            <w:r w:rsidR="00373187">
              <w:rPr>
                <w:rFonts w:ascii="Arial" w:hAnsi="Arial" w:cs="Arial"/>
                <w:sz w:val="24"/>
                <w:szCs w:val="24"/>
              </w:rPr>
              <w:t>manage</w:t>
            </w:r>
            <w:r w:rsidRPr="00242C24">
              <w:rPr>
                <w:rFonts w:ascii="Arial" w:hAnsi="Arial" w:cs="Arial"/>
                <w:sz w:val="24"/>
                <w:szCs w:val="24"/>
              </w:rPr>
              <w:t xml:space="preserve"> older debts.</w:t>
            </w:r>
          </w:p>
          <w:p w14:paraId="68BE7074" w14:textId="77777777" w:rsidR="00242C24" w:rsidRDefault="00242C24" w:rsidP="001A5B1D">
            <w:pPr>
              <w:jc w:val="both"/>
              <w:rPr>
                <w:rFonts w:ascii="Arial" w:hAnsi="Arial" w:cs="Arial"/>
                <w:b/>
                <w:bCs/>
                <w:caps/>
                <w:color w:val="FF0000"/>
                <w:sz w:val="24"/>
                <w:szCs w:val="24"/>
              </w:rPr>
            </w:pPr>
          </w:p>
          <w:p w14:paraId="7BF75137" w14:textId="691A4A1F" w:rsidR="001A5B1D" w:rsidRPr="00E73F7A" w:rsidRDefault="001A5B1D" w:rsidP="001A5B1D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E73F7A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fmpc terms of reference</w:t>
            </w:r>
            <w:r w:rsidR="00A92700" w:rsidRPr="00E73F7A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(ToR)</w:t>
            </w:r>
          </w:p>
          <w:p w14:paraId="59F395FA" w14:textId="77777777" w:rsidR="001A5B1D" w:rsidRPr="00E73F7A" w:rsidRDefault="001A5B1D" w:rsidP="001A5B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7A">
              <w:rPr>
                <w:rFonts w:ascii="Arial" w:hAnsi="Arial" w:cs="Arial"/>
                <w:sz w:val="24"/>
                <w:szCs w:val="24"/>
              </w:rPr>
              <w:t>Declan McCarney:</w:t>
            </w:r>
          </w:p>
          <w:p w14:paraId="258F9C59" w14:textId="543B43CE" w:rsidR="00900A61" w:rsidRPr="00900A61" w:rsidRDefault="00900A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7A">
              <w:rPr>
                <w:rFonts w:ascii="Arial" w:hAnsi="Arial" w:cs="Arial"/>
                <w:sz w:val="24"/>
                <w:szCs w:val="24"/>
              </w:rPr>
              <w:t xml:space="preserve">advised that in response to Theme 4 of the DB Effectiveness Review, DB agreed to a new Board Committee </w:t>
            </w:r>
            <w:r w:rsidRPr="00900A61">
              <w:rPr>
                <w:rFonts w:ascii="Arial" w:hAnsi="Arial" w:cs="Arial"/>
                <w:sz w:val="24"/>
                <w:szCs w:val="24"/>
              </w:rPr>
              <w:t>Structur</w:t>
            </w:r>
            <w:r w:rsidR="009F65A0">
              <w:rPr>
                <w:rFonts w:ascii="Arial" w:hAnsi="Arial" w:cs="Arial"/>
                <w:sz w:val="24"/>
                <w:szCs w:val="24"/>
              </w:rPr>
              <w:t>e</w:t>
            </w:r>
            <w:r w:rsidRPr="00900A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16DBF1A" w14:textId="17C95361" w:rsidR="00900A61" w:rsidRPr="00900A61" w:rsidRDefault="00900A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61">
              <w:rPr>
                <w:rFonts w:ascii="Arial" w:hAnsi="Arial" w:cs="Arial"/>
                <w:sz w:val="24"/>
                <w:szCs w:val="24"/>
              </w:rPr>
              <w:t xml:space="preserve">added that the </w:t>
            </w:r>
            <w:r w:rsidR="00EE05ED">
              <w:rPr>
                <w:rFonts w:ascii="Arial" w:hAnsi="Arial" w:cs="Arial"/>
                <w:sz w:val="24"/>
                <w:szCs w:val="24"/>
              </w:rPr>
              <w:t>three</w:t>
            </w:r>
            <w:r w:rsidR="009F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0A61">
              <w:rPr>
                <w:rFonts w:ascii="Arial" w:hAnsi="Arial" w:cs="Arial"/>
                <w:sz w:val="24"/>
                <w:szCs w:val="24"/>
              </w:rPr>
              <w:t xml:space="preserve">new Committee </w:t>
            </w:r>
            <w:proofErr w:type="spellStart"/>
            <w:r w:rsidRPr="00900A61">
              <w:rPr>
                <w:rFonts w:ascii="Arial" w:hAnsi="Arial" w:cs="Arial"/>
                <w:sz w:val="24"/>
                <w:szCs w:val="24"/>
              </w:rPr>
              <w:t>ToR</w:t>
            </w:r>
            <w:proofErr w:type="spellEnd"/>
            <w:r w:rsidRPr="00900A61">
              <w:rPr>
                <w:rFonts w:ascii="Arial" w:hAnsi="Arial" w:cs="Arial"/>
                <w:sz w:val="24"/>
                <w:szCs w:val="24"/>
              </w:rPr>
              <w:t xml:space="preserve"> were discussed at DB on the 24 January and further amendments were required;</w:t>
            </w:r>
          </w:p>
          <w:p w14:paraId="3A4907D6" w14:textId="583CAE3C" w:rsidR="00900A61" w:rsidRDefault="00900A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61">
              <w:rPr>
                <w:rFonts w:ascii="Arial" w:hAnsi="Arial" w:cs="Arial"/>
                <w:sz w:val="24"/>
                <w:szCs w:val="24"/>
              </w:rPr>
              <w:t>highlighted key elements including the require</w:t>
            </w:r>
            <w:r w:rsidR="00373187">
              <w:rPr>
                <w:rFonts w:ascii="Arial" w:hAnsi="Arial" w:cs="Arial"/>
                <w:sz w:val="24"/>
                <w:szCs w:val="24"/>
              </w:rPr>
              <w:t>ment</w:t>
            </w:r>
            <w:r w:rsidRPr="00900A61">
              <w:rPr>
                <w:rFonts w:ascii="Arial" w:hAnsi="Arial" w:cs="Arial"/>
                <w:sz w:val="24"/>
                <w:szCs w:val="24"/>
              </w:rPr>
              <w:t xml:space="preserve"> for a</w:t>
            </w:r>
            <w:r w:rsidR="009F65A0">
              <w:rPr>
                <w:rFonts w:ascii="Arial" w:hAnsi="Arial" w:cs="Arial"/>
                <w:sz w:val="24"/>
                <w:szCs w:val="24"/>
              </w:rPr>
              <w:t>n</w:t>
            </w:r>
            <w:r w:rsidRPr="00900A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65A0">
              <w:rPr>
                <w:rFonts w:ascii="Arial" w:hAnsi="Arial" w:cs="Arial"/>
                <w:sz w:val="24"/>
                <w:szCs w:val="24"/>
              </w:rPr>
              <w:t xml:space="preserve">annual </w:t>
            </w:r>
            <w:r w:rsidRPr="00900A61">
              <w:rPr>
                <w:rFonts w:ascii="Arial" w:hAnsi="Arial" w:cs="Arial"/>
                <w:sz w:val="24"/>
                <w:szCs w:val="24"/>
              </w:rPr>
              <w:t>workplan and the need to report to DB after each meeting</w:t>
            </w:r>
            <w:r w:rsidR="00056C96">
              <w:rPr>
                <w:rFonts w:ascii="Arial" w:hAnsi="Arial" w:cs="Arial"/>
                <w:sz w:val="24"/>
                <w:szCs w:val="24"/>
              </w:rPr>
              <w:t>;</w:t>
            </w:r>
            <w:r w:rsidR="00D65460"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14:paraId="78841C11" w14:textId="16A8DB82" w:rsidR="00056C96" w:rsidRPr="00900A61" w:rsidRDefault="00056C9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provided a draft workplan which is to be agreed by DB</w:t>
            </w:r>
            <w:r w:rsidR="00D6546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F8B01" w14:textId="77777777" w:rsidR="00056C96" w:rsidRDefault="00056C96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67128B" w14:textId="1EE4B163" w:rsidR="00900A61" w:rsidRDefault="00056C96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were discussions</w:t>
            </w:r>
            <w:r w:rsidR="00373187">
              <w:rPr>
                <w:rFonts w:ascii="Arial" w:hAnsi="Arial" w:cs="Arial"/>
                <w:sz w:val="24"/>
                <w:szCs w:val="24"/>
              </w:rPr>
              <w:t xml:space="preserve"> between members</w:t>
            </w:r>
            <w:r>
              <w:rPr>
                <w:rFonts w:ascii="Arial" w:hAnsi="Arial" w:cs="Arial"/>
                <w:sz w:val="24"/>
                <w:szCs w:val="24"/>
              </w:rPr>
              <w:t xml:space="preserve"> on the wording regarding the oversight of the Casework Committee.</w:t>
            </w:r>
          </w:p>
          <w:bookmarkEnd w:id="4"/>
          <w:p w14:paraId="6005ED45" w14:textId="77777777" w:rsidR="00900A61" w:rsidRPr="00900A61" w:rsidRDefault="00900A61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EFA101" w14:textId="77777777" w:rsidR="00C21A83" w:rsidRPr="00900A61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900A6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ANY OTHER BUSINESS</w:t>
            </w:r>
          </w:p>
          <w:p w14:paraId="35C3F7C1" w14:textId="56FB19E0" w:rsidR="00C21A83" w:rsidRPr="007B1337" w:rsidRDefault="00C21A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37">
              <w:rPr>
                <w:rFonts w:ascii="Arial" w:hAnsi="Arial" w:cs="Arial"/>
                <w:sz w:val="24"/>
                <w:szCs w:val="24"/>
              </w:rPr>
              <w:t xml:space="preserve">The next meeting is scheduled for </w:t>
            </w:r>
            <w:r w:rsidR="009F4FC9" w:rsidRPr="007B1337">
              <w:rPr>
                <w:rFonts w:ascii="Arial" w:hAnsi="Arial" w:cs="Arial"/>
                <w:sz w:val="24"/>
                <w:szCs w:val="24"/>
              </w:rPr>
              <w:t>15</w:t>
            </w:r>
            <w:r w:rsidRPr="007B13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4FC9" w:rsidRPr="007B1337">
              <w:rPr>
                <w:rFonts w:ascii="Arial" w:hAnsi="Arial" w:cs="Arial"/>
                <w:sz w:val="24"/>
                <w:szCs w:val="24"/>
              </w:rPr>
              <w:t>Ma</w:t>
            </w:r>
            <w:r w:rsidRPr="007B1337">
              <w:rPr>
                <w:rFonts w:ascii="Arial" w:hAnsi="Arial" w:cs="Arial"/>
                <w:sz w:val="24"/>
                <w:szCs w:val="24"/>
              </w:rPr>
              <w:t>y 2024.</w:t>
            </w:r>
          </w:p>
          <w:p w14:paraId="3A04829A" w14:textId="77777777" w:rsidR="00C21A83" w:rsidRPr="009F4FC9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color w:val="FF0000"/>
                <w:sz w:val="24"/>
                <w:szCs w:val="24"/>
              </w:rPr>
            </w:pPr>
          </w:p>
          <w:p w14:paraId="5A131F77" w14:textId="2A414267" w:rsidR="00C21A83" w:rsidRPr="008220DB" w:rsidRDefault="008220DB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0DB">
              <w:rPr>
                <w:rFonts w:ascii="Arial" w:hAnsi="Arial" w:cs="Arial"/>
                <w:sz w:val="24"/>
                <w:szCs w:val="24"/>
              </w:rPr>
              <w:t>Roger Downey</w:t>
            </w:r>
            <w:r w:rsidR="00C21A83" w:rsidRPr="008220DB">
              <w:rPr>
                <w:rFonts w:ascii="Arial" w:hAnsi="Arial" w:cs="Arial"/>
                <w:sz w:val="24"/>
                <w:szCs w:val="24"/>
              </w:rPr>
              <w:t xml:space="preserve"> closed the meeting at 15.50.</w:t>
            </w:r>
          </w:p>
          <w:p w14:paraId="2AAB0A0C" w14:textId="77777777" w:rsidR="00C21A83" w:rsidRPr="009F4FC9" w:rsidRDefault="00C21A83" w:rsidP="00700796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F4FC9" w:rsidRPr="009F4FC9" w14:paraId="005ED857" w14:textId="77777777" w:rsidTr="00EE05ED">
        <w:tc>
          <w:tcPr>
            <w:tcW w:w="9214" w:type="dxa"/>
            <w:gridSpan w:val="2"/>
          </w:tcPr>
          <w:p w14:paraId="58364405" w14:textId="77777777" w:rsidR="00C21A83" w:rsidRPr="00D65460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5460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ACTION POINTS/OFFICIAL RESPONSIBLE/TARGET DATE:</w:t>
            </w:r>
          </w:p>
          <w:p w14:paraId="34DC46EA" w14:textId="77777777" w:rsidR="00C21A83" w:rsidRPr="009F4FC9" w:rsidRDefault="00C21A83" w:rsidP="0070079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1064CAB" w14:textId="7F30FA9F" w:rsidR="00C21A83" w:rsidRPr="00D65460" w:rsidRDefault="00D6546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65460">
              <w:rPr>
                <w:rFonts w:ascii="Arial" w:hAnsi="Arial" w:cs="Arial"/>
                <w:sz w:val="24"/>
                <w:szCs w:val="24"/>
              </w:rPr>
              <w:t>ontact the Forest Service CEO regarding the</w:t>
            </w:r>
            <w:r>
              <w:rPr>
                <w:rFonts w:ascii="Arial" w:hAnsi="Arial" w:cs="Arial"/>
                <w:sz w:val="24"/>
                <w:szCs w:val="24"/>
              </w:rPr>
              <w:t>ir</w:t>
            </w:r>
            <w:r w:rsidRPr="00D65460">
              <w:rPr>
                <w:rFonts w:ascii="Arial" w:hAnsi="Arial" w:cs="Arial"/>
                <w:sz w:val="24"/>
                <w:szCs w:val="24"/>
              </w:rPr>
              <w:t xml:space="preserve"> Prompt Payment Performance</w:t>
            </w:r>
            <w:r>
              <w:rPr>
                <w:rFonts w:ascii="Arial" w:hAnsi="Arial" w:cs="Arial"/>
                <w:sz w:val="24"/>
                <w:szCs w:val="24"/>
              </w:rPr>
              <w:t xml:space="preserve">. To be completed by </w:t>
            </w:r>
            <w:r w:rsidR="00EE05ED">
              <w:rPr>
                <w:rFonts w:ascii="Arial" w:hAnsi="Arial" w:cs="Arial"/>
                <w:sz w:val="24"/>
                <w:szCs w:val="24"/>
              </w:rPr>
              <w:t xml:space="preserve">7 March </w:t>
            </w:r>
            <w:r>
              <w:rPr>
                <w:rFonts w:ascii="Arial" w:hAnsi="Arial" w:cs="Arial"/>
                <w:sz w:val="24"/>
                <w:szCs w:val="24"/>
              </w:rPr>
              <w:t>2024 - Liz Loughran</w:t>
            </w:r>
          </w:p>
          <w:p w14:paraId="1DC742EA" w14:textId="271AF828" w:rsidR="00D65460" w:rsidRPr="009F4FC9" w:rsidRDefault="00D65460" w:rsidP="00D65460">
            <w:pPr>
              <w:pStyle w:val="ListParagraph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F4FC9" w:rsidRPr="009F4FC9" w14:paraId="2ABBDB68" w14:textId="77777777" w:rsidTr="00EE05ED">
        <w:tc>
          <w:tcPr>
            <w:tcW w:w="2694" w:type="dxa"/>
          </w:tcPr>
          <w:p w14:paraId="519E201A" w14:textId="77777777" w:rsidR="00C21A83" w:rsidRPr="004400D8" w:rsidRDefault="00C21A83" w:rsidP="007007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00D8">
              <w:rPr>
                <w:rFonts w:ascii="Arial" w:hAnsi="Arial" w:cs="Arial"/>
                <w:b/>
                <w:sz w:val="24"/>
                <w:szCs w:val="24"/>
              </w:rPr>
              <w:t xml:space="preserve">Minutes written by: </w:t>
            </w:r>
            <w:r w:rsidRPr="004400D8">
              <w:rPr>
                <w:rFonts w:ascii="Arial" w:hAnsi="Arial" w:cs="Arial"/>
                <w:bCs/>
                <w:sz w:val="24"/>
                <w:szCs w:val="24"/>
              </w:rPr>
              <w:t>Beverley Bhatia</w:t>
            </w:r>
          </w:p>
          <w:p w14:paraId="3A425C84" w14:textId="77777777" w:rsidR="00C21A83" w:rsidRPr="004400D8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EE3F85D" w14:textId="21FD625A" w:rsidR="00C21A83" w:rsidRPr="004400D8" w:rsidRDefault="00C21A83" w:rsidP="00700796">
            <w:pPr>
              <w:ind w:left="1440" w:hanging="1440"/>
              <w:rPr>
                <w:rFonts w:ascii="Arial" w:hAnsi="Arial" w:cs="Arial"/>
                <w:b/>
                <w:sz w:val="24"/>
                <w:szCs w:val="24"/>
              </w:rPr>
            </w:pPr>
            <w:r w:rsidRPr="004400D8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 w:rsidR="004400D8" w:rsidRPr="004400D8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4400D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F4FC9" w:rsidRPr="004400D8">
              <w:rPr>
                <w:rFonts w:ascii="Arial" w:hAnsi="Arial" w:cs="Arial"/>
                <w:bCs/>
                <w:sz w:val="24"/>
                <w:szCs w:val="24"/>
              </w:rPr>
              <w:t>February</w:t>
            </w:r>
            <w:r w:rsidRPr="004400D8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 w:rsidR="009F4FC9" w:rsidRPr="004400D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</w:tbl>
    <w:p w14:paraId="03DCF389" w14:textId="77777777" w:rsidR="00C21A83" w:rsidRPr="009F4FC9" w:rsidRDefault="00C21A83" w:rsidP="00C21A8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0453B3FD" w14:textId="77777777" w:rsidR="00BF0D89" w:rsidRPr="009F4FC9" w:rsidRDefault="00BF0D89" w:rsidP="00F32778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BF0D89" w:rsidRPr="009F4FC9" w:rsidSect="00C2655E">
      <w:head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E078" w14:textId="77777777" w:rsidR="00E347A0" w:rsidRDefault="00E347A0" w:rsidP="0095344B">
      <w:pPr>
        <w:spacing w:after="0" w:line="240" w:lineRule="auto"/>
      </w:pPr>
      <w:r>
        <w:separator/>
      </w:r>
    </w:p>
  </w:endnote>
  <w:endnote w:type="continuationSeparator" w:id="0">
    <w:p w14:paraId="70CFF209" w14:textId="77777777" w:rsidR="00E347A0" w:rsidRDefault="00E347A0" w:rsidP="0095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21492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2DFF2EE4" w14:textId="2A110FE6" w:rsidR="002343A4" w:rsidRPr="009E54A9" w:rsidRDefault="002343A4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9E54A9">
          <w:rPr>
            <w:rFonts w:ascii="Arial" w:hAnsi="Arial" w:cs="Arial"/>
            <w:sz w:val="24"/>
            <w:szCs w:val="24"/>
          </w:rPr>
          <w:fldChar w:fldCharType="begin"/>
        </w:r>
        <w:r w:rsidRPr="009E54A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E54A9">
          <w:rPr>
            <w:rFonts w:ascii="Arial" w:hAnsi="Arial" w:cs="Arial"/>
            <w:sz w:val="24"/>
            <w:szCs w:val="24"/>
          </w:rPr>
          <w:fldChar w:fldCharType="separate"/>
        </w:r>
        <w:r w:rsidRPr="009E54A9">
          <w:rPr>
            <w:rFonts w:ascii="Arial" w:hAnsi="Arial" w:cs="Arial"/>
            <w:noProof/>
            <w:sz w:val="24"/>
            <w:szCs w:val="24"/>
          </w:rPr>
          <w:t>2</w:t>
        </w:r>
        <w:r w:rsidRPr="009E54A9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A4688DE" w14:textId="77777777" w:rsidR="002343A4" w:rsidRDefault="00234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DC61" w14:textId="77777777" w:rsidR="00E347A0" w:rsidRDefault="00E347A0" w:rsidP="0095344B">
      <w:pPr>
        <w:spacing w:after="0" w:line="240" w:lineRule="auto"/>
      </w:pPr>
      <w:r>
        <w:separator/>
      </w:r>
    </w:p>
  </w:footnote>
  <w:footnote w:type="continuationSeparator" w:id="0">
    <w:p w14:paraId="08245C83" w14:textId="77777777" w:rsidR="00E347A0" w:rsidRDefault="00E347A0" w:rsidP="0095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0832" w14:textId="77777777" w:rsidR="0095344B" w:rsidRDefault="0095344B">
    <w:pPr>
      <w:pStyle w:val="Header"/>
    </w:pPr>
    <w:r w:rsidRPr="00D7527A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F29B6B" wp14:editId="40412F50">
          <wp:simplePos x="0" y="0"/>
          <wp:positionH relativeFrom="column">
            <wp:posOffset>3267075</wp:posOffset>
          </wp:positionH>
          <wp:positionV relativeFrom="paragraph">
            <wp:posOffset>-181610</wp:posOffset>
          </wp:positionV>
          <wp:extent cx="3127040" cy="786332"/>
          <wp:effectExtent l="0" t="0" r="0" b="0"/>
          <wp:wrapNone/>
          <wp:docPr id="1541230428" name="Picture 1541230428" descr="A4 DAERA Logo proc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DAERA Logo proc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040" cy="786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7E93" w14:textId="77777777" w:rsidR="00C2655E" w:rsidRDefault="00C26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30EA"/>
    <w:multiLevelType w:val="hybridMultilevel"/>
    <w:tmpl w:val="901268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A437DF"/>
    <w:multiLevelType w:val="hybridMultilevel"/>
    <w:tmpl w:val="CF3E3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3582E"/>
    <w:multiLevelType w:val="hybridMultilevel"/>
    <w:tmpl w:val="33D6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D2F3A"/>
    <w:multiLevelType w:val="hybridMultilevel"/>
    <w:tmpl w:val="1B7CD324"/>
    <w:lvl w:ilvl="0" w:tplc="827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076758">
    <w:abstractNumId w:val="1"/>
  </w:num>
  <w:num w:numId="2" w16cid:durableId="1650668565">
    <w:abstractNumId w:val="3"/>
  </w:num>
  <w:num w:numId="3" w16cid:durableId="1389109975">
    <w:abstractNumId w:val="2"/>
  </w:num>
  <w:num w:numId="4" w16cid:durableId="210484057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78"/>
    <w:rsid w:val="000046BE"/>
    <w:rsid w:val="00006157"/>
    <w:rsid w:val="00007D84"/>
    <w:rsid w:val="00011699"/>
    <w:rsid w:val="00016ED8"/>
    <w:rsid w:val="0002078A"/>
    <w:rsid w:val="0002083E"/>
    <w:rsid w:val="000249CE"/>
    <w:rsid w:val="00026F48"/>
    <w:rsid w:val="00034556"/>
    <w:rsid w:val="000367C0"/>
    <w:rsid w:val="0004276B"/>
    <w:rsid w:val="00051C37"/>
    <w:rsid w:val="00056C96"/>
    <w:rsid w:val="000667B6"/>
    <w:rsid w:val="00066EAB"/>
    <w:rsid w:val="00072214"/>
    <w:rsid w:val="000801C2"/>
    <w:rsid w:val="00096EE2"/>
    <w:rsid w:val="000A0363"/>
    <w:rsid w:val="000A58AE"/>
    <w:rsid w:val="000A5930"/>
    <w:rsid w:val="000C032C"/>
    <w:rsid w:val="000E4D23"/>
    <w:rsid w:val="000F1EB5"/>
    <w:rsid w:val="000F41F4"/>
    <w:rsid w:val="000F6158"/>
    <w:rsid w:val="00105B6C"/>
    <w:rsid w:val="001122FF"/>
    <w:rsid w:val="001147B8"/>
    <w:rsid w:val="00122D65"/>
    <w:rsid w:val="00127BE1"/>
    <w:rsid w:val="00147EE8"/>
    <w:rsid w:val="00152DC9"/>
    <w:rsid w:val="0015427C"/>
    <w:rsid w:val="00163921"/>
    <w:rsid w:val="0017102A"/>
    <w:rsid w:val="00182579"/>
    <w:rsid w:val="00192A75"/>
    <w:rsid w:val="00197C9C"/>
    <w:rsid w:val="001A03C2"/>
    <w:rsid w:val="001A5B1D"/>
    <w:rsid w:val="001B0ECC"/>
    <w:rsid w:val="001C1B0C"/>
    <w:rsid w:val="001F02D1"/>
    <w:rsid w:val="001F3F90"/>
    <w:rsid w:val="001F6B65"/>
    <w:rsid w:val="00204E73"/>
    <w:rsid w:val="00210E17"/>
    <w:rsid w:val="002203F6"/>
    <w:rsid w:val="00224FFC"/>
    <w:rsid w:val="00227AA6"/>
    <w:rsid w:val="002343A4"/>
    <w:rsid w:val="00234A66"/>
    <w:rsid w:val="00240DD9"/>
    <w:rsid w:val="00241096"/>
    <w:rsid w:val="00241470"/>
    <w:rsid w:val="00242C24"/>
    <w:rsid w:val="0024639E"/>
    <w:rsid w:val="00261ADF"/>
    <w:rsid w:val="00282AC5"/>
    <w:rsid w:val="00286DDA"/>
    <w:rsid w:val="002919B0"/>
    <w:rsid w:val="00295069"/>
    <w:rsid w:val="002A4C2B"/>
    <w:rsid w:val="002B22BC"/>
    <w:rsid w:val="002C427E"/>
    <w:rsid w:val="002C645F"/>
    <w:rsid w:val="002D0961"/>
    <w:rsid w:val="002D7E6B"/>
    <w:rsid w:val="002E0D7F"/>
    <w:rsid w:val="00306589"/>
    <w:rsid w:val="00322C78"/>
    <w:rsid w:val="00323BB2"/>
    <w:rsid w:val="00325E29"/>
    <w:rsid w:val="0033069C"/>
    <w:rsid w:val="0033305B"/>
    <w:rsid w:val="00340EF0"/>
    <w:rsid w:val="00341CCE"/>
    <w:rsid w:val="003429CC"/>
    <w:rsid w:val="003475DC"/>
    <w:rsid w:val="00355487"/>
    <w:rsid w:val="003559B7"/>
    <w:rsid w:val="00373187"/>
    <w:rsid w:val="003758BA"/>
    <w:rsid w:val="00377AF4"/>
    <w:rsid w:val="00381D6F"/>
    <w:rsid w:val="003823D2"/>
    <w:rsid w:val="00385A88"/>
    <w:rsid w:val="00391C2A"/>
    <w:rsid w:val="00394CD1"/>
    <w:rsid w:val="00396758"/>
    <w:rsid w:val="003A6F98"/>
    <w:rsid w:val="003B27C9"/>
    <w:rsid w:val="003C25C3"/>
    <w:rsid w:val="003C5D22"/>
    <w:rsid w:val="003C7157"/>
    <w:rsid w:val="003D50A4"/>
    <w:rsid w:val="003F3B05"/>
    <w:rsid w:val="003F58D6"/>
    <w:rsid w:val="003F6520"/>
    <w:rsid w:val="0040146A"/>
    <w:rsid w:val="004017D3"/>
    <w:rsid w:val="00406F52"/>
    <w:rsid w:val="00417A4F"/>
    <w:rsid w:val="0042103B"/>
    <w:rsid w:val="0042148F"/>
    <w:rsid w:val="00430369"/>
    <w:rsid w:val="004308BC"/>
    <w:rsid w:val="00431E3E"/>
    <w:rsid w:val="004347DC"/>
    <w:rsid w:val="004400D8"/>
    <w:rsid w:val="004442A9"/>
    <w:rsid w:val="00460DE1"/>
    <w:rsid w:val="0047168F"/>
    <w:rsid w:val="00475BF8"/>
    <w:rsid w:val="00482835"/>
    <w:rsid w:val="004832DA"/>
    <w:rsid w:val="004859FB"/>
    <w:rsid w:val="00486D95"/>
    <w:rsid w:val="0048748A"/>
    <w:rsid w:val="00496B88"/>
    <w:rsid w:val="004B2AA7"/>
    <w:rsid w:val="004B57E6"/>
    <w:rsid w:val="004B7F27"/>
    <w:rsid w:val="004C26FE"/>
    <w:rsid w:val="004D03F3"/>
    <w:rsid w:val="004D3059"/>
    <w:rsid w:val="004E4516"/>
    <w:rsid w:val="004E615E"/>
    <w:rsid w:val="004F32F6"/>
    <w:rsid w:val="004F7351"/>
    <w:rsid w:val="004F7ADA"/>
    <w:rsid w:val="00501B08"/>
    <w:rsid w:val="005062C7"/>
    <w:rsid w:val="00523993"/>
    <w:rsid w:val="00526759"/>
    <w:rsid w:val="00527D5F"/>
    <w:rsid w:val="00532B95"/>
    <w:rsid w:val="005455A6"/>
    <w:rsid w:val="00545667"/>
    <w:rsid w:val="00545BBE"/>
    <w:rsid w:val="00546520"/>
    <w:rsid w:val="005568D4"/>
    <w:rsid w:val="005652F3"/>
    <w:rsid w:val="00567BD4"/>
    <w:rsid w:val="00570FBC"/>
    <w:rsid w:val="00593273"/>
    <w:rsid w:val="005A7ECB"/>
    <w:rsid w:val="005B0704"/>
    <w:rsid w:val="005D09CC"/>
    <w:rsid w:val="005D18D5"/>
    <w:rsid w:val="005D1BCA"/>
    <w:rsid w:val="005D2E9D"/>
    <w:rsid w:val="005E110B"/>
    <w:rsid w:val="005E21C1"/>
    <w:rsid w:val="005F03D8"/>
    <w:rsid w:val="00600E71"/>
    <w:rsid w:val="006057D4"/>
    <w:rsid w:val="00606542"/>
    <w:rsid w:val="00614B5F"/>
    <w:rsid w:val="00616446"/>
    <w:rsid w:val="00617566"/>
    <w:rsid w:val="006228BE"/>
    <w:rsid w:val="0062406A"/>
    <w:rsid w:val="00627BF6"/>
    <w:rsid w:val="00633D19"/>
    <w:rsid w:val="00653535"/>
    <w:rsid w:val="00662864"/>
    <w:rsid w:val="0066310E"/>
    <w:rsid w:val="00682C5F"/>
    <w:rsid w:val="00685B83"/>
    <w:rsid w:val="0069084C"/>
    <w:rsid w:val="00695B18"/>
    <w:rsid w:val="0069773F"/>
    <w:rsid w:val="00697E0A"/>
    <w:rsid w:val="006C0B28"/>
    <w:rsid w:val="006C7EFD"/>
    <w:rsid w:val="006D42B4"/>
    <w:rsid w:val="006D5A3A"/>
    <w:rsid w:val="006D6A04"/>
    <w:rsid w:val="006E505C"/>
    <w:rsid w:val="006E53F4"/>
    <w:rsid w:val="006E643A"/>
    <w:rsid w:val="006F392F"/>
    <w:rsid w:val="006F6FFE"/>
    <w:rsid w:val="006F73CD"/>
    <w:rsid w:val="007104AD"/>
    <w:rsid w:val="007227CC"/>
    <w:rsid w:val="00723D84"/>
    <w:rsid w:val="007335D8"/>
    <w:rsid w:val="00736463"/>
    <w:rsid w:val="00736552"/>
    <w:rsid w:val="007401B6"/>
    <w:rsid w:val="007457DA"/>
    <w:rsid w:val="007467E7"/>
    <w:rsid w:val="00761C6B"/>
    <w:rsid w:val="007620DF"/>
    <w:rsid w:val="007705DD"/>
    <w:rsid w:val="00783931"/>
    <w:rsid w:val="00792438"/>
    <w:rsid w:val="007A1D5B"/>
    <w:rsid w:val="007A7A57"/>
    <w:rsid w:val="007B1337"/>
    <w:rsid w:val="007B1E02"/>
    <w:rsid w:val="007C0C2D"/>
    <w:rsid w:val="007C2A73"/>
    <w:rsid w:val="007C329F"/>
    <w:rsid w:val="007C5D4A"/>
    <w:rsid w:val="007C6B38"/>
    <w:rsid w:val="007D277E"/>
    <w:rsid w:val="007D6C93"/>
    <w:rsid w:val="007E1B2E"/>
    <w:rsid w:val="007F0576"/>
    <w:rsid w:val="007F20BE"/>
    <w:rsid w:val="007F7325"/>
    <w:rsid w:val="007F7E40"/>
    <w:rsid w:val="00802A75"/>
    <w:rsid w:val="00811083"/>
    <w:rsid w:val="008110EA"/>
    <w:rsid w:val="0081548D"/>
    <w:rsid w:val="0081767B"/>
    <w:rsid w:val="008220DB"/>
    <w:rsid w:val="00823362"/>
    <w:rsid w:val="00843408"/>
    <w:rsid w:val="00854481"/>
    <w:rsid w:val="00854EBF"/>
    <w:rsid w:val="008636C7"/>
    <w:rsid w:val="00863BCE"/>
    <w:rsid w:val="008673C4"/>
    <w:rsid w:val="00867B77"/>
    <w:rsid w:val="00873323"/>
    <w:rsid w:val="00877282"/>
    <w:rsid w:val="00881365"/>
    <w:rsid w:val="00883929"/>
    <w:rsid w:val="00894B75"/>
    <w:rsid w:val="008A4317"/>
    <w:rsid w:val="008A6073"/>
    <w:rsid w:val="008B360F"/>
    <w:rsid w:val="008C667E"/>
    <w:rsid w:val="008D2495"/>
    <w:rsid w:val="008D2DBC"/>
    <w:rsid w:val="008E6851"/>
    <w:rsid w:val="00900A61"/>
    <w:rsid w:val="009016F5"/>
    <w:rsid w:val="00904BA4"/>
    <w:rsid w:val="00906511"/>
    <w:rsid w:val="00915F2C"/>
    <w:rsid w:val="00917EC5"/>
    <w:rsid w:val="0093070E"/>
    <w:rsid w:val="009307EB"/>
    <w:rsid w:val="0095344B"/>
    <w:rsid w:val="009537E8"/>
    <w:rsid w:val="00963EAA"/>
    <w:rsid w:val="00973004"/>
    <w:rsid w:val="009917CF"/>
    <w:rsid w:val="00996395"/>
    <w:rsid w:val="00996B00"/>
    <w:rsid w:val="009B0895"/>
    <w:rsid w:val="009B314A"/>
    <w:rsid w:val="009B35CD"/>
    <w:rsid w:val="009B3D09"/>
    <w:rsid w:val="009D23BA"/>
    <w:rsid w:val="009E54A9"/>
    <w:rsid w:val="009F17C2"/>
    <w:rsid w:val="009F4FC9"/>
    <w:rsid w:val="009F65A0"/>
    <w:rsid w:val="00A12B78"/>
    <w:rsid w:val="00A17532"/>
    <w:rsid w:val="00A27EEA"/>
    <w:rsid w:val="00A3043C"/>
    <w:rsid w:val="00A348BD"/>
    <w:rsid w:val="00A531B9"/>
    <w:rsid w:val="00A55E41"/>
    <w:rsid w:val="00A640C9"/>
    <w:rsid w:val="00A65C6F"/>
    <w:rsid w:val="00A7203C"/>
    <w:rsid w:val="00A74D90"/>
    <w:rsid w:val="00A83E1B"/>
    <w:rsid w:val="00A87CD4"/>
    <w:rsid w:val="00A92700"/>
    <w:rsid w:val="00AA0142"/>
    <w:rsid w:val="00AA22C9"/>
    <w:rsid w:val="00AA31EE"/>
    <w:rsid w:val="00AA3BAB"/>
    <w:rsid w:val="00AB0460"/>
    <w:rsid w:val="00AB5B3E"/>
    <w:rsid w:val="00AB6EDC"/>
    <w:rsid w:val="00AB7446"/>
    <w:rsid w:val="00AB7B5B"/>
    <w:rsid w:val="00AC1AA7"/>
    <w:rsid w:val="00AD27F5"/>
    <w:rsid w:val="00AE0A38"/>
    <w:rsid w:val="00AE3254"/>
    <w:rsid w:val="00AE4B28"/>
    <w:rsid w:val="00AF2347"/>
    <w:rsid w:val="00B12C12"/>
    <w:rsid w:val="00B16752"/>
    <w:rsid w:val="00B224BE"/>
    <w:rsid w:val="00B25DD4"/>
    <w:rsid w:val="00B32146"/>
    <w:rsid w:val="00B32C06"/>
    <w:rsid w:val="00B358B5"/>
    <w:rsid w:val="00B42E6F"/>
    <w:rsid w:val="00B463ED"/>
    <w:rsid w:val="00B54B59"/>
    <w:rsid w:val="00B557ED"/>
    <w:rsid w:val="00B65B01"/>
    <w:rsid w:val="00B66B7F"/>
    <w:rsid w:val="00B7115C"/>
    <w:rsid w:val="00B8647C"/>
    <w:rsid w:val="00BA1836"/>
    <w:rsid w:val="00BA3220"/>
    <w:rsid w:val="00BA3687"/>
    <w:rsid w:val="00BB053B"/>
    <w:rsid w:val="00BC6A81"/>
    <w:rsid w:val="00BC778B"/>
    <w:rsid w:val="00BD3E36"/>
    <w:rsid w:val="00BD6548"/>
    <w:rsid w:val="00BE0805"/>
    <w:rsid w:val="00BF0D89"/>
    <w:rsid w:val="00BF35C4"/>
    <w:rsid w:val="00BF6BD9"/>
    <w:rsid w:val="00C01CD6"/>
    <w:rsid w:val="00C16D1C"/>
    <w:rsid w:val="00C17B6E"/>
    <w:rsid w:val="00C21A83"/>
    <w:rsid w:val="00C2655E"/>
    <w:rsid w:val="00C267FA"/>
    <w:rsid w:val="00C3056E"/>
    <w:rsid w:val="00C305BE"/>
    <w:rsid w:val="00C5315F"/>
    <w:rsid w:val="00C66C9B"/>
    <w:rsid w:val="00C7162B"/>
    <w:rsid w:val="00C74F57"/>
    <w:rsid w:val="00C82DFE"/>
    <w:rsid w:val="00C90DFE"/>
    <w:rsid w:val="00C92430"/>
    <w:rsid w:val="00C92A0D"/>
    <w:rsid w:val="00C94235"/>
    <w:rsid w:val="00C953B7"/>
    <w:rsid w:val="00CC5FFA"/>
    <w:rsid w:val="00CC6DE9"/>
    <w:rsid w:val="00CD266B"/>
    <w:rsid w:val="00CE3863"/>
    <w:rsid w:val="00CF30CD"/>
    <w:rsid w:val="00CF5BC9"/>
    <w:rsid w:val="00D05922"/>
    <w:rsid w:val="00D06631"/>
    <w:rsid w:val="00D1004C"/>
    <w:rsid w:val="00D12753"/>
    <w:rsid w:val="00D15505"/>
    <w:rsid w:val="00D24FBD"/>
    <w:rsid w:val="00D364AB"/>
    <w:rsid w:val="00D51DCE"/>
    <w:rsid w:val="00D64DE0"/>
    <w:rsid w:val="00D65460"/>
    <w:rsid w:val="00D8147A"/>
    <w:rsid w:val="00D863A7"/>
    <w:rsid w:val="00D879F9"/>
    <w:rsid w:val="00D91B70"/>
    <w:rsid w:val="00D961DD"/>
    <w:rsid w:val="00DA103C"/>
    <w:rsid w:val="00DA53D9"/>
    <w:rsid w:val="00DB207A"/>
    <w:rsid w:val="00DB5569"/>
    <w:rsid w:val="00DC4AF3"/>
    <w:rsid w:val="00DC54C5"/>
    <w:rsid w:val="00DD1BAA"/>
    <w:rsid w:val="00DD67D1"/>
    <w:rsid w:val="00DE1CD5"/>
    <w:rsid w:val="00DE38E5"/>
    <w:rsid w:val="00DF1186"/>
    <w:rsid w:val="00DF4A08"/>
    <w:rsid w:val="00E017B0"/>
    <w:rsid w:val="00E06830"/>
    <w:rsid w:val="00E07163"/>
    <w:rsid w:val="00E07768"/>
    <w:rsid w:val="00E11256"/>
    <w:rsid w:val="00E1293E"/>
    <w:rsid w:val="00E26F75"/>
    <w:rsid w:val="00E347A0"/>
    <w:rsid w:val="00E50170"/>
    <w:rsid w:val="00E5492A"/>
    <w:rsid w:val="00E6406D"/>
    <w:rsid w:val="00E73F7A"/>
    <w:rsid w:val="00E74EB6"/>
    <w:rsid w:val="00E76F8D"/>
    <w:rsid w:val="00E95699"/>
    <w:rsid w:val="00EA0193"/>
    <w:rsid w:val="00EA0981"/>
    <w:rsid w:val="00EA46BE"/>
    <w:rsid w:val="00EB04E8"/>
    <w:rsid w:val="00EB41C9"/>
    <w:rsid w:val="00EB5857"/>
    <w:rsid w:val="00EC64F0"/>
    <w:rsid w:val="00ED66E2"/>
    <w:rsid w:val="00ED67E5"/>
    <w:rsid w:val="00EE05ED"/>
    <w:rsid w:val="00EE66D2"/>
    <w:rsid w:val="00EE66E5"/>
    <w:rsid w:val="00EF1C4D"/>
    <w:rsid w:val="00EF760B"/>
    <w:rsid w:val="00F012AB"/>
    <w:rsid w:val="00F15F97"/>
    <w:rsid w:val="00F32778"/>
    <w:rsid w:val="00F40D2F"/>
    <w:rsid w:val="00F440F8"/>
    <w:rsid w:val="00F50530"/>
    <w:rsid w:val="00F50D2A"/>
    <w:rsid w:val="00F54B7E"/>
    <w:rsid w:val="00F76D10"/>
    <w:rsid w:val="00F77CDD"/>
    <w:rsid w:val="00F80B57"/>
    <w:rsid w:val="00F82798"/>
    <w:rsid w:val="00F906FC"/>
    <w:rsid w:val="00F95FBC"/>
    <w:rsid w:val="00F979A3"/>
    <w:rsid w:val="00FA14AC"/>
    <w:rsid w:val="00FB4433"/>
    <w:rsid w:val="00FB70E1"/>
    <w:rsid w:val="00FE6AFD"/>
    <w:rsid w:val="00FF2F2C"/>
    <w:rsid w:val="00FF51FA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4B645"/>
  <w15:chartTrackingRefBased/>
  <w15:docId w15:val="{B16075F7-3D77-4B61-903A-85D79391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4B"/>
  </w:style>
  <w:style w:type="paragraph" w:styleId="Footer">
    <w:name w:val="footer"/>
    <w:basedOn w:val="Normal"/>
    <w:link w:val="FooterChar"/>
    <w:uiPriority w:val="99"/>
    <w:unhideWhenUsed/>
    <w:rsid w:val="0095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4B"/>
  </w:style>
  <w:style w:type="paragraph" w:styleId="BalloonText">
    <w:name w:val="Balloon Text"/>
    <w:basedOn w:val="Normal"/>
    <w:link w:val="BalloonTextChar"/>
    <w:uiPriority w:val="99"/>
    <w:semiHidden/>
    <w:unhideWhenUsed/>
    <w:rsid w:val="00DE3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E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umbered Para 1,Bullet Points,List Paragraph12,Bullet Style,List Paragraph1,Dot pt,No Spacing1,List Paragraph Char Char Char,Indicator Text,MAIN CONTENT,F5 List Paragraph,Colorful List - Accent 11,Normal numbered,List Paragraph2,Bullet 1"/>
    <w:basedOn w:val="Normal"/>
    <w:link w:val="ListParagraphChar"/>
    <w:uiPriority w:val="34"/>
    <w:qFormat/>
    <w:rsid w:val="0065353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505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053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F73C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1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4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48F"/>
    <w:rPr>
      <w:b/>
      <w:bCs/>
      <w:sz w:val="20"/>
      <w:szCs w:val="20"/>
    </w:rPr>
  </w:style>
  <w:style w:type="character" w:customStyle="1" w:styleId="ListParagraphChar">
    <w:name w:val="List Paragraph Char"/>
    <w:aliases w:val="Numbered Para 1 Char,Bullet Points Char,List Paragraph12 Char,Bullet Style Char,List Paragraph1 Char,Dot pt Char,No Spacing1 Char,List Paragraph Char Char Char Char,Indicator Text Char,MAIN CONTENT Char,F5 List Paragraph Char"/>
    <w:link w:val="ListParagraph"/>
    <w:uiPriority w:val="34"/>
    <w:qFormat/>
    <w:rsid w:val="004D3059"/>
  </w:style>
  <w:style w:type="paragraph" w:styleId="Revision">
    <w:name w:val="Revision"/>
    <w:hidden/>
    <w:uiPriority w:val="99"/>
    <w:semiHidden/>
    <w:rsid w:val="00690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7BE60-2A5C-468F-8479-41E4F406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6554</Characters>
  <Application>Microsoft Office Word</Application>
  <DocSecurity>0</DocSecurity>
  <Lines>211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McComiskey, Siobhan</dc:creator>
  <cp:keywords/>
  <dc:description/>
  <cp:lastModifiedBy>Peel, William</cp:lastModifiedBy>
  <cp:revision>2</cp:revision>
  <cp:lastPrinted>2020-09-01T10:59:00Z</cp:lastPrinted>
  <dcterms:created xsi:type="dcterms:W3CDTF">2024-03-05T11:25:00Z</dcterms:created>
  <dcterms:modified xsi:type="dcterms:W3CDTF">2024-03-05T11:25:00Z</dcterms:modified>
</cp:coreProperties>
</file>