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3CEB2" w14:textId="77777777" w:rsidR="00D35F97" w:rsidRPr="000E059A" w:rsidRDefault="00D35F97" w:rsidP="00CB314F">
      <w:pPr>
        <w:jc w:val="center"/>
        <w:rPr>
          <w:rFonts w:ascii="Arial" w:hAnsi="Arial" w:cs="Arial"/>
          <w:b/>
          <w:u w:val="single"/>
        </w:rPr>
      </w:pPr>
      <w:r w:rsidRPr="000E059A">
        <w:rPr>
          <w:rFonts w:ascii="Arial" w:hAnsi="Arial" w:cs="Arial"/>
          <w:b/>
          <w:u w:val="single"/>
        </w:rPr>
        <w:t>EQUALITY AND DIVERSITY STEERING GROUP COMMITTEE</w:t>
      </w:r>
    </w:p>
    <w:p w14:paraId="0BDD717D" w14:textId="77777777" w:rsidR="00D35F97" w:rsidRPr="000E059A" w:rsidRDefault="00D35F97" w:rsidP="00D35F97">
      <w:pPr>
        <w:spacing w:after="200" w:line="276" w:lineRule="auto"/>
        <w:jc w:val="center"/>
        <w:rPr>
          <w:rFonts w:ascii="Arial" w:hAnsi="Arial" w:cs="Arial"/>
          <w:b/>
        </w:rPr>
      </w:pPr>
    </w:p>
    <w:p w14:paraId="49576E66" w14:textId="77777777" w:rsidR="00D35F97" w:rsidRPr="000E059A" w:rsidRDefault="00D35F97" w:rsidP="00D35F97">
      <w:pPr>
        <w:spacing w:after="200" w:line="276" w:lineRule="auto"/>
        <w:jc w:val="center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TERMS OF REFERENCE</w:t>
      </w:r>
    </w:p>
    <w:p w14:paraId="3A331C6B" w14:textId="77777777" w:rsidR="00D35F97" w:rsidRPr="000E059A" w:rsidRDefault="00D35F97" w:rsidP="00D35F97">
      <w:pPr>
        <w:spacing w:after="200" w:line="276" w:lineRule="auto"/>
        <w:jc w:val="center"/>
        <w:rPr>
          <w:rFonts w:ascii="Arial" w:hAnsi="Arial" w:cs="Arial"/>
        </w:rPr>
      </w:pPr>
    </w:p>
    <w:p w14:paraId="55D5F4C9" w14:textId="77777777" w:rsidR="00D35F97" w:rsidRPr="000E059A" w:rsidRDefault="00CB314F" w:rsidP="00D35F97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1.</w:t>
      </w:r>
      <w:r w:rsidRPr="000E059A">
        <w:rPr>
          <w:rFonts w:ascii="Arial" w:hAnsi="Arial" w:cs="Arial"/>
          <w:b/>
        </w:rPr>
        <w:tab/>
        <w:t>PURPOSE AND ROLE</w:t>
      </w:r>
    </w:p>
    <w:p w14:paraId="0C1C9A8A" w14:textId="0DB4AD7A" w:rsidR="00D35F97" w:rsidRPr="000E059A" w:rsidRDefault="00494D79" w:rsidP="00D35F97">
      <w:pPr>
        <w:spacing w:after="200" w:line="360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The purpose of the Equality and Diversity Steering Group Committee is to ensure DAERA fulfils its equality</w:t>
      </w:r>
      <w:r w:rsidR="00357573">
        <w:rPr>
          <w:rFonts w:ascii="Arial" w:hAnsi="Arial" w:cs="Arial"/>
        </w:rPr>
        <w:t>,</w:t>
      </w:r>
      <w:r w:rsidRPr="000E059A">
        <w:rPr>
          <w:rFonts w:ascii="Arial" w:hAnsi="Arial" w:cs="Arial"/>
        </w:rPr>
        <w:t xml:space="preserve"> diversity, good relations and human rights obligations.  </w:t>
      </w:r>
      <w:r w:rsidR="00D35F97" w:rsidRPr="000E059A">
        <w:rPr>
          <w:rFonts w:ascii="Arial" w:hAnsi="Arial" w:cs="Arial"/>
        </w:rPr>
        <w:t>DAERA is committed to promoting equality and good relations across all aspects of its business</w:t>
      </w:r>
      <w:r w:rsidR="00357573">
        <w:rPr>
          <w:rFonts w:ascii="Arial" w:hAnsi="Arial" w:cs="Arial"/>
        </w:rPr>
        <w:t>;</w:t>
      </w:r>
      <w:r w:rsidR="00D35F97" w:rsidRPr="000E059A">
        <w:rPr>
          <w:rFonts w:ascii="Arial" w:hAnsi="Arial" w:cs="Arial"/>
        </w:rPr>
        <w:t xml:space="preserve"> in its policies, information and service provision for customers, visitors and staff. </w:t>
      </w:r>
      <w:r w:rsidRPr="000E059A">
        <w:rPr>
          <w:rFonts w:ascii="Arial" w:hAnsi="Arial" w:cs="Arial"/>
        </w:rPr>
        <w:t xml:space="preserve"> </w:t>
      </w:r>
      <w:r w:rsidR="00D35F97" w:rsidRPr="000E059A">
        <w:rPr>
          <w:rFonts w:ascii="Arial" w:hAnsi="Arial" w:cs="Arial"/>
        </w:rPr>
        <w:t xml:space="preserve">DAERA works to ensure that all of its services are accessible and delivered in ways that meet the needs of its diverse customers. </w:t>
      </w:r>
      <w:r w:rsidRPr="000E059A">
        <w:rPr>
          <w:rFonts w:ascii="Arial" w:hAnsi="Arial" w:cs="Arial"/>
        </w:rPr>
        <w:t xml:space="preserve"> </w:t>
      </w:r>
    </w:p>
    <w:p w14:paraId="4061599A" w14:textId="77777777" w:rsidR="00D35F97" w:rsidRPr="000E059A" w:rsidRDefault="00D35F97" w:rsidP="00D35F97">
      <w:pPr>
        <w:spacing w:after="200" w:line="360" w:lineRule="auto"/>
        <w:jc w:val="both"/>
        <w:rPr>
          <w:rFonts w:ascii="Arial" w:hAnsi="Arial" w:cs="Arial"/>
        </w:rPr>
      </w:pPr>
    </w:p>
    <w:p w14:paraId="71B74EFF" w14:textId="77777777" w:rsidR="00CB314F" w:rsidRPr="000E059A" w:rsidRDefault="00CB314F" w:rsidP="00CB314F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1.</w:t>
      </w:r>
      <w:r w:rsidR="00532E43" w:rsidRPr="000E059A">
        <w:rPr>
          <w:rFonts w:ascii="Arial" w:hAnsi="Arial" w:cs="Arial"/>
          <w:b/>
        </w:rPr>
        <w:t>1</w:t>
      </w:r>
      <w:r w:rsidRPr="000E059A">
        <w:rPr>
          <w:rFonts w:ascii="Arial" w:hAnsi="Arial" w:cs="Arial"/>
          <w:b/>
        </w:rPr>
        <w:tab/>
        <w:t>Responsibility</w:t>
      </w:r>
    </w:p>
    <w:p w14:paraId="205E759D" w14:textId="77777777" w:rsidR="00CB314F" w:rsidRPr="000E059A" w:rsidRDefault="00CB314F" w:rsidP="00CB314F">
      <w:pPr>
        <w:spacing w:after="200" w:line="360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The Committee is responsible for overseeing and monitoring the Department’s progress against its equality, good relations and human rights obligations; relevant strategies, policies and action plans; including equality screening decisions and equality impact assessments.  It will:</w:t>
      </w:r>
    </w:p>
    <w:p w14:paraId="62D2CDF1" w14:textId="77777777" w:rsidR="00CB314F" w:rsidRPr="000E059A" w:rsidRDefault="00CB314F" w:rsidP="00CB314F">
      <w:pPr>
        <w:pStyle w:val="ListParagraph"/>
        <w:numPr>
          <w:ilvl w:val="0"/>
          <w:numId w:val="23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Provide strategic direction for promoting equality, diversity, good relations and human rights across all aspects of internal and external work areas;</w:t>
      </w:r>
    </w:p>
    <w:p w14:paraId="4C338272" w14:textId="76CCDAC3" w:rsidR="00CB314F" w:rsidRPr="000E059A" w:rsidRDefault="0085026A" w:rsidP="00CB314F">
      <w:pPr>
        <w:pStyle w:val="ListParagraph"/>
        <w:numPr>
          <w:ilvl w:val="0"/>
          <w:numId w:val="23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Oversee an </w:t>
      </w:r>
      <w:r w:rsidR="00CB314F" w:rsidRPr="000E059A">
        <w:rPr>
          <w:rFonts w:ascii="Arial" w:hAnsi="Arial" w:cs="Arial"/>
        </w:rPr>
        <w:t>Equality Scheme for the Department;</w:t>
      </w:r>
    </w:p>
    <w:p w14:paraId="6F203ED4" w14:textId="77777777" w:rsidR="00CB314F" w:rsidRPr="000E059A" w:rsidRDefault="00CB314F" w:rsidP="00CB314F">
      <w:pPr>
        <w:pStyle w:val="ListParagraph"/>
        <w:numPr>
          <w:ilvl w:val="0"/>
          <w:numId w:val="23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Consider any identified non-compliance issues arising from Stewardship Reporting; and</w:t>
      </w:r>
    </w:p>
    <w:p w14:paraId="43174F0A" w14:textId="77777777" w:rsidR="00CB314F" w:rsidRPr="000E059A" w:rsidRDefault="00CB314F" w:rsidP="00CB314F">
      <w:pPr>
        <w:pStyle w:val="ListParagraph"/>
        <w:numPr>
          <w:ilvl w:val="0"/>
          <w:numId w:val="23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Ensure that DAERA contributes meaningfully to relevant NI strategies, action plans and periodic reports.</w:t>
      </w:r>
    </w:p>
    <w:p w14:paraId="70400E91" w14:textId="77777777" w:rsidR="00CB314F" w:rsidRPr="000E059A" w:rsidRDefault="00CB314F" w:rsidP="00D35F97">
      <w:pPr>
        <w:spacing w:after="200" w:line="360" w:lineRule="auto"/>
        <w:jc w:val="both"/>
        <w:rPr>
          <w:rFonts w:ascii="Arial" w:hAnsi="Arial" w:cs="Arial"/>
        </w:rPr>
      </w:pPr>
    </w:p>
    <w:p w14:paraId="647BCC02" w14:textId="77777777" w:rsidR="00D35F97" w:rsidRPr="000E059A" w:rsidRDefault="00CB314F" w:rsidP="00CB314F">
      <w:pPr>
        <w:tabs>
          <w:tab w:val="left" w:pos="709"/>
        </w:tabs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2.</w:t>
      </w:r>
      <w:r w:rsidRPr="000E059A">
        <w:rPr>
          <w:rFonts w:ascii="Arial" w:hAnsi="Arial" w:cs="Arial"/>
          <w:b/>
        </w:rPr>
        <w:tab/>
        <w:t>MEMBERSHIP</w:t>
      </w:r>
    </w:p>
    <w:p w14:paraId="7C4E41F6" w14:textId="77777777" w:rsidR="00D35F97" w:rsidRPr="000E059A" w:rsidRDefault="00D35F97" w:rsidP="00D35F97">
      <w:pPr>
        <w:spacing w:after="200" w:line="360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EDSG membership will consist of:</w:t>
      </w:r>
    </w:p>
    <w:p w14:paraId="61458761" w14:textId="77777777" w:rsidR="00D35F97" w:rsidRPr="000E059A" w:rsidRDefault="00D35F97" w:rsidP="00D35F97">
      <w:pPr>
        <w:pStyle w:val="ListParagraph"/>
        <w:numPr>
          <w:ilvl w:val="0"/>
          <w:numId w:val="21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Permanent Secretary (Chair);</w:t>
      </w:r>
    </w:p>
    <w:p w14:paraId="43678EBF" w14:textId="77777777" w:rsidR="00D35F97" w:rsidRPr="000E059A" w:rsidRDefault="00D35F97" w:rsidP="00D35F97">
      <w:pPr>
        <w:pStyle w:val="ListParagraph"/>
        <w:numPr>
          <w:ilvl w:val="0"/>
          <w:numId w:val="21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lastRenderedPageBreak/>
        <w:t>Grade 3 Heads of Group;</w:t>
      </w:r>
    </w:p>
    <w:p w14:paraId="76DC0E8C" w14:textId="77777777" w:rsidR="00D35F97" w:rsidRPr="000E059A" w:rsidRDefault="00D35F97" w:rsidP="00D35F97">
      <w:pPr>
        <w:pStyle w:val="ListParagraph"/>
        <w:numPr>
          <w:ilvl w:val="0"/>
          <w:numId w:val="21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Chief Executives of DAERA Agencies;</w:t>
      </w:r>
    </w:p>
    <w:p w14:paraId="732716E7" w14:textId="2C8D996A" w:rsidR="00D35F97" w:rsidRPr="000E059A" w:rsidRDefault="00D00224" w:rsidP="00D35F97">
      <w:pPr>
        <w:pStyle w:val="ListParagraph"/>
        <w:numPr>
          <w:ilvl w:val="0"/>
          <w:numId w:val="21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2"/>
        </w:rPr>
        <w:t>Staff Engagement, Equality and Diversity  Director</w:t>
      </w:r>
      <w:r w:rsidR="00D35F97" w:rsidRPr="000E059A">
        <w:rPr>
          <w:rFonts w:ascii="Arial" w:hAnsi="Arial" w:cs="Arial"/>
        </w:rPr>
        <w:t>; and</w:t>
      </w:r>
    </w:p>
    <w:p w14:paraId="3DA69A79" w14:textId="77777777" w:rsidR="00D35F97" w:rsidRPr="000E059A" w:rsidRDefault="00D35F97" w:rsidP="00D35F97">
      <w:pPr>
        <w:pStyle w:val="ListParagraph"/>
        <w:numPr>
          <w:ilvl w:val="0"/>
          <w:numId w:val="21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DAERA’s various “Champions” (with others to be confirmed):</w:t>
      </w:r>
    </w:p>
    <w:p w14:paraId="3B80E5DB" w14:textId="77777777" w:rsidR="00D35F97" w:rsidRPr="000E059A" w:rsidRDefault="00D35F97" w:rsidP="00D35F97">
      <w:pPr>
        <w:pStyle w:val="ListParagraph"/>
        <w:numPr>
          <w:ilvl w:val="0"/>
          <w:numId w:val="22"/>
        </w:numPr>
        <w:spacing w:after="200" w:line="360" w:lineRule="auto"/>
        <w:ind w:left="1134" w:hanging="425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Equality Champion – Permanent Secretary,</w:t>
      </w:r>
    </w:p>
    <w:p w14:paraId="5AFECA7D" w14:textId="77777777" w:rsidR="00D35F97" w:rsidRPr="000E059A" w:rsidRDefault="00D35F97" w:rsidP="00D35F97">
      <w:pPr>
        <w:pStyle w:val="ListParagraph"/>
        <w:numPr>
          <w:ilvl w:val="0"/>
          <w:numId w:val="22"/>
        </w:numPr>
        <w:spacing w:after="200" w:line="360" w:lineRule="auto"/>
        <w:ind w:left="1134" w:hanging="425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Diversity Champion,</w:t>
      </w:r>
    </w:p>
    <w:p w14:paraId="7BAB05A2" w14:textId="77777777" w:rsidR="00D35F97" w:rsidRPr="000E059A" w:rsidRDefault="00D35F97" w:rsidP="00D35F97">
      <w:pPr>
        <w:pStyle w:val="ListParagraph"/>
        <w:numPr>
          <w:ilvl w:val="0"/>
          <w:numId w:val="22"/>
        </w:numPr>
        <w:spacing w:after="200" w:line="360" w:lineRule="auto"/>
        <w:ind w:left="1134" w:hanging="425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Racial Equality Champion, and</w:t>
      </w:r>
    </w:p>
    <w:p w14:paraId="6B040B17" w14:textId="77777777" w:rsidR="00D35F97" w:rsidRPr="000E059A" w:rsidRDefault="00D35F97" w:rsidP="00D35F97">
      <w:pPr>
        <w:pStyle w:val="ListParagraph"/>
        <w:numPr>
          <w:ilvl w:val="0"/>
          <w:numId w:val="22"/>
        </w:numPr>
        <w:spacing w:after="200" w:line="360" w:lineRule="auto"/>
        <w:ind w:left="1134" w:hanging="425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Children’s Champion.</w:t>
      </w:r>
    </w:p>
    <w:p w14:paraId="152A5949" w14:textId="77777777" w:rsidR="00D35F97" w:rsidRPr="000E059A" w:rsidRDefault="00D35F97" w:rsidP="00D35F97">
      <w:pPr>
        <w:spacing w:after="200" w:line="360" w:lineRule="auto"/>
        <w:jc w:val="both"/>
        <w:rPr>
          <w:rFonts w:ascii="Arial" w:hAnsi="Arial" w:cs="Arial"/>
        </w:rPr>
      </w:pPr>
    </w:p>
    <w:p w14:paraId="14AFF69A" w14:textId="77777777" w:rsidR="00D35F97" w:rsidRPr="000E059A" w:rsidRDefault="00B53714" w:rsidP="00B53714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3.</w:t>
      </w:r>
      <w:r w:rsidRPr="000E059A">
        <w:rPr>
          <w:rFonts w:ascii="Arial" w:hAnsi="Arial" w:cs="Arial"/>
          <w:b/>
        </w:rPr>
        <w:tab/>
      </w:r>
      <w:r w:rsidR="00CB314F" w:rsidRPr="000E059A">
        <w:rPr>
          <w:rFonts w:ascii="Arial" w:hAnsi="Arial" w:cs="Arial"/>
          <w:b/>
        </w:rPr>
        <w:t>MEETINGS</w:t>
      </w:r>
    </w:p>
    <w:p w14:paraId="3D942473" w14:textId="65413DAE" w:rsidR="00D35F97" w:rsidRPr="000E059A" w:rsidRDefault="00D35F97" w:rsidP="00D35F97">
      <w:pPr>
        <w:pStyle w:val="ListParagraph"/>
        <w:numPr>
          <w:ilvl w:val="0"/>
          <w:numId w:val="24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 xml:space="preserve">Grade 5 Directors to attend on request to present on equality issues within their </w:t>
      </w:r>
      <w:r w:rsidR="00357573">
        <w:rPr>
          <w:rFonts w:ascii="Arial" w:hAnsi="Arial" w:cs="Arial"/>
        </w:rPr>
        <w:t>d</w:t>
      </w:r>
      <w:r w:rsidRPr="000E059A">
        <w:rPr>
          <w:rFonts w:ascii="Arial" w:hAnsi="Arial" w:cs="Arial"/>
        </w:rPr>
        <w:t>ivisions;</w:t>
      </w:r>
    </w:p>
    <w:p w14:paraId="77471396" w14:textId="77777777" w:rsidR="00D35F97" w:rsidRPr="000E059A" w:rsidRDefault="00D35F97" w:rsidP="00D35F97">
      <w:pPr>
        <w:pStyle w:val="ListParagraph"/>
        <w:numPr>
          <w:ilvl w:val="0"/>
          <w:numId w:val="24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TUS to receive an invite to attend each meeting; and</w:t>
      </w:r>
    </w:p>
    <w:p w14:paraId="7CC74A17" w14:textId="77777777" w:rsidR="00D35F97" w:rsidRPr="000E059A" w:rsidRDefault="00D35F97" w:rsidP="00D35F97">
      <w:pPr>
        <w:pStyle w:val="ListParagraph"/>
        <w:numPr>
          <w:ilvl w:val="0"/>
          <w:numId w:val="24"/>
        </w:numPr>
        <w:spacing w:after="200" w:line="360" w:lineRule="auto"/>
        <w:ind w:left="709" w:hanging="567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As a minimum, the EDSG will receive at each meeting;</w:t>
      </w:r>
    </w:p>
    <w:p w14:paraId="04724414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 report on the DAERA Equality Scheme,</w:t>
      </w:r>
    </w:p>
    <w:p w14:paraId="2EAA6026" w14:textId="550BD504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An update on the Annual Report to the Equality Commission NI</w:t>
      </w:r>
      <w:r w:rsidR="00E6613A">
        <w:rPr>
          <w:rFonts w:ascii="Arial" w:hAnsi="Arial" w:cs="Arial"/>
        </w:rPr>
        <w:t xml:space="preserve"> (ECNI)</w:t>
      </w:r>
      <w:r w:rsidRPr="000E059A">
        <w:rPr>
          <w:rFonts w:ascii="Arial" w:hAnsi="Arial" w:cs="Arial"/>
        </w:rPr>
        <w:t>,</w:t>
      </w:r>
    </w:p>
    <w:p w14:paraId="59376413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An update on the DAERA Disability Action Plan,</w:t>
      </w:r>
    </w:p>
    <w:p w14:paraId="3D0717AD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An update from each of DAERA’s “Champions”,</w:t>
      </w:r>
    </w:p>
    <w:p w14:paraId="54241B77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A report from the Equality</w:t>
      </w:r>
      <w:r w:rsidR="00272EB6">
        <w:rPr>
          <w:rFonts w:ascii="Arial" w:hAnsi="Arial" w:cs="Arial"/>
        </w:rPr>
        <w:t xml:space="preserve"> Diversity</w:t>
      </w:r>
      <w:r w:rsidRPr="000E059A">
        <w:rPr>
          <w:rFonts w:ascii="Arial" w:hAnsi="Arial" w:cs="Arial"/>
        </w:rPr>
        <w:t xml:space="preserve"> Working Group,</w:t>
      </w:r>
    </w:p>
    <w:p w14:paraId="083E9959" w14:textId="36CADC84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 xml:space="preserve">A report from the </w:t>
      </w:r>
      <w:r w:rsidR="00272EB6" w:rsidRPr="00272EB6">
        <w:rPr>
          <w:rFonts w:ascii="Arial" w:hAnsi="Arial" w:cs="Arial"/>
        </w:rPr>
        <w:t>Staff Engagement, Equality and Diversity</w:t>
      </w:r>
      <w:r w:rsidR="00272EB6">
        <w:rPr>
          <w:rFonts w:ascii="Arial" w:hAnsi="Arial" w:cs="Arial"/>
        </w:rPr>
        <w:t xml:space="preserve"> Branch </w:t>
      </w:r>
      <w:r w:rsidRPr="000E059A">
        <w:rPr>
          <w:rFonts w:ascii="Arial" w:hAnsi="Arial" w:cs="Arial"/>
        </w:rPr>
        <w:t>on Audit of Inequalities and screened policies,</w:t>
      </w:r>
    </w:p>
    <w:p w14:paraId="648D9B22" w14:textId="4F434043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 xml:space="preserve">A report from the </w:t>
      </w:r>
      <w:r w:rsidR="00272EB6" w:rsidRPr="00272EB6">
        <w:rPr>
          <w:rFonts w:ascii="Arial" w:hAnsi="Arial" w:cs="Arial"/>
        </w:rPr>
        <w:t>Staff Engagement, Equality and Diversity</w:t>
      </w:r>
      <w:r w:rsidR="00272EB6">
        <w:rPr>
          <w:rFonts w:ascii="Arial" w:hAnsi="Arial" w:cs="Arial"/>
        </w:rPr>
        <w:t xml:space="preserve"> Branch</w:t>
      </w:r>
      <w:r w:rsidR="00272EB6" w:rsidRPr="000E059A">
        <w:rPr>
          <w:rFonts w:ascii="Arial" w:hAnsi="Arial" w:cs="Arial"/>
        </w:rPr>
        <w:t xml:space="preserve"> </w:t>
      </w:r>
      <w:r w:rsidRPr="000E059A">
        <w:rPr>
          <w:rFonts w:ascii="Arial" w:hAnsi="Arial" w:cs="Arial"/>
        </w:rPr>
        <w:t>on relevant developments at an NICS level (e.g. Gender Action Plan, Children’s Strategy, Racial Equality Strategy</w:t>
      </w:r>
      <w:r w:rsidR="00357573">
        <w:rPr>
          <w:rFonts w:ascii="Arial" w:hAnsi="Arial" w:cs="Arial"/>
        </w:rPr>
        <w:t>)</w:t>
      </w:r>
    </w:p>
    <w:p w14:paraId="27856336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lastRenderedPageBreak/>
        <w:t xml:space="preserve">A report from the </w:t>
      </w:r>
      <w:r w:rsidR="00272EB6" w:rsidRPr="00272EB6">
        <w:rPr>
          <w:rFonts w:ascii="Arial" w:hAnsi="Arial" w:cs="Arial"/>
        </w:rPr>
        <w:t xml:space="preserve"> Staff Engagement, Equality and Diversity</w:t>
      </w:r>
      <w:r w:rsidR="00272EB6">
        <w:rPr>
          <w:rFonts w:ascii="Arial" w:hAnsi="Arial" w:cs="Arial"/>
        </w:rPr>
        <w:t xml:space="preserve"> Branch</w:t>
      </w:r>
      <w:r w:rsidR="00821FEB">
        <w:rPr>
          <w:rFonts w:ascii="Arial" w:hAnsi="Arial" w:cs="Arial"/>
        </w:rPr>
        <w:t xml:space="preserve"> </w:t>
      </w:r>
      <w:r w:rsidRPr="000E059A">
        <w:rPr>
          <w:rFonts w:ascii="Arial" w:hAnsi="Arial" w:cs="Arial"/>
        </w:rPr>
        <w:t>on meetings with Section 75 groups, and</w:t>
      </w:r>
    </w:p>
    <w:p w14:paraId="433BCBC2" w14:textId="77777777" w:rsidR="00D35F97" w:rsidRPr="000E059A" w:rsidRDefault="00D35F97" w:rsidP="00D35F97">
      <w:pPr>
        <w:pStyle w:val="ListParagraph"/>
        <w:numPr>
          <w:ilvl w:val="0"/>
          <w:numId w:val="25"/>
        </w:numPr>
        <w:spacing w:after="200" w:line="360" w:lineRule="auto"/>
        <w:ind w:left="1134" w:hanging="426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 xml:space="preserve">A report from the </w:t>
      </w:r>
      <w:r w:rsidR="00272EB6" w:rsidRPr="00272EB6">
        <w:rPr>
          <w:rFonts w:ascii="Arial" w:hAnsi="Arial" w:cs="Arial"/>
        </w:rPr>
        <w:t>Staff Engagement, Equality and Diversity</w:t>
      </w:r>
      <w:r w:rsidR="00272EB6">
        <w:rPr>
          <w:rFonts w:ascii="Arial" w:hAnsi="Arial" w:cs="Arial"/>
        </w:rPr>
        <w:t xml:space="preserve"> Branch</w:t>
      </w:r>
      <w:r w:rsidR="00272EB6" w:rsidRPr="000E059A">
        <w:rPr>
          <w:rFonts w:ascii="Arial" w:hAnsi="Arial" w:cs="Arial"/>
        </w:rPr>
        <w:t xml:space="preserve"> </w:t>
      </w:r>
      <w:r w:rsidRPr="000E059A">
        <w:rPr>
          <w:rFonts w:ascii="Arial" w:hAnsi="Arial" w:cs="Arial"/>
        </w:rPr>
        <w:t>on Outreach including learning and development, staff engagement on equality and diversity issues etc.</w:t>
      </w:r>
    </w:p>
    <w:p w14:paraId="6804B3B5" w14:textId="77777777" w:rsidR="00CB314F" w:rsidRPr="000E059A" w:rsidRDefault="00CB314F" w:rsidP="00CB314F">
      <w:pPr>
        <w:spacing w:after="200" w:line="360" w:lineRule="auto"/>
        <w:jc w:val="both"/>
        <w:rPr>
          <w:rFonts w:ascii="Arial" w:hAnsi="Arial" w:cs="Arial"/>
        </w:rPr>
      </w:pPr>
    </w:p>
    <w:p w14:paraId="176F059E" w14:textId="77777777" w:rsidR="00CB314F" w:rsidRPr="000E059A" w:rsidRDefault="00CD5597" w:rsidP="00CD5597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3.1.</w:t>
      </w:r>
      <w:r w:rsidRPr="000E059A">
        <w:rPr>
          <w:rFonts w:ascii="Arial" w:hAnsi="Arial" w:cs="Arial"/>
          <w:b/>
        </w:rPr>
        <w:tab/>
      </w:r>
      <w:r w:rsidR="00CB314F" w:rsidRPr="000E059A">
        <w:rPr>
          <w:rFonts w:ascii="Arial" w:hAnsi="Arial" w:cs="Arial"/>
          <w:b/>
        </w:rPr>
        <w:t>Secretariat</w:t>
      </w:r>
    </w:p>
    <w:p w14:paraId="1937303A" w14:textId="77777777" w:rsidR="00CB314F" w:rsidRPr="000E059A" w:rsidRDefault="00CB314F" w:rsidP="00CB314F">
      <w:pPr>
        <w:spacing w:after="200" w:line="360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Secretariat will be provided by the</w:t>
      </w:r>
      <w:r w:rsidR="00272EB6" w:rsidRPr="00272EB6">
        <w:rPr>
          <w:rFonts w:ascii="Arial" w:hAnsi="Arial" w:cs="Arial"/>
        </w:rPr>
        <w:t xml:space="preserve"> Staff Engagement, Equality and Diversity</w:t>
      </w:r>
      <w:r w:rsidR="00272EB6">
        <w:rPr>
          <w:rFonts w:ascii="Arial" w:hAnsi="Arial" w:cs="Arial"/>
        </w:rPr>
        <w:t xml:space="preserve"> Branch</w:t>
      </w:r>
      <w:r w:rsidRPr="000E059A">
        <w:rPr>
          <w:rFonts w:ascii="Arial" w:hAnsi="Arial" w:cs="Arial"/>
        </w:rPr>
        <w:t>.</w:t>
      </w:r>
    </w:p>
    <w:p w14:paraId="7541F2E4" w14:textId="77777777" w:rsidR="00CB314F" w:rsidRPr="000E059A" w:rsidRDefault="00CB314F" w:rsidP="00CB314F">
      <w:pPr>
        <w:spacing w:after="200" w:line="276" w:lineRule="auto"/>
        <w:jc w:val="both"/>
        <w:rPr>
          <w:rFonts w:ascii="Arial" w:hAnsi="Arial" w:cs="Arial"/>
        </w:rPr>
      </w:pPr>
    </w:p>
    <w:p w14:paraId="7E0FFC27" w14:textId="77777777" w:rsidR="00532E43" w:rsidRPr="000E059A" w:rsidRDefault="00532E43" w:rsidP="00532E43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3.2.</w:t>
      </w:r>
      <w:r w:rsidRPr="000E059A">
        <w:rPr>
          <w:rFonts w:ascii="Arial" w:hAnsi="Arial" w:cs="Arial"/>
          <w:b/>
        </w:rPr>
        <w:tab/>
        <w:t>Frequency of meetings</w:t>
      </w:r>
    </w:p>
    <w:p w14:paraId="46495097" w14:textId="77777777" w:rsidR="00532E43" w:rsidRPr="000E059A" w:rsidRDefault="00532E43" w:rsidP="00CB314F">
      <w:pPr>
        <w:spacing w:after="200" w:line="276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>Meetings to be held twice yearly.  Where possible, meetings will be timed to coincide with the set Equality Commission timescales for receipt of Departmental reports.</w:t>
      </w:r>
    </w:p>
    <w:p w14:paraId="05A58468" w14:textId="77777777" w:rsidR="00532E43" w:rsidRPr="000E059A" w:rsidRDefault="00532E43" w:rsidP="00CB314F">
      <w:pPr>
        <w:spacing w:after="200" w:line="276" w:lineRule="auto"/>
        <w:jc w:val="both"/>
        <w:rPr>
          <w:rFonts w:ascii="Arial" w:hAnsi="Arial" w:cs="Arial"/>
        </w:rPr>
      </w:pPr>
    </w:p>
    <w:p w14:paraId="39D52B33" w14:textId="77777777" w:rsidR="00532E43" w:rsidRPr="000E059A" w:rsidRDefault="00532E43" w:rsidP="00532E43">
      <w:pPr>
        <w:spacing w:after="200" w:line="360" w:lineRule="auto"/>
        <w:jc w:val="both"/>
        <w:rPr>
          <w:rFonts w:ascii="Arial" w:hAnsi="Arial" w:cs="Arial"/>
          <w:b/>
        </w:rPr>
      </w:pPr>
      <w:r w:rsidRPr="000E059A">
        <w:rPr>
          <w:rFonts w:ascii="Arial" w:hAnsi="Arial" w:cs="Arial"/>
          <w:b/>
        </w:rPr>
        <w:t>3.3.</w:t>
      </w:r>
      <w:r w:rsidRPr="000E059A">
        <w:rPr>
          <w:rFonts w:ascii="Arial" w:hAnsi="Arial" w:cs="Arial"/>
          <w:b/>
        </w:rPr>
        <w:tab/>
        <w:t>Record of meetings</w:t>
      </w:r>
    </w:p>
    <w:p w14:paraId="41E71DD1" w14:textId="7ADB23CF" w:rsidR="00575558" w:rsidRPr="000E059A" w:rsidRDefault="00575558" w:rsidP="00532E43">
      <w:pPr>
        <w:spacing w:after="200" w:line="360" w:lineRule="auto"/>
        <w:jc w:val="both"/>
        <w:rPr>
          <w:rFonts w:ascii="Arial" w:hAnsi="Arial" w:cs="Arial"/>
        </w:rPr>
      </w:pPr>
      <w:r w:rsidRPr="000E059A">
        <w:rPr>
          <w:rFonts w:ascii="Arial" w:hAnsi="Arial" w:cs="Arial"/>
        </w:rPr>
        <w:t xml:space="preserve">Formal minutes will be </w:t>
      </w:r>
      <w:r w:rsidR="0066206E">
        <w:rPr>
          <w:rFonts w:ascii="Arial" w:hAnsi="Arial" w:cs="Arial"/>
        </w:rPr>
        <w:t xml:space="preserve">provided to Committee members within five </w:t>
      </w:r>
      <w:r w:rsidR="00C414A0">
        <w:rPr>
          <w:rFonts w:ascii="Arial" w:hAnsi="Arial" w:cs="Arial"/>
        </w:rPr>
        <w:t xml:space="preserve">working </w:t>
      </w:r>
      <w:r w:rsidR="0066206E">
        <w:rPr>
          <w:rFonts w:ascii="Arial" w:hAnsi="Arial" w:cs="Arial"/>
        </w:rPr>
        <w:t xml:space="preserve">days of the meeting and </w:t>
      </w:r>
      <w:r w:rsidRPr="000E059A">
        <w:rPr>
          <w:rFonts w:ascii="Arial" w:hAnsi="Arial" w:cs="Arial"/>
        </w:rPr>
        <w:t xml:space="preserve">agreed by </w:t>
      </w:r>
      <w:r w:rsidR="000E059A">
        <w:rPr>
          <w:rFonts w:ascii="Arial" w:hAnsi="Arial" w:cs="Arial"/>
        </w:rPr>
        <w:t>EDSG Committee members</w:t>
      </w:r>
      <w:r w:rsidRPr="000E059A">
        <w:rPr>
          <w:rFonts w:ascii="Arial" w:hAnsi="Arial" w:cs="Arial"/>
        </w:rPr>
        <w:t xml:space="preserve"> </w:t>
      </w:r>
      <w:r w:rsidR="0066206E">
        <w:rPr>
          <w:rFonts w:ascii="Arial" w:hAnsi="Arial" w:cs="Arial"/>
        </w:rPr>
        <w:t>within ten</w:t>
      </w:r>
      <w:r w:rsidR="00C414A0">
        <w:rPr>
          <w:rFonts w:ascii="Arial" w:hAnsi="Arial" w:cs="Arial"/>
        </w:rPr>
        <w:t xml:space="preserve"> w</w:t>
      </w:r>
      <w:bookmarkStart w:id="0" w:name="_GoBack"/>
      <w:bookmarkEnd w:id="0"/>
      <w:r w:rsidR="00C414A0">
        <w:rPr>
          <w:rFonts w:ascii="Arial" w:hAnsi="Arial" w:cs="Arial"/>
        </w:rPr>
        <w:t>orking</w:t>
      </w:r>
      <w:r w:rsidR="0066206E">
        <w:rPr>
          <w:rFonts w:ascii="Arial" w:hAnsi="Arial" w:cs="Arial"/>
        </w:rPr>
        <w:t xml:space="preserve"> days. </w:t>
      </w:r>
      <w:r w:rsidR="00272EB6">
        <w:rPr>
          <w:rFonts w:ascii="Arial" w:hAnsi="Arial" w:cs="Arial"/>
        </w:rPr>
        <w:t xml:space="preserve"> </w:t>
      </w:r>
    </w:p>
    <w:p w14:paraId="5A6FB00B" w14:textId="77777777" w:rsidR="000E059A" w:rsidRDefault="000E059A" w:rsidP="00CB314F">
      <w:pPr>
        <w:keepNext/>
        <w:keepLines/>
        <w:spacing w:after="120" w:line="360" w:lineRule="auto"/>
        <w:ind w:left="130" w:hanging="130"/>
        <w:jc w:val="both"/>
        <w:outlineLvl w:val="0"/>
        <w:rPr>
          <w:rFonts w:ascii="Arial" w:hAnsi="Arial" w:cs="Arial"/>
          <w:b/>
          <w:bCs/>
        </w:rPr>
      </w:pPr>
    </w:p>
    <w:p w14:paraId="09C17D07" w14:textId="77777777" w:rsidR="00CB314F" w:rsidRPr="000E059A" w:rsidRDefault="00CB314F" w:rsidP="00CB314F">
      <w:pPr>
        <w:keepNext/>
        <w:keepLines/>
        <w:spacing w:after="120" w:line="360" w:lineRule="auto"/>
        <w:ind w:left="130" w:hanging="130"/>
        <w:jc w:val="both"/>
        <w:outlineLvl w:val="0"/>
        <w:rPr>
          <w:rFonts w:ascii="Arial" w:hAnsi="Arial" w:cs="Arial"/>
          <w:b/>
          <w:bCs/>
        </w:rPr>
      </w:pPr>
      <w:r w:rsidRPr="000E059A">
        <w:rPr>
          <w:rFonts w:ascii="Arial" w:hAnsi="Arial" w:cs="Arial"/>
          <w:b/>
          <w:bCs/>
        </w:rPr>
        <w:t>4.</w:t>
      </w:r>
      <w:r w:rsidRPr="000E059A">
        <w:rPr>
          <w:rFonts w:ascii="Arial" w:hAnsi="Arial" w:cs="Arial"/>
          <w:b/>
          <w:bCs/>
        </w:rPr>
        <w:tab/>
        <w:t>REPORTING</w:t>
      </w:r>
    </w:p>
    <w:p w14:paraId="5EE61FA7" w14:textId="1F7A9211" w:rsidR="00CB314F" w:rsidRDefault="000E059A" w:rsidP="00CB31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0E059A">
        <w:rPr>
          <w:rFonts w:ascii="Arial" w:hAnsi="Arial" w:cs="Arial"/>
          <w:bCs/>
        </w:rPr>
        <w:t xml:space="preserve">Formal minutes will be agreed by </w:t>
      </w:r>
      <w:r>
        <w:rPr>
          <w:rFonts w:ascii="Arial" w:hAnsi="Arial" w:cs="Arial"/>
          <w:bCs/>
        </w:rPr>
        <w:t>Head of</w:t>
      </w:r>
      <w:r w:rsidR="00272EB6" w:rsidRPr="00272EB6">
        <w:rPr>
          <w:rFonts w:ascii="Arial" w:hAnsi="Arial" w:cs="Arial"/>
        </w:rPr>
        <w:t xml:space="preserve"> Staff Engagement, Equality and Diversity</w:t>
      </w:r>
      <w:r w:rsidR="00272EB6">
        <w:rPr>
          <w:rFonts w:ascii="Arial" w:hAnsi="Arial" w:cs="Arial"/>
        </w:rPr>
        <w:t xml:space="preserve"> Branch</w:t>
      </w:r>
      <w:r>
        <w:rPr>
          <w:rFonts w:ascii="Arial" w:hAnsi="Arial" w:cs="Arial"/>
          <w:bCs/>
        </w:rPr>
        <w:t>, cleared by members</w:t>
      </w:r>
      <w:r w:rsidR="00821FEB">
        <w:rPr>
          <w:rFonts w:ascii="Arial" w:hAnsi="Arial" w:cs="Arial"/>
          <w:bCs/>
        </w:rPr>
        <w:t xml:space="preserve"> and subsequently published.</w:t>
      </w:r>
      <w:r w:rsidR="00272EB6">
        <w:rPr>
          <w:rFonts w:ascii="Arial" w:hAnsi="Arial" w:cs="Arial"/>
          <w:bCs/>
        </w:rPr>
        <w:t xml:space="preserve"> </w:t>
      </w:r>
      <w:r w:rsidR="00821FEB">
        <w:rPr>
          <w:rFonts w:ascii="Arial" w:hAnsi="Arial" w:cs="Arial"/>
          <w:bCs/>
        </w:rPr>
        <w:t xml:space="preserve">The minutes will be </w:t>
      </w:r>
      <w:r w:rsidR="00272EB6">
        <w:rPr>
          <w:rFonts w:ascii="Arial" w:hAnsi="Arial" w:cs="Arial"/>
          <w:bCs/>
        </w:rPr>
        <w:t>provided to Departmental Board</w:t>
      </w:r>
      <w:r w:rsidR="00821FEB">
        <w:rPr>
          <w:rFonts w:ascii="Arial" w:hAnsi="Arial" w:cs="Arial"/>
          <w:bCs/>
        </w:rPr>
        <w:t>,</w:t>
      </w:r>
      <w:r w:rsidR="00272EB6">
        <w:rPr>
          <w:rFonts w:ascii="Arial" w:hAnsi="Arial" w:cs="Arial"/>
          <w:bCs/>
        </w:rPr>
        <w:t xml:space="preserve"> via Corporate Support Section (CBM)</w:t>
      </w:r>
      <w:r w:rsidR="00821FEB">
        <w:rPr>
          <w:rFonts w:ascii="Arial" w:hAnsi="Arial" w:cs="Arial"/>
          <w:bCs/>
        </w:rPr>
        <w:t>. The key papers are as follows:</w:t>
      </w:r>
    </w:p>
    <w:p w14:paraId="3D5926A8" w14:textId="77777777" w:rsidR="00821FEB" w:rsidRPr="00821FEB" w:rsidRDefault="00821FEB" w:rsidP="00821FEB">
      <w:pPr>
        <w:pStyle w:val="ListParagraph"/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821FEB">
        <w:rPr>
          <w:rFonts w:ascii="Arial" w:eastAsia="Calibri" w:hAnsi="Arial" w:cs="Arial"/>
        </w:rPr>
        <w:t>Minutes of each meeting</w:t>
      </w:r>
    </w:p>
    <w:p w14:paraId="202CBE78" w14:textId="77777777" w:rsidR="00821FEB" w:rsidRPr="00821FEB" w:rsidRDefault="00821FEB" w:rsidP="00821FEB">
      <w:pPr>
        <w:pStyle w:val="ListParagraph"/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821FEB">
        <w:rPr>
          <w:rFonts w:ascii="Arial" w:eastAsia="Calibri" w:hAnsi="Arial" w:cs="Arial"/>
        </w:rPr>
        <w:t>Equality &amp; Diversity Report</w:t>
      </w:r>
    </w:p>
    <w:p w14:paraId="6F93C759" w14:textId="77777777" w:rsidR="00821FEB" w:rsidRPr="00821FEB" w:rsidRDefault="00821FEB" w:rsidP="00821FEB">
      <w:pPr>
        <w:pStyle w:val="ListParagraph"/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821FEB">
        <w:rPr>
          <w:rFonts w:ascii="Arial" w:eastAsia="Calibri" w:hAnsi="Arial" w:cs="Arial"/>
        </w:rPr>
        <w:t>Annual Progress Report (once a year)</w:t>
      </w:r>
    </w:p>
    <w:p w14:paraId="1353A5A9" w14:textId="77777777" w:rsidR="00821FEB" w:rsidRPr="00821FEB" w:rsidRDefault="00821FEB" w:rsidP="00821FEB">
      <w:pPr>
        <w:pStyle w:val="ListParagraph"/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821FEB">
        <w:rPr>
          <w:rFonts w:ascii="Arial" w:eastAsia="Calibri" w:hAnsi="Arial" w:cs="Arial"/>
        </w:rPr>
        <w:t>Other key papers such as DAP, DIAP, Equality Scheme (only when refreshed and updated)</w:t>
      </w:r>
    </w:p>
    <w:p w14:paraId="0B06EF7B" w14:textId="4793DE17" w:rsidR="000E059A" w:rsidRPr="00821FEB" w:rsidRDefault="00821FEB" w:rsidP="00821FEB">
      <w:pPr>
        <w:pStyle w:val="ListParagraph"/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821FEB">
        <w:rPr>
          <w:rFonts w:ascii="Arial" w:eastAsia="Calibri" w:hAnsi="Arial" w:cs="Arial"/>
        </w:rPr>
        <w:t>Other key papers (on an ad hoc basis)</w:t>
      </w:r>
    </w:p>
    <w:p w14:paraId="0EBBF39F" w14:textId="77777777" w:rsidR="0085026A" w:rsidRDefault="0085026A" w:rsidP="00CB314F">
      <w:pPr>
        <w:keepNext/>
        <w:keepLines/>
        <w:spacing w:after="120" w:line="360" w:lineRule="auto"/>
        <w:ind w:left="130" w:hanging="130"/>
        <w:jc w:val="both"/>
        <w:outlineLvl w:val="0"/>
        <w:rPr>
          <w:rFonts w:ascii="Arial" w:hAnsi="Arial" w:cs="Arial"/>
          <w:b/>
          <w:bCs/>
        </w:rPr>
      </w:pPr>
    </w:p>
    <w:p w14:paraId="241E062C" w14:textId="77777777" w:rsidR="00CB314F" w:rsidRPr="000E059A" w:rsidRDefault="00CB314F" w:rsidP="00CB314F">
      <w:pPr>
        <w:keepNext/>
        <w:keepLines/>
        <w:spacing w:after="120" w:line="360" w:lineRule="auto"/>
        <w:ind w:left="130" w:hanging="130"/>
        <w:jc w:val="both"/>
        <w:outlineLvl w:val="0"/>
        <w:rPr>
          <w:rFonts w:ascii="Arial" w:hAnsi="Arial" w:cs="Arial"/>
          <w:b/>
          <w:bCs/>
        </w:rPr>
      </w:pPr>
      <w:r w:rsidRPr="000E059A">
        <w:rPr>
          <w:rFonts w:ascii="Arial" w:hAnsi="Arial" w:cs="Arial"/>
          <w:b/>
          <w:bCs/>
        </w:rPr>
        <w:t>5.</w:t>
      </w:r>
      <w:r w:rsidRPr="000E059A">
        <w:rPr>
          <w:rFonts w:ascii="Arial" w:hAnsi="Arial" w:cs="Arial"/>
          <w:b/>
          <w:bCs/>
        </w:rPr>
        <w:tab/>
        <w:t>REVIEW</w:t>
      </w:r>
    </w:p>
    <w:p w14:paraId="5BC12B6D" w14:textId="53672387" w:rsidR="001379FE" w:rsidRPr="000E059A" w:rsidRDefault="000E059A" w:rsidP="0085026A">
      <w:pPr>
        <w:spacing w:after="200" w:line="276" w:lineRule="auto"/>
        <w:rPr>
          <w:rFonts w:ascii="Arial" w:hAnsi="Arial" w:cs="Arial"/>
        </w:rPr>
      </w:pPr>
      <w:r w:rsidRPr="000E059A">
        <w:rPr>
          <w:rFonts w:ascii="Arial" w:hAnsi="Arial" w:cs="Arial"/>
          <w:bCs/>
        </w:rPr>
        <w:t>Membership of the Committee should be reviewed on an annual basis.</w:t>
      </w:r>
    </w:p>
    <w:sectPr w:rsidR="001379FE" w:rsidRPr="000E059A" w:rsidSect="003B6D33">
      <w:endnotePr>
        <w:numFmt w:val="decimal"/>
      </w:endnotePr>
      <w:pgSz w:w="11909" w:h="16834"/>
      <w:pgMar w:top="1134" w:right="1134" w:bottom="1134" w:left="1134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BD88B" w14:textId="77777777" w:rsidR="004501C4" w:rsidRDefault="004501C4">
      <w:r>
        <w:separator/>
      </w:r>
    </w:p>
  </w:endnote>
  <w:endnote w:type="continuationSeparator" w:id="0">
    <w:p w14:paraId="6F4D0DC6" w14:textId="77777777" w:rsidR="004501C4" w:rsidRDefault="0045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DF345" w14:textId="77777777" w:rsidR="004501C4" w:rsidRDefault="004501C4">
      <w:r>
        <w:separator/>
      </w:r>
    </w:p>
  </w:footnote>
  <w:footnote w:type="continuationSeparator" w:id="0">
    <w:p w14:paraId="172EA39E" w14:textId="77777777" w:rsidR="004501C4" w:rsidRDefault="0045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20E0"/>
    <w:multiLevelType w:val="hybridMultilevel"/>
    <w:tmpl w:val="DC84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0A6"/>
    <w:multiLevelType w:val="hybridMultilevel"/>
    <w:tmpl w:val="F51265F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8D74266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D3B40"/>
    <w:multiLevelType w:val="hybridMultilevel"/>
    <w:tmpl w:val="7B04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C5747"/>
    <w:multiLevelType w:val="multilevel"/>
    <w:tmpl w:val="4E8A79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C542D"/>
    <w:multiLevelType w:val="multilevel"/>
    <w:tmpl w:val="A030CEA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17EA14C2"/>
    <w:multiLevelType w:val="multilevel"/>
    <w:tmpl w:val="7B08420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89B155B"/>
    <w:multiLevelType w:val="hybridMultilevel"/>
    <w:tmpl w:val="07BC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E59"/>
    <w:multiLevelType w:val="hybridMultilevel"/>
    <w:tmpl w:val="483A6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0A44"/>
    <w:multiLevelType w:val="hybridMultilevel"/>
    <w:tmpl w:val="F0B4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66C7"/>
    <w:multiLevelType w:val="hybridMultilevel"/>
    <w:tmpl w:val="C6A8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23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C5FE6"/>
    <w:multiLevelType w:val="hybridMultilevel"/>
    <w:tmpl w:val="7D0C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F2314"/>
    <w:multiLevelType w:val="hybridMultilevel"/>
    <w:tmpl w:val="C6B8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1F76"/>
    <w:multiLevelType w:val="hybridMultilevel"/>
    <w:tmpl w:val="2D1CFC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A62E48"/>
    <w:multiLevelType w:val="hybridMultilevel"/>
    <w:tmpl w:val="56F8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6D92"/>
    <w:multiLevelType w:val="hybridMultilevel"/>
    <w:tmpl w:val="719003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5565"/>
    <w:multiLevelType w:val="hybridMultilevel"/>
    <w:tmpl w:val="89D6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5849"/>
    <w:multiLevelType w:val="hybridMultilevel"/>
    <w:tmpl w:val="3C78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24EC"/>
    <w:multiLevelType w:val="hybridMultilevel"/>
    <w:tmpl w:val="4A24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07C9"/>
    <w:multiLevelType w:val="hybridMultilevel"/>
    <w:tmpl w:val="5F0EFAB4"/>
    <w:lvl w:ilvl="0" w:tplc="655CD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5DE3"/>
    <w:multiLevelType w:val="multilevel"/>
    <w:tmpl w:val="4E8A79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5E551D"/>
    <w:multiLevelType w:val="hybridMultilevel"/>
    <w:tmpl w:val="02CC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B6095"/>
    <w:multiLevelType w:val="hybridMultilevel"/>
    <w:tmpl w:val="040A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34D62"/>
    <w:multiLevelType w:val="hybridMultilevel"/>
    <w:tmpl w:val="B7AA7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94442"/>
    <w:multiLevelType w:val="hybridMultilevel"/>
    <w:tmpl w:val="BD8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83345"/>
    <w:multiLevelType w:val="hybridMultilevel"/>
    <w:tmpl w:val="607CFF1E"/>
    <w:lvl w:ilvl="0" w:tplc="03701D2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C38EB"/>
    <w:multiLevelType w:val="hybridMultilevel"/>
    <w:tmpl w:val="C13243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8D74266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8D3FE4"/>
    <w:multiLevelType w:val="hybridMultilevel"/>
    <w:tmpl w:val="AA78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D2E6D"/>
    <w:multiLevelType w:val="hybridMultilevel"/>
    <w:tmpl w:val="9DD8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54350"/>
    <w:multiLevelType w:val="multilevel"/>
    <w:tmpl w:val="0CE645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F557A9"/>
    <w:multiLevelType w:val="multilevel"/>
    <w:tmpl w:val="6F405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0C1BD1"/>
    <w:multiLevelType w:val="hybridMultilevel"/>
    <w:tmpl w:val="8AF8D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F3D3E"/>
    <w:multiLevelType w:val="hybridMultilevel"/>
    <w:tmpl w:val="6C5E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C2E47"/>
    <w:multiLevelType w:val="multilevel"/>
    <w:tmpl w:val="4E8A79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AB3EDB"/>
    <w:multiLevelType w:val="hybridMultilevel"/>
    <w:tmpl w:val="33F0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041B1"/>
    <w:multiLevelType w:val="hybridMultilevel"/>
    <w:tmpl w:val="DEB8BC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8D74266C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26A02"/>
    <w:multiLevelType w:val="hybridMultilevel"/>
    <w:tmpl w:val="F4D887FE"/>
    <w:lvl w:ilvl="0" w:tplc="9C2A6C5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A2621"/>
    <w:multiLevelType w:val="multilevel"/>
    <w:tmpl w:val="4E8A79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BB23B9"/>
    <w:multiLevelType w:val="hybridMultilevel"/>
    <w:tmpl w:val="2F5C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A68F8"/>
    <w:multiLevelType w:val="hybridMultilevel"/>
    <w:tmpl w:val="A236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600CD"/>
    <w:multiLevelType w:val="hybridMultilevel"/>
    <w:tmpl w:val="D56C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31114"/>
    <w:multiLevelType w:val="hybridMultilevel"/>
    <w:tmpl w:val="DB223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143D"/>
    <w:multiLevelType w:val="hybridMultilevel"/>
    <w:tmpl w:val="4AEC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24861"/>
    <w:multiLevelType w:val="hybridMultilevel"/>
    <w:tmpl w:val="C624F6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06682"/>
    <w:multiLevelType w:val="hybridMultilevel"/>
    <w:tmpl w:val="B73C0D9C"/>
    <w:lvl w:ilvl="0" w:tplc="401A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8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0E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21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43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A2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6E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E4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47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5DDE"/>
    <w:multiLevelType w:val="multilevel"/>
    <w:tmpl w:val="4E8A79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893779D"/>
    <w:multiLevelType w:val="hybridMultilevel"/>
    <w:tmpl w:val="16FC13C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A47487"/>
    <w:multiLevelType w:val="hybridMultilevel"/>
    <w:tmpl w:val="6CF099C6"/>
    <w:lvl w:ilvl="0" w:tplc="1DC2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AB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66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8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EB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4B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25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09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E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4"/>
  </w:num>
  <w:num w:numId="4">
    <w:abstractNumId w:val="14"/>
  </w:num>
  <w:num w:numId="5">
    <w:abstractNumId w:val="5"/>
  </w:num>
  <w:num w:numId="6">
    <w:abstractNumId w:val="45"/>
  </w:num>
  <w:num w:numId="7">
    <w:abstractNumId w:val="26"/>
  </w:num>
  <w:num w:numId="8">
    <w:abstractNumId w:val="10"/>
  </w:num>
  <w:num w:numId="9">
    <w:abstractNumId w:val="33"/>
  </w:num>
  <w:num w:numId="10">
    <w:abstractNumId w:val="17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  <w:num w:numId="15">
    <w:abstractNumId w:val="43"/>
  </w:num>
  <w:num w:numId="16">
    <w:abstractNumId w:val="9"/>
  </w:num>
  <w:num w:numId="17">
    <w:abstractNumId w:val="40"/>
  </w:num>
  <w:num w:numId="18">
    <w:abstractNumId w:val="46"/>
  </w:num>
  <w:num w:numId="19">
    <w:abstractNumId w:val="41"/>
  </w:num>
  <w:num w:numId="20">
    <w:abstractNumId w:val="6"/>
  </w:num>
  <w:num w:numId="21">
    <w:abstractNumId w:val="8"/>
  </w:num>
  <w:num w:numId="22">
    <w:abstractNumId w:val="42"/>
  </w:num>
  <w:num w:numId="23">
    <w:abstractNumId w:val="37"/>
  </w:num>
  <w:num w:numId="24">
    <w:abstractNumId w:val="11"/>
  </w:num>
  <w:num w:numId="25">
    <w:abstractNumId w:val="30"/>
  </w:num>
  <w:num w:numId="26">
    <w:abstractNumId w:val="23"/>
  </w:num>
  <w:num w:numId="27">
    <w:abstractNumId w:val="39"/>
  </w:num>
  <w:num w:numId="28">
    <w:abstractNumId w:val="7"/>
  </w:num>
  <w:num w:numId="29">
    <w:abstractNumId w:val="16"/>
  </w:num>
  <w:num w:numId="30">
    <w:abstractNumId w:val="21"/>
  </w:num>
  <w:num w:numId="31">
    <w:abstractNumId w:val="31"/>
  </w:num>
  <w:num w:numId="32">
    <w:abstractNumId w:val="0"/>
  </w:num>
  <w:num w:numId="33">
    <w:abstractNumId w:val="34"/>
  </w:num>
  <w:num w:numId="34">
    <w:abstractNumId w:val="25"/>
  </w:num>
  <w:num w:numId="35">
    <w:abstractNumId w:val="13"/>
  </w:num>
  <w:num w:numId="36">
    <w:abstractNumId w:val="20"/>
  </w:num>
  <w:num w:numId="37">
    <w:abstractNumId w:val="27"/>
  </w:num>
  <w:num w:numId="38">
    <w:abstractNumId w:val="18"/>
  </w:num>
  <w:num w:numId="39">
    <w:abstractNumId w:val="19"/>
  </w:num>
  <w:num w:numId="40">
    <w:abstractNumId w:val="3"/>
  </w:num>
  <w:num w:numId="41">
    <w:abstractNumId w:val="44"/>
  </w:num>
  <w:num w:numId="42">
    <w:abstractNumId w:val="36"/>
  </w:num>
  <w:num w:numId="43">
    <w:abstractNumId w:val="32"/>
  </w:num>
  <w:num w:numId="44">
    <w:abstractNumId w:val="38"/>
  </w:num>
  <w:num w:numId="45">
    <w:abstractNumId w:val="29"/>
  </w:num>
  <w:num w:numId="46">
    <w:abstractNumId w:val="2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83B"/>
    <w:rsid w:val="00002025"/>
    <w:rsid w:val="00005812"/>
    <w:rsid w:val="00007F34"/>
    <w:rsid w:val="0001360B"/>
    <w:rsid w:val="00031B13"/>
    <w:rsid w:val="00034861"/>
    <w:rsid w:val="00037609"/>
    <w:rsid w:val="00042990"/>
    <w:rsid w:val="00044434"/>
    <w:rsid w:val="0005633C"/>
    <w:rsid w:val="00063A9A"/>
    <w:rsid w:val="00064C20"/>
    <w:rsid w:val="00065732"/>
    <w:rsid w:val="000710CC"/>
    <w:rsid w:val="000746E4"/>
    <w:rsid w:val="00083B7D"/>
    <w:rsid w:val="00094846"/>
    <w:rsid w:val="00094D53"/>
    <w:rsid w:val="000A21E4"/>
    <w:rsid w:val="000A2295"/>
    <w:rsid w:val="000B065A"/>
    <w:rsid w:val="000B5509"/>
    <w:rsid w:val="000B5572"/>
    <w:rsid w:val="000B74EF"/>
    <w:rsid w:val="000C055D"/>
    <w:rsid w:val="000E059A"/>
    <w:rsid w:val="000E4F9D"/>
    <w:rsid w:val="000E6A3E"/>
    <w:rsid w:val="00113D36"/>
    <w:rsid w:val="001166EF"/>
    <w:rsid w:val="001175B6"/>
    <w:rsid w:val="001207AA"/>
    <w:rsid w:val="00124FFE"/>
    <w:rsid w:val="00127F7C"/>
    <w:rsid w:val="001341EB"/>
    <w:rsid w:val="001379FE"/>
    <w:rsid w:val="00150DB6"/>
    <w:rsid w:val="00151AFC"/>
    <w:rsid w:val="001551A3"/>
    <w:rsid w:val="00161E49"/>
    <w:rsid w:val="00181A17"/>
    <w:rsid w:val="00181D24"/>
    <w:rsid w:val="00184DE2"/>
    <w:rsid w:val="00187309"/>
    <w:rsid w:val="001910C3"/>
    <w:rsid w:val="00193AB7"/>
    <w:rsid w:val="001A1A62"/>
    <w:rsid w:val="001A1AC1"/>
    <w:rsid w:val="001A1F57"/>
    <w:rsid w:val="001A247D"/>
    <w:rsid w:val="001A79A2"/>
    <w:rsid w:val="001B0A0E"/>
    <w:rsid w:val="001B125A"/>
    <w:rsid w:val="001B5AA2"/>
    <w:rsid w:val="001D3460"/>
    <w:rsid w:val="001D5F27"/>
    <w:rsid w:val="001E499A"/>
    <w:rsid w:val="001E7817"/>
    <w:rsid w:val="001F1F46"/>
    <w:rsid w:val="001F733A"/>
    <w:rsid w:val="00203446"/>
    <w:rsid w:val="002038BB"/>
    <w:rsid w:val="00206937"/>
    <w:rsid w:val="0021167F"/>
    <w:rsid w:val="00211961"/>
    <w:rsid w:val="002124BB"/>
    <w:rsid w:val="00212AEE"/>
    <w:rsid w:val="002205A2"/>
    <w:rsid w:val="00221A75"/>
    <w:rsid w:val="002230EB"/>
    <w:rsid w:val="0022646D"/>
    <w:rsid w:val="0022758D"/>
    <w:rsid w:val="00233549"/>
    <w:rsid w:val="00236528"/>
    <w:rsid w:val="0023768E"/>
    <w:rsid w:val="0024029F"/>
    <w:rsid w:val="002413F4"/>
    <w:rsid w:val="00272EB6"/>
    <w:rsid w:val="00273108"/>
    <w:rsid w:val="00274A35"/>
    <w:rsid w:val="002A790A"/>
    <w:rsid w:val="002C36D9"/>
    <w:rsid w:val="002C37A1"/>
    <w:rsid w:val="002C6FD3"/>
    <w:rsid w:val="002D5406"/>
    <w:rsid w:val="002E17C1"/>
    <w:rsid w:val="002E58E6"/>
    <w:rsid w:val="002F5920"/>
    <w:rsid w:val="002F7B65"/>
    <w:rsid w:val="003031C1"/>
    <w:rsid w:val="00306122"/>
    <w:rsid w:val="0031630E"/>
    <w:rsid w:val="00317F5F"/>
    <w:rsid w:val="00334B4A"/>
    <w:rsid w:val="003444D0"/>
    <w:rsid w:val="00350727"/>
    <w:rsid w:val="00351359"/>
    <w:rsid w:val="00351411"/>
    <w:rsid w:val="00355DBD"/>
    <w:rsid w:val="003561D1"/>
    <w:rsid w:val="00357573"/>
    <w:rsid w:val="00357D86"/>
    <w:rsid w:val="00361BDF"/>
    <w:rsid w:val="00361FA5"/>
    <w:rsid w:val="00365157"/>
    <w:rsid w:val="003670D7"/>
    <w:rsid w:val="00367255"/>
    <w:rsid w:val="00367C16"/>
    <w:rsid w:val="00371286"/>
    <w:rsid w:val="003776BD"/>
    <w:rsid w:val="00380E90"/>
    <w:rsid w:val="00381535"/>
    <w:rsid w:val="0039010F"/>
    <w:rsid w:val="003922B7"/>
    <w:rsid w:val="0039331D"/>
    <w:rsid w:val="0039353A"/>
    <w:rsid w:val="00394029"/>
    <w:rsid w:val="00397711"/>
    <w:rsid w:val="003A18AF"/>
    <w:rsid w:val="003A49B7"/>
    <w:rsid w:val="003A6CB4"/>
    <w:rsid w:val="003B6D33"/>
    <w:rsid w:val="003D263D"/>
    <w:rsid w:val="003D3DC4"/>
    <w:rsid w:val="003F4997"/>
    <w:rsid w:val="003F54E9"/>
    <w:rsid w:val="0040112C"/>
    <w:rsid w:val="0040420B"/>
    <w:rsid w:val="00407AF5"/>
    <w:rsid w:val="00414999"/>
    <w:rsid w:val="00420355"/>
    <w:rsid w:val="004239BB"/>
    <w:rsid w:val="00424F63"/>
    <w:rsid w:val="004261AC"/>
    <w:rsid w:val="004317B5"/>
    <w:rsid w:val="00442FC8"/>
    <w:rsid w:val="0044338B"/>
    <w:rsid w:val="00445EBF"/>
    <w:rsid w:val="0044612F"/>
    <w:rsid w:val="004501C4"/>
    <w:rsid w:val="00450AD7"/>
    <w:rsid w:val="00455D4F"/>
    <w:rsid w:val="00460318"/>
    <w:rsid w:val="00463B9C"/>
    <w:rsid w:val="00466FE6"/>
    <w:rsid w:val="00476CC8"/>
    <w:rsid w:val="004905FB"/>
    <w:rsid w:val="00492EFA"/>
    <w:rsid w:val="00494D79"/>
    <w:rsid w:val="004960FD"/>
    <w:rsid w:val="004B0134"/>
    <w:rsid w:val="004B62C2"/>
    <w:rsid w:val="004C6892"/>
    <w:rsid w:val="004D1644"/>
    <w:rsid w:val="004D5663"/>
    <w:rsid w:val="004E65AB"/>
    <w:rsid w:val="004F19F8"/>
    <w:rsid w:val="00501901"/>
    <w:rsid w:val="0051446B"/>
    <w:rsid w:val="005203B7"/>
    <w:rsid w:val="00531715"/>
    <w:rsid w:val="00532E43"/>
    <w:rsid w:val="00541B50"/>
    <w:rsid w:val="00542FCE"/>
    <w:rsid w:val="00543AE9"/>
    <w:rsid w:val="00546C6A"/>
    <w:rsid w:val="00547CA7"/>
    <w:rsid w:val="00550AAD"/>
    <w:rsid w:val="0055269C"/>
    <w:rsid w:val="00553B6F"/>
    <w:rsid w:val="0055632B"/>
    <w:rsid w:val="0056304F"/>
    <w:rsid w:val="005669DC"/>
    <w:rsid w:val="005739F8"/>
    <w:rsid w:val="00575558"/>
    <w:rsid w:val="00587598"/>
    <w:rsid w:val="0059062B"/>
    <w:rsid w:val="0059305A"/>
    <w:rsid w:val="00595131"/>
    <w:rsid w:val="005A2FBC"/>
    <w:rsid w:val="005A415B"/>
    <w:rsid w:val="005B2B36"/>
    <w:rsid w:val="005B583B"/>
    <w:rsid w:val="005B60EF"/>
    <w:rsid w:val="005D4D33"/>
    <w:rsid w:val="005D511E"/>
    <w:rsid w:val="005F1D39"/>
    <w:rsid w:val="005F4CCB"/>
    <w:rsid w:val="00604544"/>
    <w:rsid w:val="00613081"/>
    <w:rsid w:val="00613FC0"/>
    <w:rsid w:val="00614400"/>
    <w:rsid w:val="00617419"/>
    <w:rsid w:val="00623666"/>
    <w:rsid w:val="006267D0"/>
    <w:rsid w:val="006316DA"/>
    <w:rsid w:val="00642BC8"/>
    <w:rsid w:val="006619FA"/>
    <w:rsid w:val="0066206E"/>
    <w:rsid w:val="0066252A"/>
    <w:rsid w:val="00665B34"/>
    <w:rsid w:val="00672B48"/>
    <w:rsid w:val="0068044D"/>
    <w:rsid w:val="00684785"/>
    <w:rsid w:val="00690944"/>
    <w:rsid w:val="00693277"/>
    <w:rsid w:val="0069671A"/>
    <w:rsid w:val="0069695B"/>
    <w:rsid w:val="006979D3"/>
    <w:rsid w:val="006A18CB"/>
    <w:rsid w:val="006B0659"/>
    <w:rsid w:val="006C2ADC"/>
    <w:rsid w:val="006C6C95"/>
    <w:rsid w:val="006D0ECD"/>
    <w:rsid w:val="006D5769"/>
    <w:rsid w:val="006D5E9E"/>
    <w:rsid w:val="006D6ABC"/>
    <w:rsid w:val="006E2B99"/>
    <w:rsid w:val="00710260"/>
    <w:rsid w:val="00714906"/>
    <w:rsid w:val="007210D5"/>
    <w:rsid w:val="00726B61"/>
    <w:rsid w:val="00727747"/>
    <w:rsid w:val="007300C3"/>
    <w:rsid w:val="00730218"/>
    <w:rsid w:val="00733684"/>
    <w:rsid w:val="007569BD"/>
    <w:rsid w:val="00757839"/>
    <w:rsid w:val="00757C2C"/>
    <w:rsid w:val="00766CD6"/>
    <w:rsid w:val="0077464D"/>
    <w:rsid w:val="00774899"/>
    <w:rsid w:val="00781650"/>
    <w:rsid w:val="00791BE3"/>
    <w:rsid w:val="00792C64"/>
    <w:rsid w:val="007A74B6"/>
    <w:rsid w:val="007B328F"/>
    <w:rsid w:val="007B77CC"/>
    <w:rsid w:val="007B77FB"/>
    <w:rsid w:val="007C4A3D"/>
    <w:rsid w:val="007C4EE7"/>
    <w:rsid w:val="007C607B"/>
    <w:rsid w:val="007D395A"/>
    <w:rsid w:val="007E1B32"/>
    <w:rsid w:val="007E2B74"/>
    <w:rsid w:val="007E3A86"/>
    <w:rsid w:val="007E685D"/>
    <w:rsid w:val="007F67E3"/>
    <w:rsid w:val="008005A5"/>
    <w:rsid w:val="00802166"/>
    <w:rsid w:val="00803C82"/>
    <w:rsid w:val="00804C05"/>
    <w:rsid w:val="008051FC"/>
    <w:rsid w:val="008060AC"/>
    <w:rsid w:val="00807023"/>
    <w:rsid w:val="0081108E"/>
    <w:rsid w:val="00811E29"/>
    <w:rsid w:val="0081215F"/>
    <w:rsid w:val="00816EC7"/>
    <w:rsid w:val="00821FEB"/>
    <w:rsid w:val="00822EF0"/>
    <w:rsid w:val="00831184"/>
    <w:rsid w:val="0083705C"/>
    <w:rsid w:val="00837523"/>
    <w:rsid w:val="0085012C"/>
    <w:rsid w:val="0085026A"/>
    <w:rsid w:val="008578D4"/>
    <w:rsid w:val="00860639"/>
    <w:rsid w:val="00860734"/>
    <w:rsid w:val="00864C8B"/>
    <w:rsid w:val="00867938"/>
    <w:rsid w:val="0087044B"/>
    <w:rsid w:val="00873476"/>
    <w:rsid w:val="0087760D"/>
    <w:rsid w:val="0087772A"/>
    <w:rsid w:val="00881A8F"/>
    <w:rsid w:val="00894D0C"/>
    <w:rsid w:val="00895D13"/>
    <w:rsid w:val="00896DAB"/>
    <w:rsid w:val="00897784"/>
    <w:rsid w:val="008A20A9"/>
    <w:rsid w:val="008C5E1F"/>
    <w:rsid w:val="008C7A4C"/>
    <w:rsid w:val="008D1BED"/>
    <w:rsid w:val="008F3C22"/>
    <w:rsid w:val="008F5017"/>
    <w:rsid w:val="00900AE8"/>
    <w:rsid w:val="009144A5"/>
    <w:rsid w:val="00925BD6"/>
    <w:rsid w:val="009343D3"/>
    <w:rsid w:val="00936583"/>
    <w:rsid w:val="009370CB"/>
    <w:rsid w:val="00937EEC"/>
    <w:rsid w:val="00943EFC"/>
    <w:rsid w:val="00975460"/>
    <w:rsid w:val="00981689"/>
    <w:rsid w:val="00982CEC"/>
    <w:rsid w:val="0098784F"/>
    <w:rsid w:val="009907B3"/>
    <w:rsid w:val="00996B38"/>
    <w:rsid w:val="009A02BC"/>
    <w:rsid w:val="009A16CC"/>
    <w:rsid w:val="009B47F0"/>
    <w:rsid w:val="009C0B94"/>
    <w:rsid w:val="009C2625"/>
    <w:rsid w:val="009C298B"/>
    <w:rsid w:val="009D0C16"/>
    <w:rsid w:val="009D3454"/>
    <w:rsid w:val="009D426F"/>
    <w:rsid w:val="009E0726"/>
    <w:rsid w:val="009F270A"/>
    <w:rsid w:val="00A00416"/>
    <w:rsid w:val="00A02C75"/>
    <w:rsid w:val="00A07017"/>
    <w:rsid w:val="00A11B03"/>
    <w:rsid w:val="00A17B42"/>
    <w:rsid w:val="00A2317B"/>
    <w:rsid w:val="00A26845"/>
    <w:rsid w:val="00A26A61"/>
    <w:rsid w:val="00A27836"/>
    <w:rsid w:val="00A31B49"/>
    <w:rsid w:val="00A33BD5"/>
    <w:rsid w:val="00A374E8"/>
    <w:rsid w:val="00A51A4D"/>
    <w:rsid w:val="00A5647F"/>
    <w:rsid w:val="00A61355"/>
    <w:rsid w:val="00A643E6"/>
    <w:rsid w:val="00A675C2"/>
    <w:rsid w:val="00A7708A"/>
    <w:rsid w:val="00A8001F"/>
    <w:rsid w:val="00A86CC5"/>
    <w:rsid w:val="00AA0593"/>
    <w:rsid w:val="00AA1494"/>
    <w:rsid w:val="00AA1E66"/>
    <w:rsid w:val="00AA777C"/>
    <w:rsid w:val="00AB7B43"/>
    <w:rsid w:val="00AC19E4"/>
    <w:rsid w:val="00AC2D46"/>
    <w:rsid w:val="00AD0267"/>
    <w:rsid w:val="00AD597C"/>
    <w:rsid w:val="00AE78B6"/>
    <w:rsid w:val="00B011DC"/>
    <w:rsid w:val="00B10F23"/>
    <w:rsid w:val="00B1339D"/>
    <w:rsid w:val="00B136AE"/>
    <w:rsid w:val="00B13A28"/>
    <w:rsid w:val="00B20B31"/>
    <w:rsid w:val="00B21C02"/>
    <w:rsid w:val="00B23AA9"/>
    <w:rsid w:val="00B312BA"/>
    <w:rsid w:val="00B3216C"/>
    <w:rsid w:val="00B32703"/>
    <w:rsid w:val="00B353D6"/>
    <w:rsid w:val="00B40250"/>
    <w:rsid w:val="00B53714"/>
    <w:rsid w:val="00B60C3D"/>
    <w:rsid w:val="00B611A9"/>
    <w:rsid w:val="00B63D90"/>
    <w:rsid w:val="00B64148"/>
    <w:rsid w:val="00B6435A"/>
    <w:rsid w:val="00B67423"/>
    <w:rsid w:val="00B7021B"/>
    <w:rsid w:val="00B70B75"/>
    <w:rsid w:val="00B8005A"/>
    <w:rsid w:val="00B82F7E"/>
    <w:rsid w:val="00B86336"/>
    <w:rsid w:val="00B94746"/>
    <w:rsid w:val="00BA3A80"/>
    <w:rsid w:val="00BA4695"/>
    <w:rsid w:val="00BB27CA"/>
    <w:rsid w:val="00BC3911"/>
    <w:rsid w:val="00BC3B13"/>
    <w:rsid w:val="00BC57A6"/>
    <w:rsid w:val="00BD07AA"/>
    <w:rsid w:val="00BD0BCD"/>
    <w:rsid w:val="00BD65EB"/>
    <w:rsid w:val="00BE2008"/>
    <w:rsid w:val="00BE2D74"/>
    <w:rsid w:val="00BE78A8"/>
    <w:rsid w:val="00BE7DBC"/>
    <w:rsid w:val="00BF358C"/>
    <w:rsid w:val="00BF48F8"/>
    <w:rsid w:val="00BF51B3"/>
    <w:rsid w:val="00C0030C"/>
    <w:rsid w:val="00C0177E"/>
    <w:rsid w:val="00C01C60"/>
    <w:rsid w:val="00C02505"/>
    <w:rsid w:val="00C04FBA"/>
    <w:rsid w:val="00C054A0"/>
    <w:rsid w:val="00C11F06"/>
    <w:rsid w:val="00C14003"/>
    <w:rsid w:val="00C27A4A"/>
    <w:rsid w:val="00C414A0"/>
    <w:rsid w:val="00C42A4E"/>
    <w:rsid w:val="00C45949"/>
    <w:rsid w:val="00C47821"/>
    <w:rsid w:val="00C629BC"/>
    <w:rsid w:val="00C70AB9"/>
    <w:rsid w:val="00C70F78"/>
    <w:rsid w:val="00C82685"/>
    <w:rsid w:val="00C85AEA"/>
    <w:rsid w:val="00C9100F"/>
    <w:rsid w:val="00CA2232"/>
    <w:rsid w:val="00CA7187"/>
    <w:rsid w:val="00CB20E0"/>
    <w:rsid w:val="00CB314F"/>
    <w:rsid w:val="00CB6189"/>
    <w:rsid w:val="00CB7218"/>
    <w:rsid w:val="00CC0C08"/>
    <w:rsid w:val="00CD5597"/>
    <w:rsid w:val="00CD7DA8"/>
    <w:rsid w:val="00CE6B8D"/>
    <w:rsid w:val="00CE768F"/>
    <w:rsid w:val="00CF3B99"/>
    <w:rsid w:val="00D00224"/>
    <w:rsid w:val="00D025D8"/>
    <w:rsid w:val="00D10A4B"/>
    <w:rsid w:val="00D152BC"/>
    <w:rsid w:val="00D21CE0"/>
    <w:rsid w:val="00D22160"/>
    <w:rsid w:val="00D35F97"/>
    <w:rsid w:val="00D405A8"/>
    <w:rsid w:val="00D6268B"/>
    <w:rsid w:val="00D66B7D"/>
    <w:rsid w:val="00D673D6"/>
    <w:rsid w:val="00D81358"/>
    <w:rsid w:val="00D91331"/>
    <w:rsid w:val="00DA3B5C"/>
    <w:rsid w:val="00DA668A"/>
    <w:rsid w:val="00DB19A0"/>
    <w:rsid w:val="00DD37F3"/>
    <w:rsid w:val="00DD75CF"/>
    <w:rsid w:val="00DF4A0E"/>
    <w:rsid w:val="00DF5622"/>
    <w:rsid w:val="00DF5CF6"/>
    <w:rsid w:val="00E012A6"/>
    <w:rsid w:val="00E03E46"/>
    <w:rsid w:val="00E1365B"/>
    <w:rsid w:val="00E152DA"/>
    <w:rsid w:val="00E16AF1"/>
    <w:rsid w:val="00E1752A"/>
    <w:rsid w:val="00E220A3"/>
    <w:rsid w:val="00E324F3"/>
    <w:rsid w:val="00E32F51"/>
    <w:rsid w:val="00E35E64"/>
    <w:rsid w:val="00E410F2"/>
    <w:rsid w:val="00E47C9C"/>
    <w:rsid w:val="00E63988"/>
    <w:rsid w:val="00E643C1"/>
    <w:rsid w:val="00E643FA"/>
    <w:rsid w:val="00E65359"/>
    <w:rsid w:val="00E6613A"/>
    <w:rsid w:val="00E71BA2"/>
    <w:rsid w:val="00E85056"/>
    <w:rsid w:val="00E9330A"/>
    <w:rsid w:val="00E959ED"/>
    <w:rsid w:val="00E9642B"/>
    <w:rsid w:val="00EA6497"/>
    <w:rsid w:val="00EB1593"/>
    <w:rsid w:val="00ED0AC2"/>
    <w:rsid w:val="00ED4778"/>
    <w:rsid w:val="00ED6A50"/>
    <w:rsid w:val="00EF03F6"/>
    <w:rsid w:val="00EF581C"/>
    <w:rsid w:val="00EF5D0A"/>
    <w:rsid w:val="00F0381D"/>
    <w:rsid w:val="00F061B6"/>
    <w:rsid w:val="00F07BA1"/>
    <w:rsid w:val="00F1171A"/>
    <w:rsid w:val="00F152FD"/>
    <w:rsid w:val="00F17B43"/>
    <w:rsid w:val="00F24552"/>
    <w:rsid w:val="00F25B2B"/>
    <w:rsid w:val="00F265A0"/>
    <w:rsid w:val="00F33C47"/>
    <w:rsid w:val="00F33D9D"/>
    <w:rsid w:val="00F43724"/>
    <w:rsid w:val="00F52583"/>
    <w:rsid w:val="00F52EBB"/>
    <w:rsid w:val="00F5417E"/>
    <w:rsid w:val="00F7226C"/>
    <w:rsid w:val="00F754F9"/>
    <w:rsid w:val="00F835DE"/>
    <w:rsid w:val="00F9073E"/>
    <w:rsid w:val="00F92FCA"/>
    <w:rsid w:val="00F94C4F"/>
    <w:rsid w:val="00F94E06"/>
    <w:rsid w:val="00F95B3C"/>
    <w:rsid w:val="00F9617B"/>
    <w:rsid w:val="00FA2F9A"/>
    <w:rsid w:val="00FA354B"/>
    <w:rsid w:val="00FA6540"/>
    <w:rsid w:val="00FA6E38"/>
    <w:rsid w:val="00FB61B5"/>
    <w:rsid w:val="00FB7BCE"/>
    <w:rsid w:val="00FC5778"/>
    <w:rsid w:val="00FF1071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,#6f3,#9cf,#9f9,#c9f,#ff6,#f9f"/>
    </o:shapedefaults>
    <o:shapelayout v:ext="edit">
      <o:idmap v:ext="edit" data="1"/>
    </o:shapelayout>
  </w:shapeDefaults>
  <w:decimalSymbol w:val="."/>
  <w:listSeparator w:val=","/>
  <w14:docId w14:val="525D11A2"/>
  <w15:docId w15:val="{7D9EA5E5-3BE2-4F48-8371-FBFD04E2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F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2D46"/>
    <w:rPr>
      <w:color w:val="0000FF"/>
      <w:sz w:val="20"/>
      <w:u w:val="single"/>
    </w:rPr>
  </w:style>
  <w:style w:type="paragraph" w:styleId="BodyText2">
    <w:name w:val="Body Text 2"/>
    <w:basedOn w:val="Normal"/>
    <w:link w:val="BodyText2Char"/>
    <w:rsid w:val="00AC2D46"/>
    <w:pPr>
      <w:widowControl w:val="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2Char">
    <w:name w:val="Body Text 2 Char"/>
    <w:link w:val="BodyText2"/>
    <w:rsid w:val="00AC2D4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rsid w:val="00AC2D4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AC2D46"/>
    <w:pPr>
      <w:widowControl w:val="0"/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rsid w:val="00AC2D4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17B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17B43"/>
    <w:rPr>
      <w:sz w:val="24"/>
      <w:szCs w:val="24"/>
    </w:rPr>
  </w:style>
  <w:style w:type="paragraph" w:customStyle="1" w:styleId="Default">
    <w:name w:val="Default"/>
    <w:rsid w:val="009D3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D35F97"/>
    <w:pPr>
      <w:ind w:left="720"/>
    </w:pPr>
    <w:rPr>
      <w:lang w:eastAsia="en-US"/>
    </w:rPr>
  </w:style>
  <w:style w:type="paragraph" w:customStyle="1" w:styleId="DSDheading1">
    <w:name w:val="DSD heading 1"/>
    <w:basedOn w:val="Heading1"/>
    <w:next w:val="Normal"/>
    <w:link w:val="DSDheading1Char"/>
    <w:qFormat/>
    <w:rsid w:val="00D35F97"/>
    <w:pPr>
      <w:keepLines/>
      <w:spacing w:before="0" w:after="240"/>
      <w:ind w:left="851" w:hanging="851"/>
    </w:pPr>
    <w:rPr>
      <w:rFonts w:ascii="Arial" w:hAnsi="Arial"/>
      <w:kern w:val="0"/>
      <w:sz w:val="36"/>
      <w:szCs w:val="28"/>
      <w:lang w:eastAsia="en-US"/>
    </w:rPr>
  </w:style>
  <w:style w:type="character" w:customStyle="1" w:styleId="DSDheading1Char">
    <w:name w:val="DSD heading 1 Char"/>
    <w:link w:val="DSDheading1"/>
    <w:rsid w:val="00D35F97"/>
    <w:rPr>
      <w:rFonts w:ascii="Arial" w:hAnsi="Arial"/>
      <w:b/>
      <w:bCs/>
      <w:sz w:val="36"/>
      <w:szCs w:val="2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D35F97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D35F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501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4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5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0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8741-664E-4BA6-921D-47DFF335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Day – My partner, Kevin, has to: -</vt:lpstr>
    </vt:vector>
  </TitlesOfParts>
  <Company>MESH Computers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Day – My partner, Kevin, has to: -</dc:title>
  <dc:subject/>
  <dc:creator>Kevin</dc:creator>
  <cp:keywords/>
  <dc:description/>
  <cp:lastModifiedBy>Fowler, Cindy</cp:lastModifiedBy>
  <cp:revision>2</cp:revision>
  <cp:lastPrinted>2019-01-17T08:32:00Z</cp:lastPrinted>
  <dcterms:created xsi:type="dcterms:W3CDTF">2021-03-12T14:51:00Z</dcterms:created>
  <dcterms:modified xsi:type="dcterms:W3CDTF">2021-03-12T14:51:00Z</dcterms:modified>
</cp:coreProperties>
</file>