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0D8B7F6A" w:rsidR="005C3855" w:rsidRDefault="00AC0C49" w:rsidP="005C3855">
      <w:pPr>
        <w:spacing w:line="240" w:lineRule="auto"/>
        <w:jc w:val="center"/>
        <w:rPr>
          <w:rFonts w:ascii="Arial" w:hAnsi="Arial" w:cs="Arial"/>
          <w:b/>
          <w:sz w:val="24"/>
          <w:szCs w:val="24"/>
        </w:rPr>
      </w:pPr>
      <w:r>
        <w:rPr>
          <w:rFonts w:ascii="Arial" w:hAnsi="Arial" w:cs="Arial"/>
          <w:b/>
          <w:sz w:val="24"/>
          <w:szCs w:val="24"/>
        </w:rPr>
        <w:t>7</w:t>
      </w:r>
      <w:r w:rsidR="00B13D0C">
        <w:rPr>
          <w:rFonts w:ascii="Arial" w:hAnsi="Arial" w:cs="Arial"/>
          <w:b/>
          <w:sz w:val="24"/>
          <w:szCs w:val="24"/>
        </w:rPr>
        <w:t xml:space="preserve"> </w:t>
      </w:r>
      <w:r>
        <w:rPr>
          <w:rFonts w:ascii="Arial" w:hAnsi="Arial" w:cs="Arial"/>
          <w:b/>
          <w:sz w:val="24"/>
          <w:szCs w:val="24"/>
        </w:rPr>
        <w:t>June</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r w:rsidR="00DB64BD">
        <w:rPr>
          <w:rFonts w:ascii="Arial" w:hAnsi="Arial" w:cs="Arial"/>
          <w:b/>
          <w:sz w:val="24"/>
          <w:szCs w:val="24"/>
        </w:rPr>
        <w:t xml:space="preserve">, via Webex Video </w:t>
      </w:r>
      <w:r w:rsidR="005C3855">
        <w:rPr>
          <w:rFonts w:ascii="Arial" w:hAnsi="Arial" w:cs="Arial"/>
          <w:b/>
          <w:sz w:val="24"/>
          <w:szCs w:val="24"/>
        </w:rPr>
        <w:t>Conference</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400396" w:rsidRPr="00C80F20" w14:paraId="19D68F52" w14:textId="77777777" w:rsidTr="00E701A1">
        <w:tc>
          <w:tcPr>
            <w:tcW w:w="2410" w:type="dxa"/>
          </w:tcPr>
          <w:p w14:paraId="2BABEF90" w14:textId="313B7187" w:rsidR="00400396" w:rsidRDefault="00F935BF" w:rsidP="004C387F">
            <w:pPr>
              <w:rPr>
                <w:rFonts w:ascii="Arial" w:hAnsi="Arial" w:cs="Arial"/>
                <w:sz w:val="24"/>
                <w:szCs w:val="24"/>
              </w:rPr>
            </w:pPr>
            <w:r>
              <w:rPr>
                <w:rFonts w:ascii="Arial" w:hAnsi="Arial" w:cs="Arial"/>
                <w:sz w:val="24"/>
                <w:szCs w:val="24"/>
              </w:rPr>
              <w:t>Richard Crowe</w:t>
            </w:r>
          </w:p>
        </w:tc>
        <w:tc>
          <w:tcPr>
            <w:tcW w:w="8222" w:type="dxa"/>
          </w:tcPr>
          <w:p w14:paraId="7E1229B2" w14:textId="507F0569" w:rsidR="00400396" w:rsidRDefault="00400396" w:rsidP="00086D80">
            <w:pPr>
              <w:rPr>
                <w:rFonts w:ascii="Arial" w:hAnsi="Arial" w:cs="Arial"/>
                <w:iCs/>
                <w:sz w:val="24"/>
                <w:szCs w:val="24"/>
              </w:rPr>
            </w:pPr>
            <w:r>
              <w:rPr>
                <w:rFonts w:ascii="Arial" w:hAnsi="Arial" w:cs="Arial"/>
                <w:iCs/>
                <w:sz w:val="24"/>
                <w:szCs w:val="24"/>
              </w:rPr>
              <w:t>Director of Resource Efficiency Division, NIEA</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887542" w:rsidRPr="00394052" w14:paraId="646DED69" w14:textId="77777777" w:rsidTr="00D82576">
        <w:tc>
          <w:tcPr>
            <w:tcW w:w="2418" w:type="dxa"/>
          </w:tcPr>
          <w:p w14:paraId="5E0268EF" w14:textId="0FA31A5D" w:rsidR="00887542" w:rsidRDefault="00887542" w:rsidP="00A47E74">
            <w:pPr>
              <w:rPr>
                <w:rFonts w:ascii="Arial" w:hAnsi="Arial" w:cs="Arial"/>
                <w:sz w:val="24"/>
                <w:szCs w:val="24"/>
              </w:rPr>
            </w:pPr>
            <w:r>
              <w:rPr>
                <w:rFonts w:ascii="Arial" w:hAnsi="Arial" w:cs="Arial"/>
                <w:sz w:val="24"/>
                <w:szCs w:val="24"/>
              </w:rPr>
              <w:t>Mark Hammond</w:t>
            </w:r>
          </w:p>
        </w:tc>
        <w:tc>
          <w:tcPr>
            <w:tcW w:w="8214" w:type="dxa"/>
          </w:tcPr>
          <w:p w14:paraId="1D807750" w14:textId="791404C2" w:rsidR="00887542" w:rsidRDefault="00887542" w:rsidP="00A47E74">
            <w:pPr>
              <w:rPr>
                <w:rFonts w:ascii="Arial" w:hAnsi="Arial" w:cs="Arial"/>
                <w:iCs/>
                <w:sz w:val="24"/>
                <w:szCs w:val="24"/>
              </w:rPr>
            </w:pPr>
            <w:r>
              <w:rPr>
                <w:rFonts w:ascii="Arial" w:hAnsi="Arial" w:cs="Arial"/>
                <w:iCs/>
                <w:sz w:val="24"/>
                <w:szCs w:val="24"/>
              </w:rPr>
              <w:t>Head of Natural Environment Operations, Natural Environment Division,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30439B" w:rsidRPr="00394052" w14:paraId="6C05CF94" w14:textId="77777777" w:rsidTr="00D82576">
        <w:tc>
          <w:tcPr>
            <w:tcW w:w="2418" w:type="dxa"/>
          </w:tcPr>
          <w:p w14:paraId="67B71088" w14:textId="156DB06C" w:rsidR="0030439B" w:rsidRDefault="0030439B" w:rsidP="00A47E74">
            <w:pPr>
              <w:rPr>
                <w:rFonts w:ascii="Arial" w:hAnsi="Arial" w:cs="Arial"/>
                <w:sz w:val="24"/>
                <w:szCs w:val="24"/>
              </w:rPr>
            </w:pPr>
            <w:r>
              <w:rPr>
                <w:rFonts w:ascii="Arial" w:hAnsi="Arial" w:cs="Arial"/>
                <w:sz w:val="24"/>
                <w:szCs w:val="24"/>
              </w:rPr>
              <w:t>Charles Barnett</w:t>
            </w:r>
          </w:p>
        </w:tc>
        <w:tc>
          <w:tcPr>
            <w:tcW w:w="8214" w:type="dxa"/>
          </w:tcPr>
          <w:p w14:paraId="750215A8" w14:textId="3A88FDCD" w:rsidR="0030439B" w:rsidRDefault="0030439B" w:rsidP="00A47E74">
            <w:pPr>
              <w:rPr>
                <w:rFonts w:ascii="Arial" w:hAnsi="Arial" w:cs="Arial"/>
                <w:iCs/>
                <w:sz w:val="24"/>
                <w:szCs w:val="24"/>
              </w:rPr>
            </w:pPr>
            <w:r>
              <w:rPr>
                <w:rFonts w:ascii="Arial" w:hAnsi="Arial" w:cs="Arial"/>
                <w:iCs/>
                <w:sz w:val="24"/>
                <w:szCs w:val="24"/>
              </w:rPr>
              <w:t>Head of Finance, Business Support Team (NIEA)</w:t>
            </w:r>
          </w:p>
        </w:tc>
      </w:tr>
      <w:tr w:rsidR="00DA5438" w:rsidRPr="00394052" w14:paraId="5CFBB348" w14:textId="77777777" w:rsidTr="00D82576">
        <w:tc>
          <w:tcPr>
            <w:tcW w:w="2418" w:type="dxa"/>
          </w:tcPr>
          <w:p w14:paraId="0A85D250" w14:textId="2EE684D5" w:rsidR="00DA5438" w:rsidRDefault="00400396" w:rsidP="00A47E74">
            <w:pPr>
              <w:rPr>
                <w:rFonts w:ascii="Arial" w:hAnsi="Arial" w:cs="Arial"/>
                <w:sz w:val="24"/>
                <w:szCs w:val="24"/>
              </w:rPr>
            </w:pPr>
            <w:r>
              <w:rPr>
                <w:rFonts w:ascii="Arial" w:hAnsi="Arial" w:cs="Arial"/>
                <w:sz w:val="24"/>
                <w:szCs w:val="24"/>
              </w:rPr>
              <w:t>Philip Walker</w:t>
            </w:r>
          </w:p>
        </w:tc>
        <w:tc>
          <w:tcPr>
            <w:tcW w:w="8214" w:type="dxa"/>
          </w:tcPr>
          <w:p w14:paraId="4AE20C39" w14:textId="1343BA78" w:rsidR="00DA5438" w:rsidRDefault="0030439B" w:rsidP="009A7E43">
            <w:pPr>
              <w:rPr>
                <w:rFonts w:ascii="Arial" w:hAnsi="Arial" w:cs="Arial"/>
                <w:iCs/>
                <w:sz w:val="24"/>
                <w:szCs w:val="24"/>
              </w:rPr>
            </w:pPr>
            <w:r>
              <w:rPr>
                <w:rFonts w:ascii="Arial" w:hAnsi="Arial" w:cs="Arial"/>
                <w:iCs/>
                <w:sz w:val="24"/>
                <w:szCs w:val="24"/>
              </w:rPr>
              <w:t>Accountant</w:t>
            </w:r>
            <w:r w:rsidR="00400396">
              <w:rPr>
                <w:rFonts w:ascii="Arial" w:hAnsi="Arial" w:cs="Arial"/>
                <w:iCs/>
                <w:sz w:val="24"/>
                <w:szCs w:val="24"/>
              </w:rPr>
              <w:t>, Business Support Team (NIEA)</w:t>
            </w:r>
          </w:p>
        </w:tc>
      </w:tr>
      <w:tr w:rsidR="00F935BF" w:rsidRPr="00394052" w14:paraId="463F89A8" w14:textId="77777777" w:rsidTr="00D82576">
        <w:tc>
          <w:tcPr>
            <w:tcW w:w="2418" w:type="dxa"/>
          </w:tcPr>
          <w:p w14:paraId="36CD8A36" w14:textId="61ADF56B" w:rsidR="00F935BF" w:rsidRDefault="00F935BF" w:rsidP="00A47E74">
            <w:pPr>
              <w:rPr>
                <w:rFonts w:ascii="Arial" w:hAnsi="Arial" w:cs="Arial"/>
                <w:sz w:val="24"/>
                <w:szCs w:val="24"/>
              </w:rPr>
            </w:pPr>
            <w:r>
              <w:rPr>
                <w:rFonts w:ascii="Arial" w:hAnsi="Arial" w:cs="Arial"/>
                <w:sz w:val="24"/>
                <w:szCs w:val="24"/>
              </w:rPr>
              <w:t>Charlotte Stewart</w:t>
            </w:r>
          </w:p>
        </w:tc>
        <w:tc>
          <w:tcPr>
            <w:tcW w:w="8214" w:type="dxa"/>
          </w:tcPr>
          <w:p w14:paraId="063BFC02" w14:textId="6A60CA23" w:rsidR="00F935BF" w:rsidRDefault="00F935BF" w:rsidP="009A7E43">
            <w:pPr>
              <w:rPr>
                <w:rFonts w:ascii="Arial" w:hAnsi="Arial" w:cs="Arial"/>
                <w:iCs/>
                <w:sz w:val="24"/>
                <w:szCs w:val="24"/>
              </w:rPr>
            </w:pPr>
            <w:r>
              <w:rPr>
                <w:rFonts w:ascii="Arial" w:hAnsi="Arial" w:cs="Arial"/>
                <w:iCs/>
                <w:sz w:val="24"/>
                <w:szCs w:val="24"/>
              </w:rPr>
              <w:t>Head of Governance and Corporate Services, Business Support Team, NIEA</w:t>
            </w:r>
          </w:p>
        </w:tc>
      </w:tr>
      <w:tr w:rsidR="0030439B" w:rsidRPr="00394052" w14:paraId="1DEA947B" w14:textId="77777777" w:rsidTr="00D82576">
        <w:tc>
          <w:tcPr>
            <w:tcW w:w="2418" w:type="dxa"/>
          </w:tcPr>
          <w:p w14:paraId="17B8CD7C" w14:textId="3BA3D0BD" w:rsidR="0030439B" w:rsidRDefault="00AC0C49" w:rsidP="00A47E74">
            <w:pPr>
              <w:rPr>
                <w:rFonts w:ascii="Arial" w:hAnsi="Arial" w:cs="Arial"/>
                <w:sz w:val="24"/>
                <w:szCs w:val="24"/>
              </w:rPr>
            </w:pPr>
            <w:r>
              <w:rPr>
                <w:rFonts w:ascii="Arial" w:hAnsi="Arial" w:cs="Arial"/>
                <w:sz w:val="24"/>
                <w:szCs w:val="24"/>
              </w:rPr>
              <w:t>Claire O’Neill</w:t>
            </w:r>
          </w:p>
        </w:tc>
        <w:tc>
          <w:tcPr>
            <w:tcW w:w="8214" w:type="dxa"/>
          </w:tcPr>
          <w:p w14:paraId="27AFCA24" w14:textId="2DB01FA5" w:rsidR="0030439B" w:rsidRDefault="00AC0C49" w:rsidP="009A7E43">
            <w:pPr>
              <w:rPr>
                <w:rFonts w:ascii="Arial" w:hAnsi="Arial" w:cs="Arial"/>
                <w:iCs/>
                <w:sz w:val="24"/>
                <w:szCs w:val="24"/>
              </w:rPr>
            </w:pPr>
            <w:r>
              <w:rPr>
                <w:rFonts w:ascii="Arial" w:hAnsi="Arial" w:cs="Arial"/>
                <w:iCs/>
                <w:sz w:val="24"/>
                <w:szCs w:val="24"/>
              </w:rPr>
              <w:t xml:space="preserve">Project Manager, </w:t>
            </w:r>
            <w:proofErr w:type="spellStart"/>
            <w:r>
              <w:rPr>
                <w:rFonts w:ascii="Arial" w:hAnsi="Arial" w:cs="Arial"/>
                <w:iCs/>
                <w:sz w:val="24"/>
                <w:szCs w:val="24"/>
              </w:rPr>
              <w:t>Mobuoy</w:t>
            </w:r>
            <w:proofErr w:type="spellEnd"/>
            <w:r>
              <w:rPr>
                <w:rFonts w:ascii="Arial" w:hAnsi="Arial" w:cs="Arial"/>
                <w:iCs/>
                <w:sz w:val="24"/>
                <w:szCs w:val="24"/>
              </w:rPr>
              <w:t xml:space="preserve"> Remediation Project Team</w:t>
            </w:r>
            <w:r w:rsidR="0030439B">
              <w:rPr>
                <w:rFonts w:ascii="Arial" w:hAnsi="Arial" w:cs="Arial"/>
                <w:iCs/>
                <w:sz w:val="24"/>
                <w:szCs w:val="24"/>
              </w:rPr>
              <w:t xml:space="preserve">, Resource Efficiency Division (attended for </w:t>
            </w:r>
            <w:r w:rsidR="00A53A05">
              <w:rPr>
                <w:rFonts w:ascii="Arial" w:hAnsi="Arial" w:cs="Arial"/>
                <w:iCs/>
                <w:sz w:val="24"/>
                <w:szCs w:val="24"/>
              </w:rPr>
              <w:t xml:space="preserve">agenda item – </w:t>
            </w:r>
            <w:proofErr w:type="spellStart"/>
            <w:r>
              <w:rPr>
                <w:rFonts w:ascii="Arial" w:hAnsi="Arial" w:cs="Arial"/>
                <w:iCs/>
                <w:sz w:val="24"/>
                <w:szCs w:val="24"/>
              </w:rPr>
              <w:t>Mobuoy</w:t>
            </w:r>
            <w:proofErr w:type="spellEnd"/>
            <w:r>
              <w:rPr>
                <w:rFonts w:ascii="Arial" w:hAnsi="Arial" w:cs="Arial"/>
                <w:iCs/>
                <w:sz w:val="24"/>
                <w:szCs w:val="24"/>
              </w:rPr>
              <w:t xml:space="preserve"> Remediation Project </w:t>
            </w:r>
            <w:proofErr w:type="gramStart"/>
            <w:r>
              <w:rPr>
                <w:rFonts w:ascii="Arial" w:hAnsi="Arial" w:cs="Arial"/>
                <w:iCs/>
                <w:sz w:val="24"/>
                <w:szCs w:val="24"/>
              </w:rPr>
              <w:t>Update</w:t>
            </w:r>
            <w:r w:rsidR="00A53A05">
              <w:rPr>
                <w:rFonts w:ascii="Arial" w:hAnsi="Arial" w:cs="Arial"/>
                <w:iCs/>
                <w:sz w:val="24"/>
                <w:szCs w:val="24"/>
              </w:rPr>
              <w:t xml:space="preserve"> )</w:t>
            </w:r>
            <w:proofErr w:type="gramEnd"/>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10DD3EB4" w:rsidR="0087734E" w:rsidRDefault="00AC0C49" w:rsidP="005D51E3">
            <w:pPr>
              <w:contextualSpacing/>
              <w:rPr>
                <w:rFonts w:ascii="Arial" w:hAnsi="Arial" w:cs="Arial"/>
                <w:sz w:val="24"/>
                <w:szCs w:val="24"/>
              </w:rPr>
            </w:pPr>
            <w:r>
              <w:rPr>
                <w:rFonts w:ascii="Arial" w:hAnsi="Arial" w:cs="Arial"/>
                <w:sz w:val="24"/>
                <w:szCs w:val="24"/>
              </w:rPr>
              <w:t xml:space="preserve">Apologies from </w:t>
            </w:r>
            <w:r w:rsidR="00AA5BD9">
              <w:rPr>
                <w:rFonts w:ascii="Arial" w:hAnsi="Arial" w:cs="Arial"/>
                <w:sz w:val="24"/>
                <w:szCs w:val="24"/>
              </w:rPr>
              <w:t>Paul Douglas, Helen</w:t>
            </w:r>
            <w:r>
              <w:rPr>
                <w:rFonts w:ascii="Arial" w:hAnsi="Arial" w:cs="Arial"/>
                <w:sz w:val="24"/>
                <w:szCs w:val="24"/>
              </w:rPr>
              <w:t xml:space="preserve"> </w:t>
            </w:r>
            <w:proofErr w:type="gramStart"/>
            <w:r>
              <w:rPr>
                <w:rFonts w:ascii="Arial" w:hAnsi="Arial" w:cs="Arial"/>
                <w:sz w:val="24"/>
                <w:szCs w:val="24"/>
              </w:rPr>
              <w:t>Anderson</w:t>
            </w:r>
            <w:proofErr w:type="gramEnd"/>
            <w:r>
              <w:rPr>
                <w:rFonts w:ascii="Arial" w:hAnsi="Arial" w:cs="Arial"/>
                <w:sz w:val="24"/>
                <w:szCs w:val="24"/>
              </w:rPr>
              <w:t xml:space="preserve"> and Jacqui Girvan. N</w:t>
            </w:r>
            <w:r w:rsidR="00A53A05">
              <w:rPr>
                <w:rFonts w:ascii="Arial" w:hAnsi="Arial" w:cs="Arial"/>
                <w:sz w:val="24"/>
                <w:szCs w:val="24"/>
              </w:rPr>
              <w:t>o new conflicts of interest were recorded.</w:t>
            </w:r>
          </w:p>
          <w:p w14:paraId="3D535ECE" w14:textId="3F969525" w:rsidR="0087734E" w:rsidRDefault="00AC0C49" w:rsidP="005D51E3">
            <w:pPr>
              <w:contextualSpacing/>
              <w:rPr>
                <w:rFonts w:ascii="Arial" w:hAnsi="Arial" w:cs="Arial"/>
                <w:sz w:val="24"/>
                <w:szCs w:val="24"/>
              </w:rPr>
            </w:pPr>
            <w:r>
              <w:rPr>
                <w:rFonts w:ascii="Arial" w:hAnsi="Arial" w:cs="Arial"/>
                <w:sz w:val="24"/>
                <w:szCs w:val="24"/>
              </w:rPr>
              <w:t xml:space="preserve">Marcus McAuley chaired the meeting at the request of Paul </w:t>
            </w:r>
            <w:r w:rsidR="00AA5BD9">
              <w:rPr>
                <w:rFonts w:ascii="Arial" w:hAnsi="Arial" w:cs="Arial"/>
                <w:sz w:val="24"/>
                <w:szCs w:val="24"/>
              </w:rPr>
              <w:t>Donnelly as he</w:t>
            </w:r>
            <w:r>
              <w:rPr>
                <w:rFonts w:ascii="Arial" w:hAnsi="Arial" w:cs="Arial"/>
                <w:sz w:val="24"/>
                <w:szCs w:val="24"/>
              </w:rPr>
              <w:t xml:space="preserve"> was at</w:t>
            </w:r>
            <w:r w:rsidR="00AA5BD9">
              <w:rPr>
                <w:rFonts w:ascii="Arial" w:hAnsi="Arial" w:cs="Arial"/>
                <w:sz w:val="24"/>
                <w:szCs w:val="24"/>
              </w:rPr>
              <w:t>tending</w:t>
            </w:r>
            <w:r>
              <w:rPr>
                <w:rFonts w:ascii="Arial" w:hAnsi="Arial" w:cs="Arial"/>
                <w:sz w:val="24"/>
                <w:szCs w:val="24"/>
              </w:rPr>
              <w:t xml:space="preserve"> an event with Minister Poots and would be joining the meeting late.</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6F94EC8E"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434042">
              <w:rPr>
                <w:rFonts w:ascii="Arial" w:hAnsi="Arial" w:cs="Arial"/>
                <w:b/>
                <w:sz w:val="24"/>
                <w:szCs w:val="24"/>
                <w:lang w:eastAsia="en-GB"/>
              </w:rPr>
              <w:t>3 May</w:t>
            </w:r>
            <w:r w:rsidR="00A9088B">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2AE2C124"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434042">
              <w:rPr>
                <w:rFonts w:ascii="Arial" w:hAnsi="Arial" w:cs="Arial"/>
                <w:color w:val="000000"/>
                <w:sz w:val="24"/>
                <w:szCs w:val="24"/>
              </w:rPr>
              <w:t>3</w:t>
            </w:r>
            <w:r w:rsidR="003F0E53">
              <w:rPr>
                <w:rFonts w:ascii="Arial" w:hAnsi="Arial" w:cs="Arial"/>
                <w:color w:val="000000"/>
                <w:sz w:val="24"/>
                <w:szCs w:val="24"/>
              </w:rPr>
              <w:t xml:space="preserve"> </w:t>
            </w:r>
            <w:r w:rsidR="00434042">
              <w:rPr>
                <w:rFonts w:ascii="Arial" w:hAnsi="Arial" w:cs="Arial"/>
                <w:color w:val="000000"/>
                <w:sz w:val="24"/>
                <w:szCs w:val="24"/>
              </w:rPr>
              <w:t>May</w:t>
            </w:r>
            <w:r w:rsidR="002E7243">
              <w:rPr>
                <w:rFonts w:ascii="Arial" w:hAnsi="Arial" w:cs="Arial"/>
                <w:color w:val="000000"/>
                <w:sz w:val="24"/>
                <w:szCs w:val="24"/>
              </w:rPr>
              <w:t xml:space="preserve"> 202</w:t>
            </w:r>
            <w:r w:rsidR="00A40845">
              <w:rPr>
                <w:rFonts w:ascii="Arial" w:hAnsi="Arial" w:cs="Arial"/>
                <w:color w:val="000000"/>
                <w:sz w:val="24"/>
                <w:szCs w:val="24"/>
              </w:rPr>
              <w:t>2</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546D9E2F" w14:textId="0DF1A60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points</w:t>
            </w:r>
            <w:r>
              <w:rPr>
                <w:rFonts w:ascii="Arial" w:hAnsi="Arial" w:cs="Arial"/>
                <w:color w:val="000000"/>
                <w:sz w:val="24"/>
                <w:szCs w:val="24"/>
              </w:rPr>
              <w:t xml:space="preserve">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06002DA5" w14:textId="77777777" w:rsidR="002F3A3D" w:rsidRDefault="002F3A3D" w:rsidP="00D40F3E">
            <w:pPr>
              <w:rPr>
                <w:rFonts w:ascii="Arial" w:hAnsi="Arial" w:cs="Arial"/>
                <w:sz w:val="24"/>
                <w:szCs w:val="24"/>
              </w:rPr>
            </w:pPr>
          </w:p>
          <w:p w14:paraId="6A4F173D" w14:textId="77777777" w:rsidR="002F3A3D" w:rsidRDefault="002F3A3D" w:rsidP="00C37C76">
            <w:pPr>
              <w:pStyle w:val="ListParagraph"/>
              <w:numPr>
                <w:ilvl w:val="0"/>
                <w:numId w:val="36"/>
              </w:numPr>
              <w:rPr>
                <w:rFonts w:ascii="Arial" w:hAnsi="Arial" w:cs="Arial"/>
                <w:sz w:val="24"/>
                <w:szCs w:val="24"/>
              </w:rPr>
            </w:pPr>
            <w:r w:rsidRPr="00C37C76">
              <w:rPr>
                <w:rFonts w:ascii="Arial" w:hAnsi="Arial" w:cs="Arial"/>
                <w:sz w:val="24"/>
                <w:szCs w:val="24"/>
              </w:rPr>
              <w:t>Check position on Central Procurement Directorate’s progression of procurement in line with business needs.</w:t>
            </w:r>
          </w:p>
          <w:p w14:paraId="6EBE61CF" w14:textId="0707F199" w:rsidR="00C67E54" w:rsidRPr="00D40F3E" w:rsidRDefault="00C67E54" w:rsidP="008B4B1C">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559CBC46" w14:textId="77777777" w:rsidR="00721862" w:rsidRPr="00A40B59" w:rsidRDefault="00721862" w:rsidP="00721862">
            <w:pPr>
              <w:contextualSpacing/>
              <w:rPr>
                <w:rFonts w:ascii="Arial" w:hAnsi="Arial" w:cs="Arial"/>
                <w:b/>
                <w:bCs/>
                <w:sz w:val="24"/>
                <w:szCs w:val="24"/>
              </w:rPr>
            </w:pPr>
          </w:p>
          <w:p w14:paraId="589AAAB0" w14:textId="77777777" w:rsidR="00391F49" w:rsidRPr="00A40B59" w:rsidRDefault="00391F49" w:rsidP="00721862">
            <w:pPr>
              <w:contextualSpacing/>
              <w:rPr>
                <w:rFonts w:ascii="Arial" w:hAnsi="Arial" w:cs="Arial"/>
                <w:b/>
                <w:bCs/>
                <w:sz w:val="24"/>
                <w:szCs w:val="24"/>
              </w:rPr>
            </w:pPr>
          </w:p>
          <w:p w14:paraId="2121E88A" w14:textId="296A9E7E" w:rsidR="002F3A3D" w:rsidRDefault="002F3A3D" w:rsidP="00721862">
            <w:pPr>
              <w:contextualSpacing/>
              <w:rPr>
                <w:rFonts w:ascii="Arial" w:hAnsi="Arial" w:cs="Arial"/>
                <w:b/>
                <w:bCs/>
                <w:sz w:val="24"/>
                <w:szCs w:val="24"/>
              </w:rPr>
            </w:pPr>
            <w:r>
              <w:rPr>
                <w:rFonts w:ascii="Arial" w:hAnsi="Arial" w:cs="Arial"/>
                <w:b/>
                <w:bCs/>
                <w:sz w:val="24"/>
                <w:szCs w:val="24"/>
              </w:rPr>
              <w:t>Paul Donnelly</w:t>
            </w:r>
          </w:p>
          <w:p w14:paraId="18BB3DE9" w14:textId="4C82B830" w:rsidR="00045980" w:rsidRDefault="00045980" w:rsidP="00721862">
            <w:pPr>
              <w:contextualSpacing/>
              <w:rPr>
                <w:rFonts w:ascii="Arial" w:hAnsi="Arial" w:cs="Arial"/>
                <w:b/>
                <w:sz w:val="24"/>
                <w:szCs w:val="24"/>
              </w:rPr>
            </w:pP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7BC95FF7" w:rsidR="00CE41A5" w:rsidRDefault="008B4B1C" w:rsidP="004E105B">
            <w:pPr>
              <w:jc w:val="both"/>
              <w:rPr>
                <w:rFonts w:ascii="Arial" w:hAnsi="Arial" w:cs="Arial"/>
                <w:sz w:val="24"/>
                <w:szCs w:val="24"/>
              </w:rPr>
            </w:pPr>
            <w:r>
              <w:rPr>
                <w:rFonts w:ascii="Arial" w:eastAsia="Times New Roman" w:hAnsi="Arial" w:cs="Arial"/>
                <w:color w:val="262626"/>
                <w:sz w:val="24"/>
                <w:szCs w:val="24"/>
                <w:lang w:eastAsia="en-GB"/>
              </w:rPr>
              <w:t xml:space="preserve">Marcus McAuley presented the </w:t>
            </w:r>
            <w:r>
              <w:rPr>
                <w:rFonts w:ascii="Arial" w:eastAsia="Times New Roman" w:hAnsi="Arial" w:cs="Arial"/>
                <w:vanish/>
                <w:color w:val="262626"/>
                <w:sz w:val="24"/>
                <w:szCs w:val="24"/>
                <w:lang w:eastAsia="en-GB"/>
              </w:rPr>
              <w:t xml:space="preserve">R </w:t>
            </w:r>
            <w:r>
              <w:rPr>
                <w:rFonts w:ascii="Arial" w:eastAsia="Times New Roman" w:hAnsi="Arial" w:cs="Arial"/>
                <w:color w:val="262626"/>
                <w:sz w:val="24"/>
                <w:szCs w:val="24"/>
                <w:lang w:eastAsia="en-GB"/>
              </w:rPr>
              <w:t xml:space="preserve">HR Update paper to the Board. He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765863">
              <w:rPr>
                <w:rFonts w:ascii="Arial" w:hAnsi="Arial" w:cs="Arial"/>
                <w:color w:val="000000"/>
                <w:sz w:val="24"/>
                <w:szCs w:val="24"/>
              </w:rPr>
              <w:t>, learning and development</w:t>
            </w:r>
            <w:r w:rsidR="001468EC">
              <w:rPr>
                <w:rFonts w:ascii="Arial" w:hAnsi="Arial" w:cs="Arial"/>
                <w:color w:val="000000"/>
                <w:sz w:val="24"/>
                <w:szCs w:val="24"/>
              </w:rPr>
              <w:t>, Divers</w:t>
            </w:r>
            <w:r>
              <w:rPr>
                <w:rFonts w:ascii="Arial" w:hAnsi="Arial" w:cs="Arial"/>
                <w:color w:val="000000"/>
                <w:sz w:val="24"/>
                <w:szCs w:val="24"/>
              </w:rPr>
              <w:t>ity and Inclusion training, Health and Wellbeing</w:t>
            </w:r>
            <w:r w:rsidR="00765863">
              <w:rPr>
                <w:rFonts w:ascii="Arial" w:hAnsi="Arial" w:cs="Arial"/>
                <w:color w:val="000000"/>
                <w:sz w:val="24"/>
                <w:szCs w:val="24"/>
              </w:rPr>
              <w:t xml:space="preserve"> and</w:t>
            </w:r>
            <w:r>
              <w:rPr>
                <w:rFonts w:ascii="Arial" w:hAnsi="Arial" w:cs="Arial"/>
                <w:color w:val="000000"/>
                <w:sz w:val="24"/>
                <w:szCs w:val="24"/>
              </w:rPr>
              <w:t xml:space="preserve"> G5 Leadership Development Programme</w:t>
            </w:r>
            <w:r w:rsidR="00F318E3">
              <w:rPr>
                <w:rFonts w:ascii="Arial" w:hAnsi="Arial" w:cs="Arial"/>
                <w:color w:val="000000"/>
                <w:sz w:val="24"/>
                <w:szCs w:val="24"/>
              </w:rPr>
              <w:t>.</w:t>
            </w:r>
            <w:r w:rsidR="00554940">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5FE85BA4" w14:textId="77777777" w:rsidR="0018298B" w:rsidRDefault="0018298B" w:rsidP="004E105B">
            <w:pPr>
              <w:jc w:val="both"/>
              <w:rPr>
                <w:rFonts w:ascii="Arial" w:hAnsi="Arial" w:cs="Arial"/>
                <w:sz w:val="24"/>
                <w:szCs w:val="24"/>
              </w:rPr>
            </w:pPr>
          </w:p>
          <w:p w14:paraId="00854D56" w14:textId="58933645" w:rsidR="0018298B" w:rsidRDefault="001468EC" w:rsidP="004E105B">
            <w:pPr>
              <w:jc w:val="both"/>
              <w:rPr>
                <w:rFonts w:ascii="Arial" w:hAnsi="Arial" w:cs="Arial"/>
                <w:sz w:val="24"/>
                <w:szCs w:val="24"/>
              </w:rPr>
            </w:pPr>
            <w:r>
              <w:rPr>
                <w:rFonts w:ascii="Arial" w:hAnsi="Arial" w:cs="Arial"/>
                <w:sz w:val="24"/>
                <w:szCs w:val="24"/>
              </w:rPr>
              <w:t>The Board discussed progression of vacancy filling and the importance of reviewing vacancy tracking data to ensure priority posts are filled and key work areas are resourced.</w:t>
            </w:r>
          </w:p>
          <w:p w14:paraId="76DF3F7E" w14:textId="77777777" w:rsidR="009A251B" w:rsidRDefault="009A251B" w:rsidP="00A0112E">
            <w:pPr>
              <w:jc w:val="both"/>
              <w:rPr>
                <w:rFonts w:ascii="Arial" w:hAnsi="Arial" w:cs="Arial"/>
                <w:sz w:val="24"/>
                <w:szCs w:val="24"/>
              </w:rPr>
            </w:pPr>
          </w:p>
          <w:p w14:paraId="24DABF5A" w14:textId="77777777" w:rsidR="009A251B" w:rsidRDefault="009A251B" w:rsidP="00A0112E">
            <w:pPr>
              <w:jc w:val="both"/>
              <w:rPr>
                <w:rFonts w:ascii="Arial" w:hAnsi="Arial" w:cs="Arial"/>
                <w:sz w:val="24"/>
                <w:szCs w:val="24"/>
              </w:rPr>
            </w:pPr>
            <w:r>
              <w:rPr>
                <w:rFonts w:ascii="Arial" w:hAnsi="Arial" w:cs="Arial"/>
                <w:sz w:val="24"/>
                <w:szCs w:val="24"/>
              </w:rPr>
              <w:lastRenderedPageBreak/>
              <w:t>The following action point was agreed:</w:t>
            </w:r>
          </w:p>
          <w:p w14:paraId="75C1C5DE" w14:textId="77777777" w:rsidR="009A251B" w:rsidRDefault="009A251B" w:rsidP="00A0112E">
            <w:pPr>
              <w:jc w:val="both"/>
              <w:rPr>
                <w:rFonts w:ascii="Arial" w:hAnsi="Arial" w:cs="Arial"/>
                <w:sz w:val="24"/>
                <w:szCs w:val="24"/>
              </w:rPr>
            </w:pPr>
          </w:p>
          <w:p w14:paraId="49CCAA60" w14:textId="745E6FB3" w:rsidR="009A251B" w:rsidRPr="005D51E3" w:rsidRDefault="001468EC" w:rsidP="005D51E3">
            <w:pPr>
              <w:pStyle w:val="ListParagraph"/>
              <w:numPr>
                <w:ilvl w:val="0"/>
                <w:numId w:val="82"/>
              </w:numPr>
              <w:jc w:val="both"/>
              <w:rPr>
                <w:rFonts w:ascii="Arial" w:hAnsi="Arial" w:cs="Arial"/>
                <w:sz w:val="24"/>
                <w:szCs w:val="24"/>
              </w:rPr>
            </w:pPr>
            <w:r>
              <w:rPr>
                <w:rFonts w:ascii="Arial" w:hAnsi="Arial" w:cs="Arial"/>
                <w:color w:val="262626"/>
                <w:sz w:val="24"/>
                <w:szCs w:val="24"/>
              </w:rPr>
              <w:t>Consider coordination of vacancy tracking and management across NIEA</w:t>
            </w:r>
          </w:p>
          <w:p w14:paraId="756A8587" w14:textId="77777777" w:rsidR="00FF2570" w:rsidRPr="009A251B" w:rsidRDefault="00FF2570" w:rsidP="00A0112E">
            <w:pPr>
              <w:jc w:val="both"/>
              <w:rPr>
                <w:rFonts w:ascii="Arial" w:hAnsi="Arial" w:cs="Arial"/>
                <w:sz w:val="24"/>
                <w:szCs w:val="24"/>
              </w:rPr>
            </w:pPr>
          </w:p>
          <w:p w14:paraId="532802E7" w14:textId="6B783479" w:rsidR="00F318E3" w:rsidRPr="00B754AE" w:rsidRDefault="00636D8A" w:rsidP="00A0112E">
            <w:pPr>
              <w:jc w:val="both"/>
              <w:rPr>
                <w:lang w:eastAsia="en-GB"/>
              </w:rPr>
            </w:pPr>
            <w:r>
              <w:rPr>
                <w:rFonts w:ascii="Arial" w:hAnsi="Arial" w:cs="Arial"/>
                <w:sz w:val="24"/>
                <w:szCs w:val="24"/>
              </w:rPr>
              <w:t xml:space="preserve"> </w:t>
            </w:r>
            <w:r w:rsidR="00A0112E">
              <w:rPr>
                <w:rFonts w:ascii="Arial" w:hAnsi="Arial" w:cs="Arial"/>
                <w:sz w:val="24"/>
                <w:szCs w:val="24"/>
              </w:rPr>
              <w:t xml:space="preserve"> </w:t>
            </w: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56F3E700" w14:textId="3617077D" w:rsidR="008B4B1C" w:rsidRDefault="008B4B1C" w:rsidP="007C59DF">
            <w:pPr>
              <w:pStyle w:val="NoSpacing"/>
              <w:rPr>
                <w:rFonts w:ascii="Arial" w:hAnsi="Arial" w:cs="Arial"/>
                <w:b/>
                <w:bCs/>
                <w:sz w:val="24"/>
                <w:szCs w:val="24"/>
              </w:rPr>
            </w:pPr>
            <w:r>
              <w:rPr>
                <w:rFonts w:ascii="Arial" w:hAnsi="Arial" w:cs="Arial"/>
                <w:b/>
                <w:bCs/>
                <w:sz w:val="24"/>
                <w:szCs w:val="24"/>
              </w:rPr>
              <w:t>Marcus McAuley</w:t>
            </w:r>
          </w:p>
          <w:p w14:paraId="41043847" w14:textId="65F02C72" w:rsidR="003D53EA" w:rsidRDefault="003D53EA" w:rsidP="007C59DF">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lastRenderedPageBreak/>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1399EAB2"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the </w:t>
            </w:r>
            <w:r w:rsidR="0087734E">
              <w:rPr>
                <w:rFonts w:ascii="Arial" w:eastAsia="Times New Roman" w:hAnsi="Arial" w:cs="Arial"/>
                <w:bCs/>
                <w:sz w:val="24"/>
                <w:szCs w:val="24"/>
              </w:rPr>
              <w:t xml:space="preserve">provisional outturn position </w:t>
            </w:r>
            <w:r w:rsidRPr="005366B9">
              <w:rPr>
                <w:rFonts w:ascii="Arial" w:eastAsia="Times New Roman" w:hAnsi="Arial" w:cs="Arial"/>
                <w:bCs/>
                <w:sz w:val="24"/>
                <w:szCs w:val="24"/>
              </w:rPr>
              <w:t>for both Resource DEL and Capital DEL fo</w:t>
            </w:r>
            <w:r w:rsidRPr="00DC6021">
              <w:rPr>
                <w:rFonts w:ascii="Arial" w:eastAsia="Times New Roman" w:hAnsi="Arial" w:cs="Arial"/>
                <w:bCs/>
                <w:sz w:val="24"/>
                <w:szCs w:val="24"/>
              </w:rPr>
              <w:t xml:space="preserve">r </w:t>
            </w:r>
            <w:proofErr w:type="gramStart"/>
            <w:r w:rsidRPr="00DC6021">
              <w:rPr>
                <w:rFonts w:ascii="Arial" w:eastAsia="Times New Roman" w:hAnsi="Arial" w:cs="Arial"/>
                <w:bCs/>
                <w:sz w:val="24"/>
                <w:szCs w:val="24"/>
              </w:rPr>
              <w:t>2021-22;</w:t>
            </w:r>
            <w:proofErr w:type="gramEnd"/>
          </w:p>
          <w:p w14:paraId="172E3331" w14:textId="0B390A73" w:rsidR="006C2EF5" w:rsidRPr="00C37C76" w:rsidRDefault="006C2EF5"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the current position in relation to the Budget 2022-25 </w:t>
            </w:r>
            <w:proofErr w:type="gramStart"/>
            <w:r>
              <w:rPr>
                <w:rFonts w:ascii="Arial" w:eastAsia="Times New Roman" w:hAnsi="Arial" w:cs="Arial"/>
                <w:bCs/>
                <w:sz w:val="24"/>
                <w:szCs w:val="24"/>
              </w:rPr>
              <w:t>process;</w:t>
            </w:r>
            <w:proofErr w:type="gramEnd"/>
          </w:p>
          <w:p w14:paraId="2EE3A3DC" w14:textId="77777777" w:rsidR="006C2EF5" w:rsidRPr="000518E1"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sidRPr="00D40F3E">
              <w:rPr>
                <w:rFonts w:ascii="Arial" w:eastAsia="Times New Roman" w:hAnsi="Arial" w:cs="Arial"/>
                <w:bCs/>
                <w:sz w:val="24"/>
                <w:szCs w:val="24"/>
              </w:rPr>
              <w:t>Noted</w:t>
            </w:r>
            <w:r>
              <w:rPr>
                <w:rFonts w:ascii="Arial" w:eastAsia="Times New Roman" w:hAnsi="Arial" w:cs="Arial"/>
                <w:b/>
                <w:bCs/>
                <w:sz w:val="24"/>
                <w:szCs w:val="24"/>
              </w:rPr>
              <w:t xml:space="preserve"> </w:t>
            </w:r>
            <w:r w:rsidRPr="00D8110E">
              <w:rPr>
                <w:rFonts w:ascii="Arial" w:eastAsia="Times New Roman" w:hAnsi="Arial" w:cs="Arial"/>
                <w:bCs/>
                <w:sz w:val="24"/>
                <w:szCs w:val="24"/>
              </w:rPr>
              <w:t xml:space="preserve">the update relating to the NIEA Annual Report and Accounts </w:t>
            </w:r>
            <w:proofErr w:type="gramStart"/>
            <w:r w:rsidRPr="00D8110E">
              <w:rPr>
                <w:rFonts w:ascii="Arial" w:eastAsia="Times New Roman" w:hAnsi="Arial" w:cs="Arial"/>
                <w:bCs/>
                <w:sz w:val="24"/>
                <w:szCs w:val="24"/>
              </w:rPr>
              <w:t>2021-22</w:t>
            </w:r>
            <w:r>
              <w:rPr>
                <w:rFonts w:ascii="Arial" w:eastAsia="Times New Roman" w:hAnsi="Arial" w:cs="Arial"/>
                <w:bCs/>
                <w:sz w:val="24"/>
                <w:szCs w:val="24"/>
              </w:rPr>
              <w:t>;</w:t>
            </w:r>
            <w:proofErr w:type="gramEnd"/>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the relevant risk </w:t>
            </w:r>
            <w:proofErr w:type="gramStart"/>
            <w:r w:rsidRPr="004914BA">
              <w:rPr>
                <w:rFonts w:ascii="Arial" w:eastAsia="Times New Roman" w:hAnsi="Arial" w:cs="Arial"/>
                <w:bCs/>
                <w:sz w:val="24"/>
                <w:szCs w:val="24"/>
              </w:rPr>
              <w:t>registers</w:t>
            </w:r>
            <w:r>
              <w:rPr>
                <w:rFonts w:ascii="Arial" w:eastAsia="Times New Roman" w:hAnsi="Arial" w:cs="Arial"/>
                <w:bCs/>
                <w:sz w:val="24"/>
                <w:szCs w:val="24"/>
              </w:rPr>
              <w:t>;</w:t>
            </w:r>
            <w:proofErr w:type="gramEnd"/>
          </w:p>
          <w:p w14:paraId="4BFBA0D5" w14:textId="6481B8F2" w:rsidR="006C2EF5" w:rsidRPr="005366B9"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progress of DAERA 2021/22 Business Targets and</w:t>
            </w:r>
            <w:r w:rsidR="00916CFA">
              <w:rPr>
                <w:rFonts w:ascii="Arial" w:eastAsia="Times New Roman" w:hAnsi="Arial" w:cs="Arial"/>
                <w:bCs/>
                <w:sz w:val="24"/>
                <w:szCs w:val="24"/>
              </w:rPr>
              <w:t xml:space="preserve"> </w:t>
            </w:r>
            <w:r w:rsidRPr="004914BA">
              <w:rPr>
                <w:rFonts w:ascii="Arial" w:eastAsia="Times New Roman" w:hAnsi="Arial" w:cs="Arial"/>
                <w:bCs/>
                <w:sz w:val="24"/>
                <w:szCs w:val="24"/>
              </w:rPr>
              <w:t xml:space="preserve">NIEA </w:t>
            </w:r>
            <w:r>
              <w:rPr>
                <w:rFonts w:ascii="Arial" w:eastAsia="Times New Roman" w:hAnsi="Arial" w:cs="Arial"/>
                <w:bCs/>
                <w:sz w:val="24"/>
                <w:szCs w:val="24"/>
              </w:rPr>
              <w:t xml:space="preserve">2021/22 Group </w:t>
            </w:r>
            <w:proofErr w:type="gramStart"/>
            <w:r>
              <w:rPr>
                <w:rFonts w:ascii="Arial" w:eastAsia="Times New Roman" w:hAnsi="Arial" w:cs="Arial"/>
                <w:bCs/>
                <w:sz w:val="24"/>
                <w:szCs w:val="24"/>
              </w:rPr>
              <w:t>Targets;</w:t>
            </w:r>
            <w:proofErr w:type="gramEnd"/>
          </w:p>
          <w:p w14:paraId="0B09E6FA" w14:textId="16460D9A"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C11565">
              <w:rPr>
                <w:rFonts w:ascii="Arial" w:eastAsia="Times New Roman" w:hAnsi="Arial" w:cs="Arial"/>
                <w:bCs/>
                <w:sz w:val="24"/>
                <w:szCs w:val="24"/>
              </w:rPr>
              <w:t xml:space="preserve">, </w:t>
            </w:r>
            <w:r w:rsidRPr="005366B9">
              <w:rPr>
                <w:rFonts w:ascii="Arial" w:eastAsia="Times New Roman" w:hAnsi="Arial" w:cs="Arial"/>
                <w:bCs/>
                <w:sz w:val="24"/>
                <w:szCs w:val="24"/>
              </w:rPr>
              <w:t>Klondyke Daily Attendance</w:t>
            </w:r>
            <w:r w:rsidR="00C11565">
              <w:rPr>
                <w:rFonts w:ascii="Arial" w:eastAsia="Times New Roman" w:hAnsi="Arial" w:cs="Arial"/>
                <w:bCs/>
                <w:sz w:val="24"/>
                <w:szCs w:val="24"/>
              </w:rPr>
              <w:t xml:space="preserve"> and Radon </w:t>
            </w:r>
            <w:proofErr w:type="gramStart"/>
            <w:r w:rsidR="00C11565">
              <w:rPr>
                <w:rFonts w:ascii="Arial" w:eastAsia="Times New Roman" w:hAnsi="Arial" w:cs="Arial"/>
                <w:bCs/>
                <w:sz w:val="24"/>
                <w:szCs w:val="24"/>
              </w:rPr>
              <w:t>Survey</w:t>
            </w:r>
            <w:r w:rsidR="00AD6DC5">
              <w:rPr>
                <w:rFonts w:ascii="Arial" w:eastAsia="Times New Roman" w:hAnsi="Arial" w:cs="Arial"/>
                <w:bCs/>
                <w:sz w:val="24"/>
                <w:szCs w:val="24"/>
              </w:rPr>
              <w:t>;</w:t>
            </w:r>
            <w:proofErr w:type="gramEnd"/>
            <w:r w:rsidRPr="005366B9">
              <w:rPr>
                <w:rFonts w:ascii="Arial" w:eastAsia="Times New Roman" w:hAnsi="Arial" w:cs="Arial"/>
                <w:bCs/>
                <w:sz w:val="24"/>
                <w:szCs w:val="24"/>
              </w:rPr>
              <w:t xml:space="preserve"> </w:t>
            </w:r>
          </w:p>
          <w:p w14:paraId="01AF8FC4" w14:textId="77777777"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D575B2">
              <w:rPr>
                <w:rFonts w:ascii="Arial" w:eastAsia="Times New Roman" w:hAnsi="Arial" w:cs="Arial"/>
                <w:bCs/>
                <w:sz w:val="24"/>
                <w:szCs w:val="24"/>
              </w:rPr>
              <w:t xml:space="preserve"> and Environmental </w:t>
            </w:r>
            <w:proofErr w:type="gramStart"/>
            <w:r w:rsidR="00D575B2">
              <w:rPr>
                <w:rFonts w:ascii="Arial" w:eastAsia="Times New Roman" w:hAnsi="Arial" w:cs="Arial"/>
                <w:bCs/>
                <w:sz w:val="24"/>
                <w:szCs w:val="24"/>
              </w:rPr>
              <w:t>Economists</w:t>
            </w:r>
            <w:r w:rsidR="00916CFA">
              <w:rPr>
                <w:rFonts w:ascii="Arial" w:eastAsia="Times New Roman" w:hAnsi="Arial" w:cs="Arial"/>
                <w:bCs/>
                <w:sz w:val="24"/>
                <w:szCs w:val="24"/>
              </w:rPr>
              <w:t>;</w:t>
            </w:r>
            <w:proofErr w:type="gramEnd"/>
          </w:p>
          <w:p w14:paraId="3BA81D29" w14:textId="695D2109" w:rsidR="00C11565" w:rsidRDefault="00C11565"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update on Fleet Management</w:t>
            </w:r>
          </w:p>
          <w:p w14:paraId="77BFDAE0" w14:textId="188486A5" w:rsidR="001146AE" w:rsidRPr="0079419F" w:rsidRDefault="00916CFA"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Pr>
                <w:rFonts w:ascii="Arial" w:eastAsia="Times New Roman" w:hAnsi="Arial" w:cs="Arial"/>
                <w:bCs/>
                <w:sz w:val="24"/>
                <w:szCs w:val="24"/>
              </w:rPr>
              <w:t>.</w:t>
            </w:r>
            <w:r w:rsidR="00DC6021" w:rsidRPr="005366B9">
              <w:rPr>
                <w:rFonts w:ascii="Arial" w:eastAsia="Times New Roman" w:hAnsi="Arial" w:cs="Arial"/>
                <w:bCs/>
                <w:sz w:val="24"/>
                <w:szCs w:val="24"/>
              </w:rPr>
              <w:t xml:space="preserve"> </w:t>
            </w:r>
          </w:p>
          <w:p w14:paraId="4C88569A" w14:textId="4F770733" w:rsidR="00ED0A16" w:rsidRDefault="006C2EF5" w:rsidP="003820C8">
            <w:pPr>
              <w:spacing w:after="160" w:line="259" w:lineRule="auto"/>
              <w:rPr>
                <w:rFonts w:ascii="Arial" w:hAnsi="Arial" w:cs="Arial"/>
                <w:bCs/>
                <w:sz w:val="24"/>
                <w:szCs w:val="24"/>
              </w:rPr>
            </w:pPr>
            <w:r>
              <w:rPr>
                <w:rFonts w:ascii="Arial" w:hAnsi="Arial" w:cs="Arial"/>
                <w:bCs/>
                <w:sz w:val="24"/>
                <w:szCs w:val="24"/>
              </w:rPr>
              <w:t>Philip Walker advised the Board</w:t>
            </w:r>
            <w:r w:rsidR="00916CFA">
              <w:rPr>
                <w:rFonts w:ascii="Arial" w:hAnsi="Arial" w:cs="Arial"/>
                <w:bCs/>
                <w:sz w:val="24"/>
                <w:szCs w:val="24"/>
              </w:rPr>
              <w:t xml:space="preserve"> </w:t>
            </w:r>
            <w:r w:rsidR="00ED0A16">
              <w:rPr>
                <w:rFonts w:ascii="Arial" w:hAnsi="Arial" w:cs="Arial"/>
                <w:bCs/>
                <w:sz w:val="24"/>
                <w:szCs w:val="24"/>
              </w:rPr>
              <w:t xml:space="preserve">of excellent results of NIEA 2021-22 provisional outturn. </w:t>
            </w:r>
            <w:r w:rsidR="00C11565">
              <w:rPr>
                <w:rFonts w:ascii="Arial" w:hAnsi="Arial" w:cs="Arial"/>
                <w:bCs/>
                <w:sz w:val="24"/>
                <w:szCs w:val="24"/>
              </w:rPr>
              <w:t>Marcus McAuley thanked the finance team and all NIEA budget holders on behalf of the Board for their focus and attention to budget management.</w:t>
            </w:r>
          </w:p>
          <w:p w14:paraId="410088E7" w14:textId="7AAF2381" w:rsidR="003D53EA" w:rsidRDefault="00ED0A16" w:rsidP="003820C8">
            <w:pPr>
              <w:spacing w:after="160" w:line="259" w:lineRule="auto"/>
              <w:rPr>
                <w:rFonts w:ascii="Arial" w:hAnsi="Arial" w:cs="Arial"/>
                <w:bCs/>
                <w:sz w:val="24"/>
                <w:szCs w:val="24"/>
              </w:rPr>
            </w:pPr>
            <w:r>
              <w:rPr>
                <w:rFonts w:ascii="Arial" w:hAnsi="Arial" w:cs="Arial"/>
                <w:bCs/>
                <w:sz w:val="24"/>
                <w:szCs w:val="24"/>
              </w:rPr>
              <w:t xml:space="preserve">Philip Walker advised that </w:t>
            </w:r>
            <w:r w:rsidR="00C11565">
              <w:rPr>
                <w:rFonts w:ascii="Arial" w:hAnsi="Arial" w:cs="Arial"/>
                <w:bCs/>
                <w:sz w:val="24"/>
                <w:szCs w:val="24"/>
              </w:rPr>
              <w:t xml:space="preserve">Business Support Team (BST) had commissioned the internal </w:t>
            </w:r>
            <w:r>
              <w:rPr>
                <w:rFonts w:ascii="Arial" w:hAnsi="Arial" w:cs="Arial"/>
                <w:bCs/>
                <w:sz w:val="24"/>
                <w:szCs w:val="24"/>
              </w:rPr>
              <w:t xml:space="preserve">June Monitoring </w:t>
            </w:r>
            <w:r w:rsidR="00D03526">
              <w:rPr>
                <w:rFonts w:ascii="Arial" w:hAnsi="Arial" w:cs="Arial"/>
                <w:bCs/>
                <w:sz w:val="24"/>
                <w:szCs w:val="24"/>
              </w:rPr>
              <w:t>in anticipation of this exercise being commissioned by the Department.</w:t>
            </w:r>
            <w:r>
              <w:rPr>
                <w:rFonts w:ascii="Arial" w:hAnsi="Arial" w:cs="Arial"/>
                <w:bCs/>
                <w:sz w:val="24"/>
                <w:szCs w:val="24"/>
              </w:rPr>
              <w:t xml:space="preserve">  </w:t>
            </w:r>
          </w:p>
          <w:p w14:paraId="7402F1B1" w14:textId="7C92DF95" w:rsidR="00D03526" w:rsidRDefault="00D03526" w:rsidP="003820C8">
            <w:pPr>
              <w:spacing w:after="160" w:line="259" w:lineRule="auto"/>
              <w:rPr>
                <w:rFonts w:ascii="Arial" w:hAnsi="Arial" w:cs="Arial"/>
                <w:sz w:val="24"/>
                <w:szCs w:val="24"/>
              </w:rPr>
            </w:pPr>
            <w:r>
              <w:rPr>
                <w:rFonts w:ascii="Arial" w:hAnsi="Arial" w:cs="Arial"/>
                <w:sz w:val="24"/>
                <w:szCs w:val="24"/>
              </w:rPr>
              <w:t>Paul Donnelly joined the meeting at 14:25pm and requested Marcus McAuley continue as Chair.</w:t>
            </w:r>
          </w:p>
          <w:p w14:paraId="68084C6E" w14:textId="77777777" w:rsidR="00D03526" w:rsidRDefault="00D03526" w:rsidP="003820C8">
            <w:pPr>
              <w:spacing w:after="160" w:line="259" w:lineRule="auto"/>
              <w:rPr>
                <w:rFonts w:ascii="Arial" w:hAnsi="Arial" w:cs="Arial"/>
                <w:bCs/>
                <w:sz w:val="24"/>
                <w:szCs w:val="24"/>
              </w:rPr>
            </w:pPr>
            <w:r>
              <w:rPr>
                <w:rFonts w:ascii="Arial" w:hAnsi="Arial" w:cs="Arial"/>
                <w:bCs/>
                <w:sz w:val="24"/>
                <w:szCs w:val="24"/>
              </w:rPr>
              <w:t>Philip Walker advised that there were no concerns expressed with the initial draft of the NIEA Annual Report and Accounts following presentation to auditors, and that the finalisation of the Accounts document was imminent.</w:t>
            </w:r>
          </w:p>
          <w:p w14:paraId="665F4D37" w14:textId="497B9BAD" w:rsidR="00600BDA" w:rsidRDefault="00600BDA" w:rsidP="003820C8">
            <w:pPr>
              <w:spacing w:after="160" w:line="259" w:lineRule="auto"/>
              <w:rPr>
                <w:rFonts w:ascii="Arial" w:hAnsi="Arial" w:cs="Arial"/>
                <w:bCs/>
                <w:sz w:val="24"/>
                <w:szCs w:val="24"/>
              </w:rPr>
            </w:pPr>
            <w:r>
              <w:rPr>
                <w:rFonts w:ascii="Arial" w:hAnsi="Arial" w:cs="Arial"/>
                <w:bCs/>
                <w:sz w:val="24"/>
                <w:szCs w:val="24"/>
              </w:rPr>
              <w:t>Philip Walker also provided reassurance that appropriate staff were consulted in relation to matters of sensitivity with respect to content of the report.</w:t>
            </w:r>
            <w:r w:rsidR="00D03526">
              <w:rPr>
                <w:rFonts w:ascii="Arial" w:hAnsi="Arial" w:cs="Arial"/>
                <w:bCs/>
                <w:sz w:val="24"/>
                <w:szCs w:val="24"/>
              </w:rPr>
              <w:t xml:space="preserve"> </w:t>
            </w:r>
          </w:p>
          <w:p w14:paraId="18C77E6B" w14:textId="480C0957" w:rsidR="00BA59CC" w:rsidRDefault="00F53AF3" w:rsidP="003820C8">
            <w:pPr>
              <w:spacing w:after="160" w:line="259" w:lineRule="auto"/>
              <w:rPr>
                <w:rFonts w:ascii="Arial" w:hAnsi="Arial" w:cs="Arial"/>
                <w:bCs/>
                <w:sz w:val="24"/>
                <w:szCs w:val="24"/>
              </w:rPr>
            </w:pPr>
            <w:r>
              <w:rPr>
                <w:rFonts w:ascii="Arial" w:hAnsi="Arial" w:cs="Arial"/>
                <w:bCs/>
                <w:sz w:val="24"/>
                <w:szCs w:val="24"/>
              </w:rPr>
              <w:t xml:space="preserve">Charlotte Stewart </w:t>
            </w:r>
            <w:r w:rsidR="00600BDA">
              <w:rPr>
                <w:rFonts w:ascii="Arial" w:hAnsi="Arial" w:cs="Arial"/>
                <w:bCs/>
                <w:sz w:val="24"/>
                <w:szCs w:val="24"/>
              </w:rPr>
              <w:t>advised</w:t>
            </w:r>
            <w:r w:rsidR="00A10E99">
              <w:rPr>
                <w:rFonts w:ascii="Arial" w:hAnsi="Arial" w:cs="Arial"/>
                <w:bCs/>
                <w:sz w:val="24"/>
                <w:szCs w:val="24"/>
              </w:rPr>
              <w:t xml:space="preserve"> the Board that the Risk Management Group Terms of Reference</w:t>
            </w:r>
            <w:r w:rsidR="00600BDA">
              <w:rPr>
                <w:rFonts w:ascii="Arial" w:hAnsi="Arial" w:cs="Arial"/>
                <w:bCs/>
                <w:sz w:val="24"/>
                <w:szCs w:val="24"/>
              </w:rPr>
              <w:t xml:space="preserve"> (</w:t>
            </w:r>
            <w:proofErr w:type="spellStart"/>
            <w:r w:rsidR="00600BDA">
              <w:rPr>
                <w:rFonts w:ascii="Arial" w:hAnsi="Arial" w:cs="Arial"/>
                <w:bCs/>
                <w:sz w:val="24"/>
                <w:szCs w:val="24"/>
              </w:rPr>
              <w:t>ToR</w:t>
            </w:r>
            <w:proofErr w:type="spellEnd"/>
            <w:r w:rsidR="00600BDA">
              <w:rPr>
                <w:rFonts w:ascii="Arial" w:hAnsi="Arial" w:cs="Arial"/>
                <w:bCs/>
                <w:sz w:val="24"/>
                <w:szCs w:val="24"/>
              </w:rPr>
              <w:t>)</w:t>
            </w:r>
            <w:r w:rsidR="00A10E99">
              <w:rPr>
                <w:rFonts w:ascii="Arial" w:hAnsi="Arial" w:cs="Arial"/>
                <w:bCs/>
                <w:sz w:val="24"/>
                <w:szCs w:val="24"/>
              </w:rPr>
              <w:t xml:space="preserve"> </w:t>
            </w:r>
            <w:r w:rsidR="00600BDA">
              <w:rPr>
                <w:rFonts w:ascii="Arial" w:hAnsi="Arial" w:cs="Arial"/>
                <w:bCs/>
                <w:sz w:val="24"/>
                <w:szCs w:val="24"/>
              </w:rPr>
              <w:t>is now agreed.</w:t>
            </w:r>
          </w:p>
          <w:p w14:paraId="499BC378" w14:textId="10CF1797" w:rsidR="00BA59CC" w:rsidRDefault="00BA59CC" w:rsidP="003820C8">
            <w:pPr>
              <w:spacing w:after="160" w:line="259" w:lineRule="auto"/>
              <w:rPr>
                <w:rFonts w:ascii="Arial" w:hAnsi="Arial" w:cs="Arial"/>
                <w:bCs/>
                <w:sz w:val="24"/>
                <w:szCs w:val="24"/>
              </w:rPr>
            </w:pPr>
            <w:r>
              <w:rPr>
                <w:rFonts w:ascii="Arial" w:hAnsi="Arial" w:cs="Arial"/>
                <w:bCs/>
                <w:sz w:val="24"/>
                <w:szCs w:val="24"/>
              </w:rPr>
              <w:t xml:space="preserve">Charlotte advised that </w:t>
            </w:r>
            <w:r w:rsidR="00600BDA">
              <w:rPr>
                <w:rFonts w:ascii="Arial" w:hAnsi="Arial" w:cs="Arial"/>
                <w:bCs/>
                <w:sz w:val="24"/>
                <w:szCs w:val="24"/>
              </w:rPr>
              <w:t xml:space="preserve">focus </w:t>
            </w:r>
            <w:proofErr w:type="gramStart"/>
            <w:r w:rsidR="00600BDA">
              <w:rPr>
                <w:rFonts w:ascii="Arial" w:hAnsi="Arial" w:cs="Arial"/>
                <w:bCs/>
                <w:sz w:val="24"/>
                <w:szCs w:val="24"/>
              </w:rPr>
              <w:t>continues on</w:t>
            </w:r>
            <w:proofErr w:type="gramEnd"/>
            <w:r w:rsidR="00600BDA">
              <w:rPr>
                <w:rFonts w:ascii="Arial" w:hAnsi="Arial" w:cs="Arial"/>
                <w:bCs/>
                <w:sz w:val="24"/>
                <w:szCs w:val="24"/>
              </w:rPr>
              <w:t xml:space="preserve"> the draft NIEA </w:t>
            </w:r>
            <w:r>
              <w:rPr>
                <w:rFonts w:ascii="Arial" w:hAnsi="Arial" w:cs="Arial"/>
                <w:bCs/>
                <w:sz w:val="24"/>
                <w:szCs w:val="24"/>
              </w:rPr>
              <w:t xml:space="preserve">2022-23 </w:t>
            </w:r>
            <w:r w:rsidR="00600BDA">
              <w:rPr>
                <w:rFonts w:ascii="Arial" w:hAnsi="Arial" w:cs="Arial"/>
                <w:bCs/>
                <w:sz w:val="24"/>
                <w:szCs w:val="24"/>
              </w:rPr>
              <w:t xml:space="preserve">Business Plan. </w:t>
            </w:r>
          </w:p>
          <w:p w14:paraId="5C2F8D7C" w14:textId="451042FA" w:rsidR="00BD5BF7" w:rsidRDefault="00BA59CC" w:rsidP="003820C8">
            <w:pPr>
              <w:spacing w:after="160" w:line="259" w:lineRule="auto"/>
              <w:rPr>
                <w:rFonts w:ascii="Arial" w:hAnsi="Arial" w:cs="Arial"/>
                <w:bCs/>
                <w:sz w:val="24"/>
                <w:szCs w:val="24"/>
              </w:rPr>
            </w:pPr>
            <w:r>
              <w:rPr>
                <w:rFonts w:ascii="Arial" w:hAnsi="Arial" w:cs="Arial"/>
                <w:bCs/>
                <w:sz w:val="24"/>
                <w:szCs w:val="24"/>
              </w:rPr>
              <w:t>Charlotte advised tha</w:t>
            </w:r>
            <w:r w:rsidR="00600BDA">
              <w:rPr>
                <w:rFonts w:ascii="Arial" w:hAnsi="Arial" w:cs="Arial"/>
                <w:bCs/>
                <w:sz w:val="24"/>
                <w:szCs w:val="24"/>
              </w:rPr>
              <w:t xml:space="preserve">t as the working from home advice had now changed the provision of first aiders and fire wardens for the Klondyke Building going </w:t>
            </w:r>
            <w:r w:rsidR="00600BDA">
              <w:rPr>
                <w:rFonts w:ascii="Arial" w:hAnsi="Arial" w:cs="Arial"/>
                <w:bCs/>
                <w:sz w:val="24"/>
                <w:szCs w:val="24"/>
              </w:rPr>
              <w:lastRenderedPageBreak/>
              <w:t xml:space="preserve">forward was now under consideration. </w:t>
            </w:r>
            <w:r w:rsidR="00D54972">
              <w:rPr>
                <w:rFonts w:ascii="Arial" w:hAnsi="Arial" w:cs="Arial"/>
                <w:bCs/>
                <w:sz w:val="24"/>
                <w:szCs w:val="24"/>
              </w:rPr>
              <w:t>Charlotte also advised that parking is an issue as staff return to the Klondyke.</w:t>
            </w:r>
            <w:r w:rsidR="00BD5BF7">
              <w:rPr>
                <w:rFonts w:ascii="Arial" w:hAnsi="Arial" w:cs="Arial"/>
                <w:bCs/>
                <w:sz w:val="24"/>
                <w:szCs w:val="24"/>
              </w:rPr>
              <w:t xml:space="preserve">  </w:t>
            </w:r>
          </w:p>
          <w:p w14:paraId="1E4DE2F3" w14:textId="20695190" w:rsidR="00D54972" w:rsidRDefault="00D54972" w:rsidP="003820C8">
            <w:pPr>
              <w:spacing w:after="160" w:line="259" w:lineRule="auto"/>
              <w:rPr>
                <w:rFonts w:ascii="Arial" w:hAnsi="Arial" w:cs="Arial"/>
                <w:bCs/>
                <w:sz w:val="24"/>
                <w:szCs w:val="24"/>
              </w:rPr>
            </w:pPr>
            <w:r>
              <w:rPr>
                <w:rFonts w:ascii="Arial" w:hAnsi="Arial" w:cs="Arial"/>
                <w:bCs/>
                <w:sz w:val="24"/>
                <w:szCs w:val="24"/>
              </w:rPr>
              <w:t xml:space="preserve">Charlotte Stewart advised the Board that Central Procurement Directorate had awarded a Vehicle Tracking System contract and that NIEA/EMFG Fleet were included along with colleagues from </w:t>
            </w:r>
            <w:proofErr w:type="spellStart"/>
            <w:r>
              <w:rPr>
                <w:rFonts w:ascii="Arial" w:hAnsi="Arial" w:cs="Arial"/>
                <w:bCs/>
                <w:sz w:val="24"/>
                <w:szCs w:val="24"/>
              </w:rPr>
              <w:t>DfI</w:t>
            </w:r>
            <w:proofErr w:type="spellEnd"/>
            <w:r>
              <w:rPr>
                <w:rFonts w:ascii="Arial" w:hAnsi="Arial" w:cs="Arial"/>
                <w:bCs/>
                <w:sz w:val="24"/>
                <w:szCs w:val="24"/>
              </w:rPr>
              <w:t xml:space="preserve"> and Forest Service. The contract implementation date is 1</w:t>
            </w:r>
            <w:r w:rsidRPr="00696A19">
              <w:rPr>
                <w:rFonts w:ascii="Arial" w:hAnsi="Arial" w:cs="Arial"/>
                <w:bCs/>
                <w:sz w:val="24"/>
                <w:szCs w:val="24"/>
                <w:vertAlign w:val="superscript"/>
              </w:rPr>
              <w:t>st</w:t>
            </w:r>
            <w:r>
              <w:rPr>
                <w:rFonts w:ascii="Arial" w:hAnsi="Arial" w:cs="Arial"/>
                <w:bCs/>
                <w:sz w:val="24"/>
                <w:szCs w:val="24"/>
              </w:rPr>
              <w:t xml:space="preserve"> August 2022 and preparation work will be ongoing in the mean</w:t>
            </w:r>
            <w:r w:rsidR="00C16299">
              <w:rPr>
                <w:rFonts w:ascii="Arial" w:hAnsi="Arial" w:cs="Arial"/>
                <w:bCs/>
                <w:sz w:val="24"/>
                <w:szCs w:val="24"/>
              </w:rPr>
              <w:t xml:space="preserve">time with a </w:t>
            </w:r>
            <w:proofErr w:type="gramStart"/>
            <w:r w:rsidR="00C16299">
              <w:rPr>
                <w:rFonts w:ascii="Arial" w:hAnsi="Arial" w:cs="Arial"/>
                <w:bCs/>
                <w:sz w:val="24"/>
                <w:szCs w:val="24"/>
              </w:rPr>
              <w:t>three to six month</w:t>
            </w:r>
            <w:proofErr w:type="gramEnd"/>
            <w:r w:rsidR="00C16299">
              <w:rPr>
                <w:rFonts w:ascii="Arial" w:hAnsi="Arial" w:cs="Arial"/>
                <w:bCs/>
                <w:sz w:val="24"/>
                <w:szCs w:val="24"/>
              </w:rPr>
              <w:t xml:space="preserve"> implementation phase anticipated. TUS will also be consulted.</w:t>
            </w:r>
            <w:r>
              <w:rPr>
                <w:rFonts w:ascii="Arial" w:hAnsi="Arial" w:cs="Arial"/>
                <w:bCs/>
                <w:sz w:val="24"/>
                <w:szCs w:val="24"/>
              </w:rPr>
              <w:t xml:space="preserve"> </w:t>
            </w:r>
          </w:p>
          <w:p w14:paraId="5E9CC4FC" w14:textId="2D744687" w:rsidR="00C16299" w:rsidRDefault="00BD5BF7" w:rsidP="003820C8">
            <w:pPr>
              <w:spacing w:after="160" w:line="259" w:lineRule="auto"/>
              <w:rPr>
                <w:rFonts w:ascii="Arial" w:hAnsi="Arial" w:cs="Arial"/>
                <w:bCs/>
                <w:sz w:val="24"/>
                <w:szCs w:val="24"/>
              </w:rPr>
            </w:pPr>
            <w:r>
              <w:rPr>
                <w:rFonts w:ascii="Arial" w:hAnsi="Arial" w:cs="Arial"/>
                <w:bCs/>
                <w:sz w:val="24"/>
                <w:szCs w:val="24"/>
              </w:rPr>
              <w:t xml:space="preserve">Paul Donnelly expressed thanks to all staff involved in the Annual Report and Accounts and Business Planning </w:t>
            </w:r>
            <w:r w:rsidR="00D54972">
              <w:rPr>
                <w:rFonts w:ascii="Arial" w:hAnsi="Arial" w:cs="Arial"/>
                <w:bCs/>
                <w:sz w:val="24"/>
                <w:szCs w:val="24"/>
              </w:rPr>
              <w:t>processes and reiterated the importance of taking the opportunity to review business plan targets with respect to relevance and achievabi</w:t>
            </w:r>
            <w:r w:rsidR="00C16299">
              <w:rPr>
                <w:rFonts w:ascii="Arial" w:hAnsi="Arial" w:cs="Arial"/>
                <w:bCs/>
                <w:sz w:val="24"/>
                <w:szCs w:val="24"/>
              </w:rPr>
              <w:t>lit</w:t>
            </w:r>
            <w:r w:rsidR="00D54972">
              <w:rPr>
                <w:rFonts w:ascii="Arial" w:hAnsi="Arial" w:cs="Arial"/>
                <w:bCs/>
                <w:sz w:val="24"/>
                <w:szCs w:val="24"/>
              </w:rPr>
              <w:t>y going forward.</w:t>
            </w:r>
          </w:p>
          <w:p w14:paraId="45D3522E" w14:textId="0485EAA8" w:rsidR="00C16299" w:rsidRDefault="00C16299" w:rsidP="003820C8">
            <w:pPr>
              <w:spacing w:after="160" w:line="259" w:lineRule="auto"/>
              <w:rPr>
                <w:rFonts w:ascii="Arial" w:hAnsi="Arial" w:cs="Arial"/>
                <w:bCs/>
                <w:sz w:val="24"/>
                <w:szCs w:val="24"/>
              </w:rPr>
            </w:pPr>
            <w:r>
              <w:rPr>
                <w:rFonts w:ascii="Arial" w:hAnsi="Arial" w:cs="Arial"/>
                <w:bCs/>
                <w:sz w:val="24"/>
                <w:szCs w:val="24"/>
              </w:rPr>
              <w:t>Richard Crowe suggested the July Board meeting could be a hybrid mix of in-person and joining by video conference. Paul Donnelly agreed.</w:t>
            </w:r>
          </w:p>
          <w:p w14:paraId="4D8F4E0F" w14:textId="2FA2E33A" w:rsidR="00600BDA" w:rsidRDefault="00600BDA" w:rsidP="00600BDA">
            <w:pPr>
              <w:jc w:val="both"/>
              <w:rPr>
                <w:rFonts w:ascii="Arial" w:hAnsi="Arial" w:cs="Arial"/>
                <w:sz w:val="24"/>
                <w:szCs w:val="24"/>
              </w:rPr>
            </w:pPr>
            <w:r>
              <w:rPr>
                <w:rFonts w:ascii="Arial" w:hAnsi="Arial" w:cs="Arial"/>
                <w:sz w:val="24"/>
                <w:szCs w:val="24"/>
              </w:rPr>
              <w:t>The following action point</w:t>
            </w:r>
            <w:r w:rsidR="00C16299">
              <w:rPr>
                <w:rFonts w:ascii="Arial" w:hAnsi="Arial" w:cs="Arial"/>
                <w:sz w:val="24"/>
                <w:szCs w:val="24"/>
              </w:rPr>
              <w:t>s were</w:t>
            </w:r>
            <w:r>
              <w:rPr>
                <w:rFonts w:ascii="Arial" w:hAnsi="Arial" w:cs="Arial"/>
                <w:sz w:val="24"/>
                <w:szCs w:val="24"/>
              </w:rPr>
              <w:t xml:space="preserve"> agreed:</w:t>
            </w:r>
          </w:p>
          <w:p w14:paraId="0DB26D0B" w14:textId="77777777" w:rsidR="00600BDA" w:rsidRPr="003D53EA" w:rsidRDefault="00600BDA" w:rsidP="00600BDA">
            <w:pPr>
              <w:jc w:val="both"/>
              <w:rPr>
                <w:rFonts w:ascii="Arial" w:hAnsi="Arial" w:cs="Arial"/>
                <w:sz w:val="24"/>
                <w:szCs w:val="24"/>
              </w:rPr>
            </w:pPr>
          </w:p>
          <w:p w14:paraId="110DFF70" w14:textId="466A2524" w:rsidR="00600BDA" w:rsidRPr="00696A19" w:rsidRDefault="00C16299" w:rsidP="00600BDA">
            <w:pPr>
              <w:pStyle w:val="ListParagraph"/>
              <w:numPr>
                <w:ilvl w:val="0"/>
                <w:numId w:val="82"/>
              </w:numPr>
              <w:jc w:val="both"/>
              <w:rPr>
                <w:rFonts w:ascii="Arial" w:hAnsi="Arial" w:cs="Arial"/>
                <w:sz w:val="24"/>
                <w:szCs w:val="24"/>
              </w:rPr>
            </w:pPr>
            <w:r>
              <w:rPr>
                <w:rFonts w:ascii="Arial" w:hAnsi="Arial" w:cs="Arial"/>
                <w:color w:val="262626"/>
                <w:sz w:val="24"/>
                <w:szCs w:val="24"/>
              </w:rPr>
              <w:t xml:space="preserve">Meeting of the NIEA Risk Management Group to be arranged now that the </w:t>
            </w:r>
            <w:proofErr w:type="spellStart"/>
            <w:r>
              <w:rPr>
                <w:rFonts w:ascii="Arial" w:hAnsi="Arial" w:cs="Arial"/>
                <w:color w:val="262626"/>
                <w:sz w:val="24"/>
                <w:szCs w:val="24"/>
              </w:rPr>
              <w:t>ToR</w:t>
            </w:r>
            <w:proofErr w:type="spellEnd"/>
            <w:r>
              <w:rPr>
                <w:rFonts w:ascii="Arial" w:hAnsi="Arial" w:cs="Arial"/>
                <w:color w:val="262626"/>
                <w:sz w:val="24"/>
                <w:szCs w:val="24"/>
              </w:rPr>
              <w:t xml:space="preserve"> is agreed</w:t>
            </w:r>
          </w:p>
          <w:p w14:paraId="6150286F" w14:textId="77777777" w:rsidR="00C16299" w:rsidRDefault="00C16299" w:rsidP="00696A19">
            <w:pPr>
              <w:jc w:val="both"/>
              <w:rPr>
                <w:rFonts w:ascii="Arial" w:hAnsi="Arial" w:cs="Arial"/>
                <w:sz w:val="24"/>
                <w:szCs w:val="24"/>
              </w:rPr>
            </w:pPr>
          </w:p>
          <w:p w14:paraId="583EFE94" w14:textId="60EE1104" w:rsidR="00C16299" w:rsidRPr="00696A19" w:rsidRDefault="00C16299" w:rsidP="008E6F7E">
            <w:pPr>
              <w:pStyle w:val="ListParagraph"/>
              <w:numPr>
                <w:ilvl w:val="0"/>
                <w:numId w:val="82"/>
              </w:numPr>
              <w:jc w:val="both"/>
              <w:rPr>
                <w:rFonts w:ascii="Arial" w:hAnsi="Arial" w:cs="Arial"/>
                <w:sz w:val="24"/>
                <w:szCs w:val="24"/>
              </w:rPr>
            </w:pPr>
            <w:r w:rsidRPr="00696A19">
              <w:rPr>
                <w:rFonts w:ascii="Arial" w:hAnsi="Arial" w:cs="Arial"/>
                <w:sz w:val="24"/>
                <w:szCs w:val="24"/>
              </w:rPr>
              <w:t>July Board meeting to be</w:t>
            </w:r>
            <w:r w:rsidR="008E6F7E" w:rsidRPr="00696A19">
              <w:rPr>
                <w:rFonts w:ascii="Arial" w:hAnsi="Arial" w:cs="Arial"/>
                <w:sz w:val="24"/>
                <w:szCs w:val="24"/>
              </w:rPr>
              <w:t xml:space="preserve"> arranged as</w:t>
            </w:r>
            <w:r w:rsidRPr="00696A19">
              <w:rPr>
                <w:rFonts w:ascii="Arial" w:hAnsi="Arial" w:cs="Arial"/>
                <w:sz w:val="24"/>
                <w:szCs w:val="24"/>
              </w:rPr>
              <w:t xml:space="preserve"> a hybrid of in-person and video conference </w:t>
            </w:r>
          </w:p>
          <w:p w14:paraId="557B3D60" w14:textId="61B54C39" w:rsidR="003820C8" w:rsidRPr="00C37C76" w:rsidRDefault="003820C8" w:rsidP="00C37C76">
            <w:pPr>
              <w:spacing w:after="160" w:line="259" w:lineRule="auto"/>
              <w:rPr>
                <w:rFonts w:ascii="Arial" w:hAnsi="Arial" w:cs="Arial"/>
                <w:bCs/>
                <w:sz w:val="24"/>
                <w:szCs w:val="24"/>
              </w:rPr>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5DF8BB2C" w14:textId="77777777" w:rsidR="00C16299" w:rsidRDefault="00C16299">
            <w:pPr>
              <w:contextualSpacing/>
              <w:rPr>
                <w:rFonts w:ascii="Arial" w:hAnsi="Arial" w:cs="Arial"/>
                <w:b/>
                <w:sz w:val="24"/>
                <w:szCs w:val="24"/>
              </w:rPr>
            </w:pPr>
          </w:p>
          <w:p w14:paraId="2A317CA0" w14:textId="77777777" w:rsidR="00C16299" w:rsidRDefault="00C16299">
            <w:pPr>
              <w:contextualSpacing/>
              <w:rPr>
                <w:rFonts w:ascii="Arial" w:hAnsi="Arial" w:cs="Arial"/>
                <w:b/>
                <w:sz w:val="24"/>
                <w:szCs w:val="24"/>
              </w:rPr>
            </w:pPr>
          </w:p>
          <w:p w14:paraId="4786C058" w14:textId="77777777" w:rsidR="00C16299" w:rsidRDefault="00C16299">
            <w:pPr>
              <w:contextualSpacing/>
              <w:rPr>
                <w:rFonts w:ascii="Arial" w:hAnsi="Arial" w:cs="Arial"/>
                <w:b/>
                <w:sz w:val="24"/>
                <w:szCs w:val="24"/>
              </w:rPr>
            </w:pPr>
          </w:p>
          <w:p w14:paraId="178DCEFB" w14:textId="77777777" w:rsidR="00C16299" w:rsidRDefault="00C16299">
            <w:pPr>
              <w:contextualSpacing/>
              <w:rPr>
                <w:rFonts w:ascii="Arial" w:hAnsi="Arial" w:cs="Arial"/>
                <w:b/>
                <w:sz w:val="24"/>
                <w:szCs w:val="24"/>
              </w:rPr>
            </w:pPr>
          </w:p>
          <w:p w14:paraId="364A32F3" w14:textId="77777777" w:rsidR="00C16299" w:rsidRDefault="00C16299">
            <w:pPr>
              <w:contextualSpacing/>
              <w:rPr>
                <w:rFonts w:ascii="Arial" w:hAnsi="Arial" w:cs="Arial"/>
                <w:b/>
                <w:sz w:val="24"/>
                <w:szCs w:val="24"/>
              </w:rPr>
            </w:pPr>
          </w:p>
          <w:p w14:paraId="57915DDB" w14:textId="77777777" w:rsidR="00C16299" w:rsidRDefault="00C16299">
            <w:pPr>
              <w:contextualSpacing/>
              <w:rPr>
                <w:rFonts w:ascii="Arial" w:hAnsi="Arial" w:cs="Arial"/>
                <w:b/>
                <w:sz w:val="24"/>
                <w:szCs w:val="24"/>
              </w:rPr>
            </w:pPr>
          </w:p>
          <w:p w14:paraId="7ECA82A1" w14:textId="77777777" w:rsidR="00C16299" w:rsidRDefault="00C16299">
            <w:pPr>
              <w:contextualSpacing/>
              <w:rPr>
                <w:rFonts w:ascii="Arial" w:hAnsi="Arial" w:cs="Arial"/>
                <w:b/>
                <w:sz w:val="24"/>
                <w:szCs w:val="24"/>
              </w:rPr>
            </w:pPr>
          </w:p>
          <w:p w14:paraId="3A026628" w14:textId="77777777" w:rsidR="00C16299" w:rsidRDefault="00C16299">
            <w:pPr>
              <w:contextualSpacing/>
              <w:rPr>
                <w:rFonts w:ascii="Arial" w:hAnsi="Arial" w:cs="Arial"/>
                <w:b/>
                <w:sz w:val="24"/>
                <w:szCs w:val="24"/>
              </w:rPr>
            </w:pPr>
          </w:p>
          <w:p w14:paraId="0915D630" w14:textId="77777777" w:rsidR="00C16299" w:rsidRDefault="00C16299">
            <w:pPr>
              <w:contextualSpacing/>
              <w:rPr>
                <w:rFonts w:ascii="Arial" w:hAnsi="Arial" w:cs="Arial"/>
                <w:b/>
                <w:sz w:val="24"/>
                <w:szCs w:val="24"/>
              </w:rPr>
            </w:pPr>
          </w:p>
          <w:p w14:paraId="3AB24B32" w14:textId="77777777" w:rsidR="007E140B" w:rsidRDefault="007E140B">
            <w:pPr>
              <w:contextualSpacing/>
              <w:rPr>
                <w:rFonts w:ascii="Arial" w:hAnsi="Arial" w:cs="Arial"/>
                <w:b/>
                <w:sz w:val="24"/>
                <w:szCs w:val="24"/>
              </w:rPr>
            </w:pPr>
          </w:p>
          <w:p w14:paraId="7CF8C9FC" w14:textId="77777777" w:rsidR="00C16299" w:rsidRDefault="00C16299">
            <w:pPr>
              <w:contextualSpacing/>
              <w:rPr>
                <w:rFonts w:ascii="Arial" w:hAnsi="Arial" w:cs="Arial"/>
                <w:b/>
                <w:sz w:val="24"/>
                <w:szCs w:val="24"/>
              </w:rPr>
            </w:pPr>
            <w:r>
              <w:rPr>
                <w:rFonts w:ascii="Arial" w:hAnsi="Arial" w:cs="Arial"/>
                <w:b/>
                <w:sz w:val="24"/>
                <w:szCs w:val="24"/>
              </w:rPr>
              <w:t>Charlotte Stewart</w:t>
            </w:r>
          </w:p>
          <w:p w14:paraId="72A377FB" w14:textId="77777777" w:rsidR="008E6F7E" w:rsidRDefault="008E6F7E">
            <w:pPr>
              <w:contextualSpacing/>
              <w:rPr>
                <w:rFonts w:ascii="Arial" w:hAnsi="Arial" w:cs="Arial"/>
                <w:b/>
                <w:sz w:val="24"/>
                <w:szCs w:val="24"/>
              </w:rPr>
            </w:pPr>
          </w:p>
          <w:p w14:paraId="73EE742C" w14:textId="1EBFFA18" w:rsidR="008E6F7E" w:rsidRDefault="008E6F7E">
            <w:pPr>
              <w:contextualSpacing/>
              <w:rPr>
                <w:rFonts w:ascii="Arial" w:hAnsi="Arial" w:cs="Arial"/>
                <w:b/>
                <w:sz w:val="24"/>
                <w:szCs w:val="24"/>
              </w:rPr>
            </w:pPr>
            <w:r>
              <w:rPr>
                <w:rFonts w:ascii="Arial" w:hAnsi="Arial" w:cs="Arial"/>
                <w:b/>
                <w:sz w:val="24"/>
                <w:szCs w:val="24"/>
              </w:rPr>
              <w:t>Board Secretariat</w:t>
            </w:r>
          </w:p>
        </w:tc>
      </w:tr>
      <w:tr w:rsidR="00074546" w:rsidRPr="00C80F20" w14:paraId="0F89B10F" w14:textId="77777777" w:rsidTr="00E216C3">
        <w:tc>
          <w:tcPr>
            <w:tcW w:w="567" w:type="dxa"/>
          </w:tcPr>
          <w:p w14:paraId="339112B3" w14:textId="798BD51B" w:rsidR="00074546" w:rsidRDefault="009006EA"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305A494B" w14:textId="79D767E0" w:rsidR="00074546" w:rsidRDefault="00074546" w:rsidP="00074546">
            <w:pPr>
              <w:contextualSpacing/>
              <w:rPr>
                <w:rFonts w:ascii="Arial" w:eastAsia="Times New Roman" w:hAnsi="Arial" w:cs="Arial"/>
                <w:b/>
                <w:sz w:val="24"/>
                <w:szCs w:val="24"/>
                <w:lang w:eastAsia="en-GB"/>
              </w:rPr>
            </w:pPr>
            <w:r>
              <w:rPr>
                <w:rFonts w:ascii="Arial" w:eastAsia="Times New Roman" w:hAnsi="Arial" w:cs="Arial"/>
                <w:b/>
                <w:color w:val="262626"/>
                <w:sz w:val="24"/>
                <w:szCs w:val="24"/>
                <w:lang w:eastAsia="en-GB"/>
              </w:rPr>
              <w:t xml:space="preserve">Covid 19 </w:t>
            </w:r>
            <w:r w:rsidRPr="00B75CCA">
              <w:rPr>
                <w:rFonts w:ascii="Arial" w:eastAsia="Times New Roman" w:hAnsi="Arial" w:cs="Arial"/>
                <w:b/>
                <w:sz w:val="24"/>
                <w:szCs w:val="24"/>
                <w:lang w:eastAsia="en-GB"/>
              </w:rPr>
              <w:t xml:space="preserve">Update </w:t>
            </w:r>
          </w:p>
          <w:p w14:paraId="517C5E80" w14:textId="77777777" w:rsidR="00AF7CD6" w:rsidRDefault="004D5B22"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905F21">
              <w:rPr>
                <w:rFonts w:ascii="Arial" w:eastAsia="Times New Roman" w:hAnsi="Arial" w:cs="Arial"/>
                <w:color w:val="262626"/>
                <w:sz w:val="24"/>
                <w:szCs w:val="24"/>
                <w:lang w:eastAsia="en-GB"/>
              </w:rPr>
              <w:t>.</w:t>
            </w:r>
            <w:r w:rsidR="00AF7CD6">
              <w:rPr>
                <w:rFonts w:ascii="Arial" w:eastAsia="Times New Roman" w:hAnsi="Arial" w:cs="Arial"/>
                <w:color w:val="262626"/>
                <w:sz w:val="24"/>
                <w:szCs w:val="24"/>
                <w:lang w:eastAsia="en-GB"/>
              </w:rPr>
              <w:t xml:space="preserve"> Paul also advised caution as infection was still prevalent.</w:t>
            </w:r>
          </w:p>
          <w:p w14:paraId="35BB659D" w14:textId="06DAEE57" w:rsidR="00AF7CD6" w:rsidRDefault="009006EA"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Paul Donnelly advised that the working from home </w:t>
            </w:r>
            <w:r w:rsidR="008E6F7E">
              <w:rPr>
                <w:rFonts w:ascii="Arial" w:eastAsia="Times New Roman" w:hAnsi="Arial" w:cs="Arial"/>
                <w:color w:val="262626"/>
                <w:sz w:val="24"/>
                <w:szCs w:val="24"/>
                <w:lang w:eastAsia="en-GB"/>
              </w:rPr>
              <w:t xml:space="preserve">policy had </w:t>
            </w:r>
            <w:proofErr w:type="gramStart"/>
            <w:r w:rsidR="008E6F7E">
              <w:rPr>
                <w:rFonts w:ascii="Arial" w:eastAsia="Times New Roman" w:hAnsi="Arial" w:cs="Arial"/>
                <w:color w:val="262626"/>
                <w:sz w:val="24"/>
                <w:szCs w:val="24"/>
                <w:lang w:eastAsia="en-GB"/>
              </w:rPr>
              <w:t>changed</w:t>
            </w:r>
            <w:proofErr w:type="gramEnd"/>
            <w:r w:rsidR="008E6F7E">
              <w:rPr>
                <w:rFonts w:ascii="Arial" w:eastAsia="Times New Roman" w:hAnsi="Arial" w:cs="Arial"/>
                <w:color w:val="262626"/>
                <w:sz w:val="24"/>
                <w:szCs w:val="24"/>
                <w:lang w:eastAsia="en-GB"/>
              </w:rPr>
              <w:t xml:space="preserve"> and that the New Ways of Working (</w:t>
            </w:r>
            <w:proofErr w:type="spellStart"/>
            <w:r w:rsidR="008E6F7E">
              <w:rPr>
                <w:rFonts w:ascii="Arial" w:eastAsia="Times New Roman" w:hAnsi="Arial" w:cs="Arial"/>
                <w:color w:val="262626"/>
                <w:sz w:val="24"/>
                <w:szCs w:val="24"/>
                <w:lang w:eastAsia="en-GB"/>
              </w:rPr>
              <w:t>NWoW</w:t>
            </w:r>
            <w:proofErr w:type="spellEnd"/>
            <w:r w:rsidR="008E6F7E">
              <w:rPr>
                <w:rFonts w:ascii="Arial" w:eastAsia="Times New Roman" w:hAnsi="Arial" w:cs="Arial"/>
                <w:color w:val="262626"/>
                <w:sz w:val="24"/>
                <w:szCs w:val="24"/>
                <w:lang w:eastAsia="en-GB"/>
              </w:rPr>
              <w:t xml:space="preserve">) policy would be implemented in due course. Marcus McAuley advised the </w:t>
            </w:r>
            <w:proofErr w:type="spellStart"/>
            <w:r w:rsidR="008E6F7E">
              <w:rPr>
                <w:rFonts w:ascii="Arial" w:eastAsia="Times New Roman" w:hAnsi="Arial" w:cs="Arial"/>
                <w:color w:val="262626"/>
                <w:sz w:val="24"/>
                <w:szCs w:val="24"/>
                <w:lang w:eastAsia="en-GB"/>
              </w:rPr>
              <w:t>NWoW</w:t>
            </w:r>
            <w:proofErr w:type="spellEnd"/>
            <w:r w:rsidR="008E6F7E">
              <w:rPr>
                <w:rFonts w:ascii="Arial" w:eastAsia="Times New Roman" w:hAnsi="Arial" w:cs="Arial"/>
                <w:color w:val="262626"/>
                <w:sz w:val="24"/>
                <w:szCs w:val="24"/>
                <w:lang w:eastAsia="en-GB"/>
              </w:rPr>
              <w:t xml:space="preserve"> Steering Group was meeting on 10 </w:t>
            </w:r>
            <w:proofErr w:type="gramStart"/>
            <w:r w:rsidR="008E6F7E">
              <w:rPr>
                <w:rFonts w:ascii="Arial" w:eastAsia="Times New Roman" w:hAnsi="Arial" w:cs="Arial"/>
                <w:color w:val="262626"/>
                <w:sz w:val="24"/>
                <w:szCs w:val="24"/>
                <w:lang w:eastAsia="en-GB"/>
              </w:rPr>
              <w:t>June</w:t>
            </w:r>
            <w:proofErr w:type="gramEnd"/>
            <w:r w:rsidR="008E6F7E">
              <w:rPr>
                <w:rFonts w:ascii="Arial" w:eastAsia="Times New Roman" w:hAnsi="Arial" w:cs="Arial"/>
                <w:color w:val="262626"/>
                <w:sz w:val="24"/>
                <w:szCs w:val="24"/>
                <w:lang w:eastAsia="en-GB"/>
              </w:rPr>
              <w:t xml:space="preserve"> and he would be able to provide further updates.</w:t>
            </w:r>
          </w:p>
          <w:p w14:paraId="165EBAB2" w14:textId="7D6994AC" w:rsidR="008E6F7E" w:rsidRDefault="008E6F7E"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It was agreed that th</w:t>
            </w:r>
            <w:r w:rsidR="00AF7CD6">
              <w:rPr>
                <w:rFonts w:ascii="Arial" w:eastAsia="Times New Roman" w:hAnsi="Arial" w:cs="Arial"/>
                <w:color w:val="262626"/>
                <w:sz w:val="24"/>
                <w:szCs w:val="24"/>
                <w:lang w:eastAsia="en-GB"/>
              </w:rPr>
              <w:t xml:space="preserve">e Covid-19 Update </w:t>
            </w:r>
            <w:r>
              <w:rPr>
                <w:rFonts w:ascii="Arial" w:eastAsia="Times New Roman" w:hAnsi="Arial" w:cs="Arial"/>
                <w:color w:val="262626"/>
                <w:sz w:val="24"/>
                <w:szCs w:val="24"/>
                <w:lang w:eastAsia="en-GB"/>
              </w:rPr>
              <w:t xml:space="preserve">standing agenda item should be re-named “Covid-19 and </w:t>
            </w:r>
            <w:proofErr w:type="spellStart"/>
            <w:r>
              <w:rPr>
                <w:rFonts w:ascii="Arial" w:eastAsia="Times New Roman" w:hAnsi="Arial" w:cs="Arial"/>
                <w:color w:val="262626"/>
                <w:sz w:val="24"/>
                <w:szCs w:val="24"/>
                <w:lang w:eastAsia="en-GB"/>
              </w:rPr>
              <w:t>NWoW</w:t>
            </w:r>
            <w:proofErr w:type="spellEnd"/>
            <w:r>
              <w:rPr>
                <w:rFonts w:ascii="Arial" w:eastAsia="Times New Roman" w:hAnsi="Arial" w:cs="Arial"/>
                <w:color w:val="262626"/>
                <w:sz w:val="24"/>
                <w:szCs w:val="24"/>
                <w:lang w:eastAsia="en-GB"/>
              </w:rPr>
              <w:t xml:space="preserve"> Update” for future meetings.</w:t>
            </w:r>
          </w:p>
          <w:p w14:paraId="0729934C" w14:textId="1EBE0549" w:rsidR="006304B8" w:rsidRDefault="008E6F7E"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Paul Donnelly </w:t>
            </w:r>
            <w:r w:rsidR="00AF7CD6">
              <w:rPr>
                <w:rFonts w:ascii="Arial" w:eastAsia="Times New Roman" w:hAnsi="Arial" w:cs="Arial"/>
                <w:color w:val="262626"/>
                <w:sz w:val="24"/>
                <w:szCs w:val="24"/>
                <w:lang w:eastAsia="en-GB"/>
              </w:rPr>
              <w:t xml:space="preserve">also </w:t>
            </w:r>
            <w:r>
              <w:rPr>
                <w:rFonts w:ascii="Arial" w:eastAsia="Times New Roman" w:hAnsi="Arial" w:cs="Arial"/>
                <w:color w:val="262626"/>
                <w:sz w:val="24"/>
                <w:szCs w:val="24"/>
                <w:lang w:eastAsia="en-GB"/>
              </w:rPr>
              <w:t>encouraged all staff to consider workstyle agreements and initiate appropriate discussions. Paul also highlighted the importance of sensiti</w:t>
            </w:r>
            <w:r w:rsidR="00AF7CD6">
              <w:rPr>
                <w:rFonts w:ascii="Arial" w:eastAsia="Times New Roman" w:hAnsi="Arial" w:cs="Arial"/>
                <w:color w:val="262626"/>
                <w:sz w:val="24"/>
                <w:szCs w:val="24"/>
                <w:lang w:eastAsia="en-GB"/>
              </w:rPr>
              <w:t xml:space="preserve">vity during these discussions and as </w:t>
            </w:r>
            <w:proofErr w:type="spellStart"/>
            <w:r w:rsidR="00AF7CD6">
              <w:rPr>
                <w:rFonts w:ascii="Arial" w:eastAsia="Times New Roman" w:hAnsi="Arial" w:cs="Arial"/>
                <w:color w:val="262626"/>
                <w:sz w:val="24"/>
                <w:szCs w:val="24"/>
                <w:lang w:eastAsia="en-GB"/>
              </w:rPr>
              <w:t>NWoW</w:t>
            </w:r>
            <w:proofErr w:type="spellEnd"/>
            <w:r w:rsidR="00AF7CD6">
              <w:rPr>
                <w:rFonts w:ascii="Arial" w:eastAsia="Times New Roman" w:hAnsi="Arial" w:cs="Arial"/>
                <w:color w:val="262626"/>
                <w:sz w:val="24"/>
                <w:szCs w:val="24"/>
                <w:lang w:eastAsia="en-GB"/>
              </w:rPr>
              <w:t xml:space="preserve"> is implemented going forward.</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0B012139" w:rsidR="008A266C" w:rsidRDefault="009006EA" w:rsidP="00BD7B43">
            <w:pPr>
              <w:contextualSpacing/>
              <w:rPr>
                <w:rFonts w:ascii="Arial" w:hAnsi="Arial" w:cs="Arial"/>
                <w:b/>
                <w:sz w:val="24"/>
                <w:szCs w:val="24"/>
              </w:rPr>
            </w:pPr>
            <w:r>
              <w:rPr>
                <w:rFonts w:ascii="Arial" w:hAnsi="Arial" w:cs="Arial"/>
                <w:b/>
                <w:sz w:val="24"/>
                <w:szCs w:val="24"/>
              </w:rPr>
              <w:t>6</w:t>
            </w:r>
          </w:p>
        </w:tc>
        <w:tc>
          <w:tcPr>
            <w:tcW w:w="8535" w:type="dxa"/>
          </w:tcPr>
          <w:p w14:paraId="1B20F8C7" w14:textId="74D817F8" w:rsidR="007A133B" w:rsidRDefault="00AF7CD6" w:rsidP="007A133B">
            <w:pPr>
              <w:contextualSpacing/>
              <w:rPr>
                <w:rFonts w:ascii="Arial" w:eastAsia="Times New Roman" w:hAnsi="Arial" w:cs="Arial"/>
                <w:color w:val="262626"/>
                <w:sz w:val="24"/>
                <w:szCs w:val="24"/>
                <w:lang w:eastAsia="en-GB"/>
              </w:rPr>
            </w:pPr>
            <w:proofErr w:type="spellStart"/>
            <w:r>
              <w:rPr>
                <w:rFonts w:ascii="Arial" w:eastAsia="Times New Roman" w:hAnsi="Arial" w:cs="Arial"/>
                <w:b/>
                <w:color w:val="262626"/>
                <w:sz w:val="24"/>
                <w:szCs w:val="24"/>
                <w:lang w:eastAsia="en-GB"/>
              </w:rPr>
              <w:t>Mobuoy</w:t>
            </w:r>
            <w:proofErr w:type="spellEnd"/>
            <w:r>
              <w:rPr>
                <w:rFonts w:ascii="Arial" w:eastAsia="Times New Roman" w:hAnsi="Arial" w:cs="Arial"/>
                <w:b/>
                <w:color w:val="262626"/>
                <w:sz w:val="24"/>
                <w:szCs w:val="24"/>
                <w:lang w:eastAsia="en-GB"/>
              </w:rPr>
              <w:t xml:space="preserve"> Remediation Project Update</w:t>
            </w:r>
          </w:p>
          <w:p w14:paraId="31472F1E" w14:textId="192B0E01" w:rsidR="00230519" w:rsidRDefault="00AF7CD6" w:rsidP="007A13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Marcus McAuley</w:t>
            </w:r>
            <w:r w:rsidR="007A133B">
              <w:rPr>
                <w:rFonts w:ascii="Arial" w:eastAsia="Times New Roman" w:hAnsi="Arial" w:cs="Arial"/>
                <w:color w:val="262626"/>
                <w:sz w:val="24"/>
                <w:szCs w:val="24"/>
                <w:lang w:eastAsia="en-GB"/>
              </w:rPr>
              <w:t xml:space="preserve"> welcomed </w:t>
            </w:r>
            <w:r>
              <w:rPr>
                <w:rFonts w:ascii="Arial" w:eastAsia="Times New Roman" w:hAnsi="Arial" w:cs="Arial"/>
                <w:color w:val="262626"/>
                <w:sz w:val="24"/>
                <w:szCs w:val="24"/>
                <w:lang w:eastAsia="en-GB"/>
              </w:rPr>
              <w:t>Claire O’Neill</w:t>
            </w:r>
            <w:r w:rsidR="007A133B">
              <w:rPr>
                <w:rFonts w:ascii="Arial" w:eastAsia="Times New Roman" w:hAnsi="Arial" w:cs="Arial"/>
                <w:color w:val="262626"/>
                <w:sz w:val="24"/>
                <w:szCs w:val="24"/>
                <w:lang w:eastAsia="en-GB"/>
              </w:rPr>
              <w:t xml:space="preserve"> to the meeting for this agenda item. </w:t>
            </w:r>
          </w:p>
          <w:p w14:paraId="4EB915E6" w14:textId="76B64C24" w:rsidR="00230519" w:rsidRDefault="00D900B8" w:rsidP="007A13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This paper was to update the Board on the current work and progress of the </w:t>
            </w:r>
            <w:proofErr w:type="spellStart"/>
            <w:r>
              <w:rPr>
                <w:rFonts w:ascii="Arial" w:eastAsia="Times New Roman" w:hAnsi="Arial" w:cs="Arial"/>
                <w:color w:val="262626"/>
                <w:sz w:val="24"/>
                <w:szCs w:val="24"/>
                <w:lang w:eastAsia="en-GB"/>
              </w:rPr>
              <w:t>Mobuoy</w:t>
            </w:r>
            <w:proofErr w:type="spellEnd"/>
            <w:r>
              <w:rPr>
                <w:rFonts w:ascii="Arial" w:eastAsia="Times New Roman" w:hAnsi="Arial" w:cs="Arial"/>
                <w:color w:val="262626"/>
                <w:sz w:val="24"/>
                <w:szCs w:val="24"/>
                <w:lang w:eastAsia="en-GB"/>
              </w:rPr>
              <w:t xml:space="preserve"> Remediation Project, specifically since December 2021 </w:t>
            </w:r>
            <w:proofErr w:type="gramStart"/>
            <w:r>
              <w:rPr>
                <w:rFonts w:ascii="Arial" w:eastAsia="Times New Roman" w:hAnsi="Arial" w:cs="Arial"/>
                <w:color w:val="262626"/>
                <w:sz w:val="24"/>
                <w:szCs w:val="24"/>
                <w:lang w:eastAsia="en-GB"/>
              </w:rPr>
              <w:t>taking into account</w:t>
            </w:r>
            <w:proofErr w:type="gramEnd"/>
            <w:r>
              <w:rPr>
                <w:rFonts w:ascii="Arial" w:eastAsia="Times New Roman" w:hAnsi="Arial" w:cs="Arial"/>
                <w:color w:val="262626"/>
                <w:sz w:val="24"/>
                <w:szCs w:val="24"/>
                <w:lang w:eastAsia="en-GB"/>
              </w:rPr>
              <w:t xml:space="preserve"> the criminal trial. Claire O’Neill presented a slide presentation.</w:t>
            </w:r>
          </w:p>
          <w:p w14:paraId="3ED11483" w14:textId="760CAFFE" w:rsidR="00AA5BD9" w:rsidRDefault="00C61102" w:rsidP="007A13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was reminded of the sensitivity of the project given the ongoing criminal case.</w:t>
            </w:r>
          </w:p>
          <w:p w14:paraId="5FC88B46" w14:textId="77777777" w:rsidR="00AA5BD9" w:rsidRDefault="00AA5BD9" w:rsidP="007A133B">
            <w:pPr>
              <w:contextualSpacing/>
              <w:rPr>
                <w:rFonts w:ascii="Arial" w:eastAsia="Times New Roman" w:hAnsi="Arial" w:cs="Arial"/>
                <w:color w:val="262626"/>
                <w:sz w:val="24"/>
                <w:szCs w:val="24"/>
                <w:lang w:eastAsia="en-GB"/>
              </w:rPr>
            </w:pPr>
          </w:p>
          <w:p w14:paraId="55F6E712" w14:textId="77777777" w:rsidR="00C61102" w:rsidRDefault="00D900B8" w:rsidP="007A13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w:t>
            </w:r>
            <w:r w:rsidR="00C61102">
              <w:rPr>
                <w:rFonts w:ascii="Arial" w:eastAsia="Times New Roman" w:hAnsi="Arial" w:cs="Arial"/>
                <w:color w:val="262626"/>
                <w:sz w:val="24"/>
                <w:szCs w:val="24"/>
                <w:lang w:eastAsia="en-GB"/>
              </w:rPr>
              <w:t>:</w:t>
            </w:r>
          </w:p>
          <w:p w14:paraId="4A94045A" w14:textId="40B753AD" w:rsidR="00D900B8" w:rsidRPr="00696A19" w:rsidRDefault="00C61102" w:rsidP="00696A19">
            <w:pPr>
              <w:pStyle w:val="ListParagraph"/>
              <w:numPr>
                <w:ilvl w:val="0"/>
                <w:numId w:val="83"/>
              </w:numPr>
              <w:rPr>
                <w:rFonts w:ascii="Arial" w:eastAsia="Times New Roman" w:hAnsi="Arial" w:cs="Arial"/>
                <w:color w:val="262626"/>
                <w:sz w:val="24"/>
                <w:szCs w:val="24"/>
                <w:lang w:eastAsia="en-GB"/>
              </w:rPr>
            </w:pPr>
            <w:r w:rsidRPr="00696A19">
              <w:rPr>
                <w:rFonts w:ascii="Arial" w:eastAsia="Times New Roman" w:hAnsi="Arial" w:cs="Arial"/>
                <w:color w:val="262626"/>
                <w:sz w:val="24"/>
                <w:szCs w:val="24"/>
                <w:lang w:eastAsia="en-GB"/>
              </w:rPr>
              <w:lastRenderedPageBreak/>
              <w:t>N</w:t>
            </w:r>
            <w:r w:rsidR="00D900B8" w:rsidRPr="00696A19">
              <w:rPr>
                <w:rFonts w:ascii="Arial" w:eastAsia="Times New Roman" w:hAnsi="Arial" w:cs="Arial"/>
                <w:color w:val="262626"/>
                <w:sz w:val="24"/>
                <w:szCs w:val="24"/>
                <w:lang w:eastAsia="en-GB"/>
              </w:rPr>
              <w:t xml:space="preserve">oted this </w:t>
            </w:r>
            <w:proofErr w:type="gramStart"/>
            <w:r w:rsidR="00D900B8" w:rsidRPr="00696A19">
              <w:rPr>
                <w:rFonts w:ascii="Arial" w:eastAsia="Times New Roman" w:hAnsi="Arial" w:cs="Arial"/>
                <w:color w:val="262626"/>
                <w:sz w:val="24"/>
                <w:szCs w:val="24"/>
                <w:lang w:eastAsia="en-GB"/>
              </w:rPr>
              <w:t>six month</w:t>
            </w:r>
            <w:proofErr w:type="gramEnd"/>
            <w:r w:rsidR="00D900B8" w:rsidRPr="00696A19">
              <w:rPr>
                <w:rFonts w:ascii="Arial" w:eastAsia="Times New Roman" w:hAnsi="Arial" w:cs="Arial"/>
                <w:color w:val="262626"/>
                <w:sz w:val="24"/>
                <w:szCs w:val="24"/>
                <w:lang w:eastAsia="en-GB"/>
              </w:rPr>
              <w:t xml:space="preserve"> update in relation to the </w:t>
            </w:r>
            <w:proofErr w:type="spellStart"/>
            <w:r w:rsidR="00D900B8" w:rsidRPr="00696A19">
              <w:rPr>
                <w:rFonts w:ascii="Arial" w:eastAsia="Times New Roman" w:hAnsi="Arial" w:cs="Arial"/>
                <w:color w:val="262626"/>
                <w:sz w:val="24"/>
                <w:szCs w:val="24"/>
                <w:lang w:eastAsia="en-GB"/>
              </w:rPr>
              <w:t>Mobuoy</w:t>
            </w:r>
            <w:proofErr w:type="spellEnd"/>
            <w:r w:rsidR="00D900B8" w:rsidRPr="00696A19">
              <w:rPr>
                <w:rFonts w:ascii="Arial" w:eastAsia="Times New Roman" w:hAnsi="Arial" w:cs="Arial"/>
                <w:color w:val="262626"/>
                <w:sz w:val="24"/>
                <w:szCs w:val="24"/>
                <w:lang w:eastAsia="en-GB"/>
              </w:rPr>
              <w:t xml:space="preserve"> Remediation Integrated Consultancy Team (ICT</w:t>
            </w:r>
            <w:r w:rsidRPr="00696A19">
              <w:rPr>
                <w:rFonts w:ascii="Arial" w:eastAsia="Times New Roman" w:hAnsi="Arial" w:cs="Arial"/>
                <w:color w:val="262626"/>
                <w:sz w:val="24"/>
                <w:szCs w:val="24"/>
                <w:lang w:eastAsia="en-GB"/>
              </w:rPr>
              <w:t>), in particular the intrusive site investigation phase and delivery of the RIBA stage 1;</w:t>
            </w:r>
          </w:p>
          <w:p w14:paraId="6AD5B29A" w14:textId="2C15DDAF" w:rsidR="00C61102" w:rsidRPr="00696A19" w:rsidRDefault="00C61102" w:rsidP="00696A19">
            <w:pPr>
              <w:pStyle w:val="ListParagraph"/>
              <w:numPr>
                <w:ilvl w:val="0"/>
                <w:numId w:val="83"/>
              </w:numPr>
              <w:rPr>
                <w:rFonts w:ascii="Arial" w:eastAsia="Times New Roman" w:hAnsi="Arial" w:cs="Arial"/>
                <w:color w:val="262626"/>
                <w:sz w:val="24"/>
                <w:szCs w:val="24"/>
                <w:lang w:eastAsia="en-GB"/>
              </w:rPr>
            </w:pPr>
            <w:r w:rsidRPr="00696A19">
              <w:rPr>
                <w:rFonts w:ascii="Arial" w:eastAsia="Times New Roman" w:hAnsi="Arial" w:cs="Arial"/>
                <w:color w:val="262626"/>
                <w:sz w:val="24"/>
                <w:szCs w:val="24"/>
                <w:lang w:eastAsia="en-GB"/>
              </w:rPr>
              <w:t xml:space="preserve">Noted the current and future </w:t>
            </w:r>
            <w:proofErr w:type="spellStart"/>
            <w:r w:rsidRPr="00696A19">
              <w:rPr>
                <w:rFonts w:ascii="Arial" w:eastAsia="Times New Roman" w:hAnsi="Arial" w:cs="Arial"/>
                <w:color w:val="262626"/>
                <w:sz w:val="24"/>
                <w:szCs w:val="24"/>
                <w:lang w:eastAsia="en-GB"/>
              </w:rPr>
              <w:t>Mobuoy</w:t>
            </w:r>
            <w:proofErr w:type="spellEnd"/>
            <w:r w:rsidRPr="00696A19">
              <w:rPr>
                <w:rFonts w:ascii="Arial" w:eastAsia="Times New Roman" w:hAnsi="Arial" w:cs="Arial"/>
                <w:color w:val="262626"/>
                <w:sz w:val="24"/>
                <w:szCs w:val="24"/>
                <w:lang w:eastAsia="en-GB"/>
              </w:rPr>
              <w:t xml:space="preserve"> Remediation </w:t>
            </w:r>
            <w:proofErr w:type="gramStart"/>
            <w:r w:rsidRPr="00696A19">
              <w:rPr>
                <w:rFonts w:ascii="Arial" w:eastAsia="Times New Roman" w:hAnsi="Arial" w:cs="Arial"/>
                <w:color w:val="262626"/>
                <w:sz w:val="24"/>
                <w:szCs w:val="24"/>
                <w:lang w:eastAsia="en-GB"/>
              </w:rPr>
              <w:t>Programme;</w:t>
            </w:r>
            <w:proofErr w:type="gramEnd"/>
          </w:p>
          <w:p w14:paraId="2F86765F" w14:textId="1D840424" w:rsidR="00C61102" w:rsidRPr="00696A19" w:rsidRDefault="00C61102" w:rsidP="00696A19">
            <w:pPr>
              <w:pStyle w:val="ListParagraph"/>
              <w:numPr>
                <w:ilvl w:val="0"/>
                <w:numId w:val="83"/>
              </w:numPr>
              <w:rPr>
                <w:rFonts w:ascii="Arial" w:eastAsia="Times New Roman" w:hAnsi="Arial" w:cs="Arial"/>
                <w:color w:val="262626"/>
                <w:sz w:val="24"/>
                <w:szCs w:val="24"/>
                <w:lang w:eastAsia="en-GB"/>
              </w:rPr>
            </w:pPr>
            <w:r w:rsidRPr="00696A19">
              <w:rPr>
                <w:rFonts w:ascii="Arial" w:eastAsia="Times New Roman" w:hAnsi="Arial" w:cs="Arial"/>
                <w:color w:val="262626"/>
                <w:sz w:val="24"/>
                <w:szCs w:val="24"/>
                <w:lang w:eastAsia="en-GB"/>
              </w:rPr>
              <w:t>Noted the risks to the timeline for the delivery of the Optimum Remediation Strategy and the Outline Business Case 2.</w:t>
            </w:r>
          </w:p>
          <w:p w14:paraId="751950B1" w14:textId="77777777" w:rsidR="0004437E" w:rsidRDefault="0004437E" w:rsidP="005D51E3">
            <w:pPr>
              <w:contextualSpacing/>
              <w:rPr>
                <w:rFonts w:cs="Arial"/>
                <w:szCs w:val="24"/>
              </w:rPr>
            </w:pPr>
          </w:p>
          <w:p w14:paraId="621B3BB8" w14:textId="77777777" w:rsidR="00FC1050" w:rsidRDefault="00C61102"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Claire O’Neill </w:t>
            </w:r>
            <w:r w:rsidR="00FC1050">
              <w:rPr>
                <w:rFonts w:ascii="Arial" w:eastAsia="Times New Roman" w:hAnsi="Arial" w:cs="Arial"/>
                <w:color w:val="262626"/>
                <w:sz w:val="24"/>
                <w:szCs w:val="24"/>
                <w:lang w:eastAsia="en-GB"/>
              </w:rPr>
              <w:t xml:space="preserve">advised that ongoing monitoring work gave the assurance of good quality drinking water and </w:t>
            </w:r>
            <w:r>
              <w:rPr>
                <w:rFonts w:ascii="Arial" w:eastAsia="Times New Roman" w:hAnsi="Arial" w:cs="Arial"/>
                <w:color w:val="262626"/>
                <w:sz w:val="24"/>
                <w:szCs w:val="24"/>
                <w:lang w:eastAsia="en-GB"/>
              </w:rPr>
              <w:t xml:space="preserve">thanked Water Management Unit </w:t>
            </w:r>
            <w:r w:rsidR="00FC1050">
              <w:rPr>
                <w:rFonts w:ascii="Arial" w:eastAsia="Times New Roman" w:hAnsi="Arial" w:cs="Arial"/>
                <w:color w:val="262626"/>
                <w:sz w:val="24"/>
                <w:szCs w:val="24"/>
                <w:lang w:eastAsia="en-GB"/>
              </w:rPr>
              <w:t xml:space="preserve">(WMU) </w:t>
            </w:r>
            <w:r>
              <w:rPr>
                <w:rFonts w:ascii="Arial" w:eastAsia="Times New Roman" w:hAnsi="Arial" w:cs="Arial"/>
                <w:color w:val="262626"/>
                <w:sz w:val="24"/>
                <w:szCs w:val="24"/>
                <w:lang w:eastAsia="en-GB"/>
              </w:rPr>
              <w:t>staff for assistance wi</w:t>
            </w:r>
            <w:r w:rsidR="00FC1050">
              <w:rPr>
                <w:rFonts w:ascii="Arial" w:eastAsia="Times New Roman" w:hAnsi="Arial" w:cs="Arial"/>
                <w:color w:val="262626"/>
                <w:sz w:val="24"/>
                <w:szCs w:val="24"/>
                <w:lang w:eastAsia="en-GB"/>
              </w:rPr>
              <w:t xml:space="preserve">th the </w:t>
            </w:r>
            <w:r>
              <w:rPr>
                <w:rFonts w:ascii="Arial" w:eastAsia="Times New Roman" w:hAnsi="Arial" w:cs="Arial"/>
                <w:color w:val="262626"/>
                <w:sz w:val="24"/>
                <w:szCs w:val="24"/>
                <w:lang w:eastAsia="en-GB"/>
              </w:rPr>
              <w:t xml:space="preserve">analysis of water samples as part of the monitoring programme. </w:t>
            </w:r>
            <w:r w:rsidR="00FC1050">
              <w:rPr>
                <w:rFonts w:ascii="Arial" w:eastAsia="Times New Roman" w:hAnsi="Arial" w:cs="Arial"/>
                <w:color w:val="262626"/>
                <w:sz w:val="24"/>
                <w:szCs w:val="24"/>
                <w:lang w:eastAsia="en-GB"/>
              </w:rPr>
              <w:t xml:space="preserve">This analysis work was </w:t>
            </w:r>
            <w:proofErr w:type="gramStart"/>
            <w:r w:rsidR="00FC1050">
              <w:rPr>
                <w:rFonts w:ascii="Arial" w:eastAsia="Times New Roman" w:hAnsi="Arial" w:cs="Arial"/>
                <w:color w:val="262626"/>
                <w:sz w:val="24"/>
                <w:szCs w:val="24"/>
                <w:lang w:eastAsia="en-GB"/>
              </w:rPr>
              <w:t>key</w:t>
            </w:r>
            <w:proofErr w:type="gramEnd"/>
            <w:r w:rsidR="00FC1050">
              <w:rPr>
                <w:rFonts w:ascii="Arial" w:eastAsia="Times New Roman" w:hAnsi="Arial" w:cs="Arial"/>
                <w:color w:val="262626"/>
                <w:sz w:val="24"/>
                <w:szCs w:val="24"/>
                <w:lang w:eastAsia="en-GB"/>
              </w:rPr>
              <w:t xml:space="preserve"> and Claire also acknowledged the resource pressure on the WMU laboratory. </w:t>
            </w:r>
          </w:p>
          <w:p w14:paraId="67FDB57B" w14:textId="77777777" w:rsidR="00FC1050" w:rsidRDefault="00FC1050" w:rsidP="005D51E3">
            <w:pPr>
              <w:contextualSpacing/>
              <w:rPr>
                <w:rFonts w:ascii="Arial" w:eastAsia="Times New Roman" w:hAnsi="Arial" w:cs="Arial"/>
                <w:color w:val="262626"/>
                <w:sz w:val="24"/>
                <w:szCs w:val="24"/>
                <w:lang w:eastAsia="en-GB"/>
              </w:rPr>
            </w:pPr>
          </w:p>
          <w:p w14:paraId="53865C86" w14:textId="77777777" w:rsidR="00FC1050" w:rsidRDefault="00FC1050"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Claire also reported positive results from continued excellent engagement with stakeholders. The criminal trial does however at times present challenges in terms of information sharing.</w:t>
            </w:r>
          </w:p>
          <w:p w14:paraId="471CCC3A" w14:textId="77777777" w:rsidR="00FC1050" w:rsidRDefault="00FC1050" w:rsidP="005D51E3">
            <w:pPr>
              <w:contextualSpacing/>
              <w:rPr>
                <w:rFonts w:ascii="Arial" w:eastAsia="Times New Roman" w:hAnsi="Arial" w:cs="Arial"/>
                <w:color w:val="262626"/>
                <w:sz w:val="24"/>
                <w:szCs w:val="24"/>
                <w:lang w:eastAsia="en-GB"/>
              </w:rPr>
            </w:pPr>
          </w:p>
          <w:p w14:paraId="43D53822" w14:textId="77777777" w:rsidR="00730966" w:rsidRDefault="00FC1050"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While the Board noted risks as part of this update Marcus McAuley also highlighted that risks could be presented to the Board at any time going forward. Richard Crowe reassured the Board that risks are also noted by the Project Board and expressed his thanks to Claire, Jonathan Gray and Team for their continued efforts with the Remediation Project. The Board concurred.</w:t>
            </w:r>
          </w:p>
          <w:p w14:paraId="0CC50851" w14:textId="77777777" w:rsidR="00730966" w:rsidRDefault="00730966" w:rsidP="005D51E3">
            <w:pPr>
              <w:contextualSpacing/>
              <w:rPr>
                <w:rFonts w:ascii="Arial" w:eastAsia="Times New Roman" w:hAnsi="Arial" w:cs="Arial"/>
                <w:color w:val="262626"/>
                <w:sz w:val="24"/>
                <w:szCs w:val="24"/>
                <w:lang w:eastAsia="en-GB"/>
              </w:rPr>
            </w:pPr>
          </w:p>
          <w:p w14:paraId="62F79A98" w14:textId="3E616F49" w:rsidR="001F31EE" w:rsidRDefault="00730966" w:rsidP="005D51E3">
            <w:pPr>
              <w:contextualSpacing/>
              <w:rPr>
                <w:rFonts w:cs="Arial"/>
                <w:color w:val="262626"/>
                <w:szCs w:val="24"/>
              </w:rPr>
            </w:pPr>
            <w:r>
              <w:rPr>
                <w:rFonts w:ascii="Arial" w:eastAsia="Times New Roman" w:hAnsi="Arial" w:cs="Arial"/>
                <w:color w:val="262626"/>
                <w:sz w:val="24"/>
                <w:szCs w:val="24"/>
                <w:lang w:eastAsia="en-GB"/>
              </w:rPr>
              <w:t>Paul Donnelly noted the excellent engagement with stakeholders and reiterated the importance of this continued engagement going forward.</w:t>
            </w:r>
          </w:p>
          <w:p w14:paraId="71DDE76C" w14:textId="77777777" w:rsidR="001F31EE" w:rsidRDefault="001F31EE" w:rsidP="005D51E3">
            <w:pPr>
              <w:contextualSpacing/>
              <w:rPr>
                <w:rFonts w:cs="Arial"/>
                <w:color w:val="262626"/>
                <w:szCs w:val="24"/>
              </w:rPr>
            </w:pPr>
          </w:p>
          <w:p w14:paraId="15BEEB2D" w14:textId="77777777" w:rsidR="001F31EE" w:rsidRDefault="001F31EE" w:rsidP="001F31EE">
            <w:pPr>
              <w:jc w:val="both"/>
              <w:rPr>
                <w:rFonts w:ascii="Arial" w:hAnsi="Arial" w:cs="Arial"/>
                <w:sz w:val="24"/>
                <w:szCs w:val="24"/>
              </w:rPr>
            </w:pPr>
            <w:r>
              <w:rPr>
                <w:rFonts w:ascii="Arial" w:hAnsi="Arial" w:cs="Arial"/>
                <w:sz w:val="24"/>
                <w:szCs w:val="24"/>
              </w:rPr>
              <w:t>The following action point was agreed:</w:t>
            </w:r>
          </w:p>
          <w:p w14:paraId="5850DA30" w14:textId="77777777" w:rsidR="001F31EE" w:rsidRPr="003D53EA" w:rsidRDefault="001F31EE" w:rsidP="001F31EE">
            <w:pPr>
              <w:jc w:val="both"/>
              <w:rPr>
                <w:rFonts w:ascii="Arial" w:hAnsi="Arial" w:cs="Arial"/>
                <w:sz w:val="24"/>
                <w:szCs w:val="24"/>
              </w:rPr>
            </w:pPr>
          </w:p>
          <w:p w14:paraId="407E9E40" w14:textId="4638A899" w:rsidR="00AA5BD9" w:rsidRPr="00696A19" w:rsidRDefault="00730966" w:rsidP="00696A19">
            <w:pPr>
              <w:pStyle w:val="ListParagraph"/>
              <w:numPr>
                <w:ilvl w:val="0"/>
                <w:numId w:val="82"/>
              </w:numPr>
              <w:jc w:val="both"/>
              <w:rPr>
                <w:rFonts w:ascii="Arial" w:hAnsi="Arial" w:cs="Arial"/>
                <w:sz w:val="24"/>
                <w:szCs w:val="24"/>
              </w:rPr>
            </w:pPr>
            <w:r>
              <w:rPr>
                <w:rFonts w:ascii="Arial" w:hAnsi="Arial" w:cs="Arial"/>
                <w:color w:val="262626"/>
                <w:sz w:val="24"/>
                <w:szCs w:val="24"/>
              </w:rPr>
              <w:t xml:space="preserve">Copy of the Gateway 0 Review for the </w:t>
            </w:r>
            <w:proofErr w:type="spellStart"/>
            <w:r>
              <w:rPr>
                <w:rFonts w:ascii="Arial" w:hAnsi="Arial" w:cs="Arial"/>
                <w:color w:val="262626"/>
                <w:sz w:val="24"/>
                <w:szCs w:val="24"/>
              </w:rPr>
              <w:t>Mobuoy</w:t>
            </w:r>
            <w:proofErr w:type="spellEnd"/>
            <w:r>
              <w:rPr>
                <w:rFonts w:ascii="Arial" w:hAnsi="Arial" w:cs="Arial"/>
                <w:color w:val="262626"/>
                <w:sz w:val="24"/>
                <w:szCs w:val="24"/>
              </w:rPr>
              <w:t xml:space="preserve"> Remediation Project to be sent to Paul Donnelly</w:t>
            </w:r>
            <w:r w:rsidR="00AA5BD9">
              <w:rPr>
                <w:rFonts w:ascii="Arial" w:hAnsi="Arial" w:cs="Arial"/>
                <w:color w:val="262626"/>
                <w:sz w:val="24"/>
                <w:szCs w:val="24"/>
              </w:rPr>
              <w:t>.</w:t>
            </w:r>
          </w:p>
          <w:p w14:paraId="2E5A13F7" w14:textId="16674B3F" w:rsidR="006304B8" w:rsidRPr="00B86DD4" w:rsidRDefault="006304B8" w:rsidP="00696A19">
            <w:pPr>
              <w:pStyle w:val="ListParagraph"/>
              <w:jc w:val="both"/>
              <w:rPr>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6F17FF28" w14:textId="77777777" w:rsidR="00045980" w:rsidRDefault="00045980" w:rsidP="00BD7B43">
            <w:pPr>
              <w:contextualSpacing/>
              <w:rPr>
                <w:rFonts w:ascii="Arial" w:hAnsi="Arial" w:cs="Arial"/>
                <w:b/>
                <w:sz w:val="24"/>
                <w:szCs w:val="24"/>
              </w:rPr>
            </w:pPr>
          </w:p>
          <w:p w14:paraId="06A4A269" w14:textId="77777777" w:rsidR="00045980" w:rsidRDefault="00045980" w:rsidP="00BD7B43">
            <w:pPr>
              <w:contextualSpacing/>
              <w:rPr>
                <w:rFonts w:ascii="Arial" w:hAnsi="Arial" w:cs="Arial"/>
                <w:b/>
                <w:sz w:val="24"/>
                <w:szCs w:val="24"/>
              </w:rPr>
            </w:pPr>
          </w:p>
          <w:p w14:paraId="74F759CD" w14:textId="77777777" w:rsidR="00045980" w:rsidRDefault="00045980" w:rsidP="00BD7B43">
            <w:pPr>
              <w:contextualSpacing/>
              <w:rPr>
                <w:rFonts w:ascii="Arial" w:hAnsi="Arial" w:cs="Arial"/>
                <w:b/>
                <w:sz w:val="24"/>
                <w:szCs w:val="24"/>
              </w:rPr>
            </w:pPr>
          </w:p>
          <w:p w14:paraId="503D0E80" w14:textId="77777777" w:rsidR="00045980" w:rsidRDefault="00045980" w:rsidP="00BD7B43">
            <w:pPr>
              <w:contextualSpacing/>
              <w:rPr>
                <w:rFonts w:ascii="Arial" w:hAnsi="Arial" w:cs="Arial"/>
                <w:b/>
                <w:sz w:val="24"/>
                <w:szCs w:val="24"/>
              </w:rPr>
            </w:pPr>
          </w:p>
          <w:p w14:paraId="5162163F" w14:textId="77777777" w:rsidR="00045980" w:rsidRDefault="00045980" w:rsidP="00BD7B43">
            <w:pPr>
              <w:contextualSpacing/>
              <w:rPr>
                <w:rFonts w:ascii="Arial" w:hAnsi="Arial" w:cs="Arial"/>
                <w:b/>
                <w:sz w:val="24"/>
                <w:szCs w:val="24"/>
              </w:rPr>
            </w:pPr>
          </w:p>
          <w:p w14:paraId="3AFC4F3F" w14:textId="77777777" w:rsidR="00045980" w:rsidRDefault="00045980" w:rsidP="00BD7B43">
            <w:pPr>
              <w:contextualSpacing/>
              <w:rPr>
                <w:rFonts w:ascii="Arial" w:hAnsi="Arial" w:cs="Arial"/>
                <w:b/>
                <w:sz w:val="24"/>
                <w:szCs w:val="24"/>
              </w:rPr>
            </w:pPr>
          </w:p>
          <w:p w14:paraId="7C78EDFD" w14:textId="77777777" w:rsidR="00045980" w:rsidRDefault="00045980" w:rsidP="00BD7B43">
            <w:pPr>
              <w:contextualSpacing/>
              <w:rPr>
                <w:rFonts w:ascii="Arial" w:hAnsi="Arial" w:cs="Arial"/>
                <w:b/>
                <w:sz w:val="24"/>
                <w:szCs w:val="24"/>
              </w:rPr>
            </w:pPr>
          </w:p>
          <w:p w14:paraId="464EF567" w14:textId="77777777" w:rsidR="00045980" w:rsidRDefault="00045980" w:rsidP="00BD7B43">
            <w:pPr>
              <w:contextualSpacing/>
              <w:rPr>
                <w:rFonts w:ascii="Arial" w:hAnsi="Arial" w:cs="Arial"/>
                <w:b/>
                <w:sz w:val="24"/>
                <w:szCs w:val="24"/>
              </w:rPr>
            </w:pPr>
          </w:p>
          <w:p w14:paraId="5E2938DF" w14:textId="77777777" w:rsidR="00045980" w:rsidRDefault="00045980" w:rsidP="00BD7B43">
            <w:pPr>
              <w:contextualSpacing/>
              <w:rPr>
                <w:rFonts w:ascii="Arial" w:hAnsi="Arial" w:cs="Arial"/>
                <w:b/>
                <w:sz w:val="24"/>
                <w:szCs w:val="24"/>
              </w:rPr>
            </w:pPr>
          </w:p>
          <w:p w14:paraId="6E77B5A6" w14:textId="77777777" w:rsidR="00045980" w:rsidRDefault="00045980" w:rsidP="00BD7B43">
            <w:pPr>
              <w:contextualSpacing/>
              <w:rPr>
                <w:rFonts w:ascii="Arial" w:hAnsi="Arial" w:cs="Arial"/>
                <w:b/>
                <w:sz w:val="24"/>
                <w:szCs w:val="24"/>
              </w:rPr>
            </w:pPr>
          </w:p>
          <w:p w14:paraId="01809E10" w14:textId="77777777" w:rsidR="00045980" w:rsidRDefault="00045980" w:rsidP="00BD7B43">
            <w:pPr>
              <w:contextualSpacing/>
              <w:rPr>
                <w:rFonts w:ascii="Arial" w:hAnsi="Arial" w:cs="Arial"/>
                <w:b/>
                <w:sz w:val="24"/>
                <w:szCs w:val="24"/>
              </w:rPr>
            </w:pPr>
          </w:p>
          <w:p w14:paraId="3E3C8FEC" w14:textId="77777777" w:rsidR="00045980" w:rsidRDefault="00045980" w:rsidP="00BD7B43">
            <w:pPr>
              <w:contextualSpacing/>
              <w:rPr>
                <w:rFonts w:ascii="Arial" w:hAnsi="Arial" w:cs="Arial"/>
                <w:b/>
                <w:sz w:val="24"/>
                <w:szCs w:val="24"/>
              </w:rPr>
            </w:pPr>
          </w:p>
          <w:p w14:paraId="346A2ED9" w14:textId="77777777" w:rsidR="00045980" w:rsidRDefault="00045980" w:rsidP="00BD7B43">
            <w:pPr>
              <w:contextualSpacing/>
              <w:rPr>
                <w:rFonts w:ascii="Arial" w:hAnsi="Arial" w:cs="Arial"/>
                <w:b/>
                <w:sz w:val="24"/>
                <w:szCs w:val="24"/>
              </w:rPr>
            </w:pPr>
          </w:p>
          <w:p w14:paraId="6893FF2A" w14:textId="77777777" w:rsidR="00045980" w:rsidRDefault="00045980" w:rsidP="00BD7B43">
            <w:pPr>
              <w:contextualSpacing/>
              <w:rPr>
                <w:rFonts w:ascii="Arial" w:hAnsi="Arial" w:cs="Arial"/>
                <w:b/>
                <w:sz w:val="24"/>
                <w:szCs w:val="24"/>
              </w:rPr>
            </w:pPr>
          </w:p>
          <w:p w14:paraId="10B0E147" w14:textId="77777777" w:rsidR="00045980" w:rsidRDefault="00045980" w:rsidP="00BD7B43">
            <w:pPr>
              <w:contextualSpacing/>
              <w:rPr>
                <w:rFonts w:ascii="Arial" w:hAnsi="Arial" w:cs="Arial"/>
                <w:b/>
                <w:sz w:val="24"/>
                <w:szCs w:val="24"/>
              </w:rPr>
            </w:pPr>
          </w:p>
          <w:p w14:paraId="6CBF0D4C" w14:textId="77777777" w:rsidR="00045980" w:rsidRDefault="00045980" w:rsidP="00BD7B43">
            <w:pPr>
              <w:contextualSpacing/>
              <w:rPr>
                <w:rFonts w:ascii="Arial" w:hAnsi="Arial" w:cs="Arial"/>
                <w:b/>
                <w:sz w:val="24"/>
                <w:szCs w:val="24"/>
              </w:rPr>
            </w:pPr>
          </w:p>
          <w:p w14:paraId="786E18C3" w14:textId="77777777" w:rsidR="00045980" w:rsidRDefault="00045980" w:rsidP="00BD7B43">
            <w:pPr>
              <w:contextualSpacing/>
              <w:rPr>
                <w:rFonts w:ascii="Arial" w:hAnsi="Arial" w:cs="Arial"/>
                <w:b/>
                <w:sz w:val="24"/>
                <w:szCs w:val="24"/>
              </w:rPr>
            </w:pPr>
          </w:p>
          <w:p w14:paraId="32B8F04B" w14:textId="77777777" w:rsidR="00045980" w:rsidRDefault="00045980" w:rsidP="00BD7B43">
            <w:pPr>
              <w:contextualSpacing/>
              <w:rPr>
                <w:rFonts w:ascii="Arial" w:hAnsi="Arial" w:cs="Arial"/>
                <w:b/>
                <w:sz w:val="24"/>
                <w:szCs w:val="24"/>
              </w:rPr>
            </w:pPr>
          </w:p>
          <w:p w14:paraId="7BE74608" w14:textId="77777777" w:rsidR="00045980" w:rsidRDefault="00045980" w:rsidP="00BD7B43">
            <w:pPr>
              <w:contextualSpacing/>
              <w:rPr>
                <w:rFonts w:ascii="Arial" w:hAnsi="Arial" w:cs="Arial"/>
                <w:b/>
                <w:sz w:val="24"/>
                <w:szCs w:val="24"/>
              </w:rPr>
            </w:pPr>
          </w:p>
          <w:p w14:paraId="7276AA79" w14:textId="77777777" w:rsidR="00045980" w:rsidRDefault="00045980" w:rsidP="00BD7B43">
            <w:pPr>
              <w:contextualSpacing/>
              <w:rPr>
                <w:rFonts w:ascii="Arial" w:hAnsi="Arial" w:cs="Arial"/>
                <w:b/>
                <w:sz w:val="24"/>
                <w:szCs w:val="24"/>
              </w:rPr>
            </w:pPr>
          </w:p>
          <w:p w14:paraId="4D76D0AD" w14:textId="77777777" w:rsidR="00045980" w:rsidRDefault="00045980" w:rsidP="00BD7B43">
            <w:pPr>
              <w:contextualSpacing/>
              <w:rPr>
                <w:rFonts w:ascii="Arial" w:hAnsi="Arial" w:cs="Arial"/>
                <w:b/>
                <w:sz w:val="24"/>
                <w:szCs w:val="24"/>
              </w:rPr>
            </w:pPr>
          </w:p>
          <w:p w14:paraId="5B442C9A" w14:textId="77777777" w:rsidR="00730966" w:rsidRDefault="00730966" w:rsidP="001E4F08">
            <w:pPr>
              <w:contextualSpacing/>
              <w:rPr>
                <w:rFonts w:ascii="Arial" w:hAnsi="Arial" w:cs="Arial"/>
                <w:b/>
                <w:bCs/>
                <w:sz w:val="24"/>
                <w:szCs w:val="24"/>
              </w:rPr>
            </w:pPr>
          </w:p>
          <w:p w14:paraId="616FED74" w14:textId="77777777" w:rsidR="00730966" w:rsidRDefault="00730966" w:rsidP="001E4F08">
            <w:pPr>
              <w:contextualSpacing/>
              <w:rPr>
                <w:rFonts w:ascii="Arial" w:hAnsi="Arial" w:cs="Arial"/>
                <w:b/>
                <w:bCs/>
                <w:sz w:val="24"/>
                <w:szCs w:val="24"/>
              </w:rPr>
            </w:pPr>
          </w:p>
          <w:p w14:paraId="1DF56F5B" w14:textId="77777777" w:rsidR="00730966" w:rsidRDefault="00730966" w:rsidP="001E4F08">
            <w:pPr>
              <w:contextualSpacing/>
              <w:rPr>
                <w:rFonts w:ascii="Arial" w:hAnsi="Arial" w:cs="Arial"/>
                <w:b/>
                <w:bCs/>
                <w:sz w:val="24"/>
                <w:szCs w:val="24"/>
              </w:rPr>
            </w:pPr>
          </w:p>
          <w:p w14:paraId="6BBDC555" w14:textId="77777777" w:rsidR="00730966" w:rsidRDefault="00730966" w:rsidP="001E4F08">
            <w:pPr>
              <w:contextualSpacing/>
              <w:rPr>
                <w:rFonts w:ascii="Arial" w:hAnsi="Arial" w:cs="Arial"/>
                <w:b/>
                <w:bCs/>
                <w:sz w:val="24"/>
                <w:szCs w:val="24"/>
              </w:rPr>
            </w:pPr>
          </w:p>
          <w:p w14:paraId="6A482E76" w14:textId="77777777" w:rsidR="00730966" w:rsidRDefault="00730966" w:rsidP="001E4F08">
            <w:pPr>
              <w:contextualSpacing/>
              <w:rPr>
                <w:rFonts w:ascii="Arial" w:hAnsi="Arial" w:cs="Arial"/>
                <w:b/>
                <w:bCs/>
                <w:sz w:val="24"/>
                <w:szCs w:val="24"/>
              </w:rPr>
            </w:pPr>
          </w:p>
          <w:p w14:paraId="6E2B43F3" w14:textId="77777777" w:rsidR="00730966" w:rsidRDefault="00730966" w:rsidP="001E4F08">
            <w:pPr>
              <w:contextualSpacing/>
              <w:rPr>
                <w:rFonts w:ascii="Arial" w:hAnsi="Arial" w:cs="Arial"/>
                <w:b/>
                <w:bCs/>
                <w:sz w:val="24"/>
                <w:szCs w:val="24"/>
              </w:rPr>
            </w:pPr>
          </w:p>
          <w:p w14:paraId="0CDAAE60" w14:textId="77777777" w:rsidR="00730966" w:rsidRDefault="00730966" w:rsidP="001E4F08">
            <w:pPr>
              <w:contextualSpacing/>
              <w:rPr>
                <w:rFonts w:ascii="Arial" w:hAnsi="Arial" w:cs="Arial"/>
                <w:b/>
                <w:bCs/>
                <w:sz w:val="24"/>
                <w:szCs w:val="24"/>
              </w:rPr>
            </w:pPr>
          </w:p>
          <w:p w14:paraId="3C605E56" w14:textId="77777777" w:rsidR="00730966" w:rsidRDefault="00730966" w:rsidP="001E4F08">
            <w:pPr>
              <w:contextualSpacing/>
              <w:rPr>
                <w:rFonts w:ascii="Arial" w:hAnsi="Arial" w:cs="Arial"/>
                <w:b/>
                <w:bCs/>
                <w:sz w:val="24"/>
                <w:szCs w:val="24"/>
              </w:rPr>
            </w:pPr>
          </w:p>
          <w:p w14:paraId="580FCB54" w14:textId="77777777" w:rsidR="00730966" w:rsidRDefault="00730966" w:rsidP="001E4F08">
            <w:pPr>
              <w:contextualSpacing/>
              <w:rPr>
                <w:rFonts w:ascii="Arial" w:hAnsi="Arial" w:cs="Arial"/>
                <w:b/>
                <w:bCs/>
                <w:sz w:val="24"/>
                <w:szCs w:val="24"/>
              </w:rPr>
            </w:pPr>
          </w:p>
          <w:p w14:paraId="70F8374B" w14:textId="77777777" w:rsidR="00730966" w:rsidRDefault="00730966" w:rsidP="001E4F08">
            <w:pPr>
              <w:contextualSpacing/>
              <w:rPr>
                <w:rFonts w:ascii="Arial" w:hAnsi="Arial" w:cs="Arial"/>
                <w:b/>
                <w:bCs/>
                <w:sz w:val="24"/>
                <w:szCs w:val="24"/>
              </w:rPr>
            </w:pPr>
          </w:p>
          <w:p w14:paraId="7D6E3A05" w14:textId="77777777" w:rsidR="00730966" w:rsidRDefault="00730966" w:rsidP="001E4F08">
            <w:pPr>
              <w:contextualSpacing/>
              <w:rPr>
                <w:rFonts w:ascii="Arial" w:hAnsi="Arial" w:cs="Arial"/>
                <w:b/>
                <w:bCs/>
                <w:sz w:val="24"/>
                <w:szCs w:val="24"/>
              </w:rPr>
            </w:pPr>
          </w:p>
          <w:p w14:paraId="08B4C2BD" w14:textId="77777777" w:rsidR="00730966" w:rsidRDefault="00730966" w:rsidP="001E4F08">
            <w:pPr>
              <w:contextualSpacing/>
              <w:rPr>
                <w:rFonts w:ascii="Arial" w:hAnsi="Arial" w:cs="Arial"/>
                <w:b/>
                <w:bCs/>
                <w:sz w:val="24"/>
                <w:szCs w:val="24"/>
              </w:rPr>
            </w:pPr>
          </w:p>
          <w:p w14:paraId="199F75F3" w14:textId="77777777" w:rsidR="00730966" w:rsidRDefault="00730966" w:rsidP="001E4F08">
            <w:pPr>
              <w:contextualSpacing/>
              <w:rPr>
                <w:rFonts w:ascii="Arial" w:hAnsi="Arial" w:cs="Arial"/>
                <w:b/>
                <w:bCs/>
                <w:sz w:val="24"/>
                <w:szCs w:val="24"/>
              </w:rPr>
            </w:pPr>
          </w:p>
          <w:p w14:paraId="72B478B4" w14:textId="77777777" w:rsidR="00730966" w:rsidRDefault="00730966" w:rsidP="001E4F08">
            <w:pPr>
              <w:contextualSpacing/>
              <w:rPr>
                <w:rFonts w:ascii="Arial" w:hAnsi="Arial" w:cs="Arial"/>
                <w:b/>
                <w:bCs/>
                <w:sz w:val="24"/>
                <w:szCs w:val="24"/>
              </w:rPr>
            </w:pPr>
          </w:p>
          <w:p w14:paraId="3AF9320F" w14:textId="5B08CB8C" w:rsidR="00E41FE8" w:rsidRDefault="00730966" w:rsidP="001E4F08">
            <w:pPr>
              <w:contextualSpacing/>
              <w:rPr>
                <w:rFonts w:ascii="Arial" w:hAnsi="Arial" w:cs="Arial"/>
                <w:b/>
                <w:sz w:val="24"/>
                <w:szCs w:val="24"/>
              </w:rPr>
            </w:pPr>
            <w:r>
              <w:rPr>
                <w:rFonts w:ascii="Arial" w:hAnsi="Arial" w:cs="Arial"/>
                <w:b/>
                <w:bCs/>
                <w:sz w:val="24"/>
                <w:szCs w:val="24"/>
              </w:rPr>
              <w:t>Claire O’Neill</w:t>
            </w:r>
          </w:p>
          <w:p w14:paraId="50BCB7AE" w14:textId="02FC979A" w:rsidR="00730966" w:rsidRDefault="00730966" w:rsidP="001E4F08">
            <w:pPr>
              <w:contextualSpacing/>
              <w:rPr>
                <w:rFonts w:ascii="Arial" w:hAnsi="Arial" w:cs="Arial"/>
                <w:b/>
                <w:sz w:val="24"/>
                <w:szCs w:val="24"/>
              </w:rPr>
            </w:pPr>
          </w:p>
        </w:tc>
      </w:tr>
      <w:tr w:rsidR="00D02521" w:rsidRPr="00C80F20" w14:paraId="69A242F5" w14:textId="77777777" w:rsidTr="00E216C3">
        <w:tc>
          <w:tcPr>
            <w:tcW w:w="567" w:type="dxa"/>
          </w:tcPr>
          <w:p w14:paraId="6D743236" w14:textId="5477F6BF"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7B893F84"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1F31EE">
              <w:rPr>
                <w:rFonts w:ascii="Arial" w:eastAsia="Times New Roman" w:hAnsi="Arial" w:cs="Arial"/>
                <w:color w:val="262626"/>
                <w:sz w:val="24"/>
                <w:szCs w:val="24"/>
                <w:lang w:eastAsia="en-GB"/>
              </w:rPr>
              <w:t xml:space="preserve"> List which was </w:t>
            </w:r>
            <w:r w:rsidR="00730966">
              <w:rPr>
                <w:rFonts w:ascii="Arial" w:eastAsia="Times New Roman" w:hAnsi="Arial" w:cs="Arial"/>
                <w:color w:val="262626"/>
                <w:sz w:val="24"/>
                <w:szCs w:val="24"/>
                <w:lang w:eastAsia="en-GB"/>
              </w:rPr>
              <w:t xml:space="preserve">last </w:t>
            </w:r>
            <w:r w:rsidR="001F31EE">
              <w:rPr>
                <w:rFonts w:ascii="Arial" w:eastAsia="Times New Roman" w:hAnsi="Arial" w:cs="Arial"/>
                <w:color w:val="262626"/>
                <w:sz w:val="24"/>
                <w:szCs w:val="24"/>
                <w:lang w:eastAsia="en-GB"/>
              </w:rPr>
              <w:t>updated in April.</w:t>
            </w:r>
            <w:r w:rsidR="00730966">
              <w:rPr>
                <w:rFonts w:ascii="Arial" w:eastAsia="Times New Roman" w:hAnsi="Arial" w:cs="Arial"/>
                <w:color w:val="262626"/>
                <w:sz w:val="24"/>
                <w:szCs w:val="24"/>
                <w:lang w:eastAsia="en-GB"/>
              </w:rPr>
              <w:t xml:space="preserve"> The master list will be updated again in June.</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549DEBB5"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Pr>
                <w:rFonts w:ascii="Arial" w:eastAsia="Times New Roman" w:hAnsi="Arial" w:cs="Arial"/>
                <w:b/>
                <w:color w:val="262626"/>
                <w:sz w:val="24"/>
                <w:szCs w:val="24"/>
                <w:lang w:eastAsia="en-GB"/>
              </w:rPr>
              <w:t xml:space="preserve"> </w:t>
            </w:r>
            <w:r w:rsidR="00730966">
              <w:rPr>
                <w:rFonts w:ascii="Arial" w:eastAsia="Times New Roman" w:hAnsi="Arial" w:cs="Arial"/>
                <w:b/>
                <w:color w:val="262626"/>
                <w:sz w:val="24"/>
                <w:szCs w:val="24"/>
                <w:lang w:eastAsia="en-GB"/>
              </w:rPr>
              <w:t xml:space="preserve">Organisational Change and </w:t>
            </w:r>
            <w:r>
              <w:rPr>
                <w:rFonts w:ascii="Arial" w:eastAsia="Times New Roman" w:hAnsi="Arial" w:cs="Arial"/>
                <w:b/>
                <w:color w:val="262626"/>
                <w:sz w:val="24"/>
                <w:szCs w:val="24"/>
                <w:lang w:eastAsia="en-GB"/>
              </w:rPr>
              <w:t>Monthly Report</w:t>
            </w:r>
          </w:p>
          <w:p w14:paraId="4E9E6152" w14:textId="7B75A514" w:rsidR="001A2909" w:rsidRDefault="00F275CC" w:rsidP="001F31EE">
            <w:pPr>
              <w:contextualSpacing/>
              <w:rPr>
                <w:rFonts w:ascii="Arial" w:eastAsia="Times New Roman" w:hAnsi="Arial" w:cs="Arial"/>
                <w:color w:val="262626"/>
                <w:sz w:val="24"/>
                <w:szCs w:val="24"/>
                <w:lang w:eastAsia="en-GB"/>
              </w:rPr>
            </w:pPr>
            <w:r w:rsidRPr="00522D08">
              <w:rPr>
                <w:rFonts w:ascii="Arial" w:eastAsia="Times New Roman" w:hAnsi="Arial" w:cs="Arial"/>
                <w:color w:val="262626"/>
                <w:sz w:val="24"/>
                <w:szCs w:val="24"/>
                <w:lang w:eastAsia="en-GB"/>
              </w:rPr>
              <w:t>Marcus McAul</w:t>
            </w:r>
            <w:r>
              <w:rPr>
                <w:rFonts w:ascii="Arial" w:eastAsia="Times New Roman" w:hAnsi="Arial" w:cs="Arial"/>
                <w:color w:val="262626"/>
                <w:sz w:val="24"/>
                <w:szCs w:val="24"/>
                <w:lang w:eastAsia="en-GB"/>
              </w:rPr>
              <w:t>ey</w:t>
            </w:r>
            <w:r w:rsidR="001F31EE">
              <w:rPr>
                <w:rFonts w:ascii="Arial" w:eastAsia="Times New Roman" w:hAnsi="Arial" w:cs="Arial"/>
                <w:color w:val="262626"/>
                <w:sz w:val="24"/>
                <w:szCs w:val="24"/>
                <w:lang w:eastAsia="en-GB"/>
              </w:rPr>
              <w:t xml:space="preserve"> presented </w:t>
            </w:r>
            <w:r w:rsidR="001A2909">
              <w:rPr>
                <w:rFonts w:ascii="Arial" w:eastAsia="Times New Roman" w:hAnsi="Arial" w:cs="Arial"/>
                <w:color w:val="262626"/>
                <w:sz w:val="24"/>
                <w:szCs w:val="24"/>
                <w:lang w:eastAsia="en-GB"/>
              </w:rPr>
              <w:t xml:space="preserve">a </w:t>
            </w:r>
            <w:r w:rsidR="001F31EE">
              <w:rPr>
                <w:rFonts w:ascii="Arial" w:eastAsia="Times New Roman" w:hAnsi="Arial" w:cs="Arial"/>
                <w:color w:val="262626"/>
                <w:sz w:val="24"/>
                <w:szCs w:val="24"/>
                <w:lang w:eastAsia="en-GB"/>
              </w:rPr>
              <w:t xml:space="preserve">H&amp;S </w:t>
            </w:r>
            <w:r w:rsidR="001A2909">
              <w:rPr>
                <w:rFonts w:ascii="Arial" w:eastAsia="Times New Roman" w:hAnsi="Arial" w:cs="Arial"/>
                <w:color w:val="262626"/>
                <w:sz w:val="24"/>
                <w:szCs w:val="24"/>
                <w:lang w:eastAsia="en-GB"/>
              </w:rPr>
              <w:t>paper to the Board to:</w:t>
            </w:r>
          </w:p>
          <w:p w14:paraId="37CD1E8C" w14:textId="77777777" w:rsidR="001A2909" w:rsidRPr="00696A19" w:rsidRDefault="001A2909" w:rsidP="00696A19">
            <w:pPr>
              <w:pStyle w:val="ListParagraph"/>
              <w:numPr>
                <w:ilvl w:val="0"/>
                <w:numId w:val="84"/>
              </w:numPr>
              <w:rPr>
                <w:rFonts w:ascii="Arial" w:eastAsia="Times New Roman" w:hAnsi="Arial" w:cs="Arial"/>
                <w:color w:val="262626"/>
                <w:sz w:val="24"/>
                <w:szCs w:val="24"/>
                <w:lang w:eastAsia="en-GB"/>
              </w:rPr>
            </w:pPr>
            <w:r w:rsidRPr="00696A19">
              <w:rPr>
                <w:rFonts w:ascii="Arial" w:eastAsia="Times New Roman" w:hAnsi="Arial" w:cs="Arial"/>
                <w:color w:val="262626"/>
                <w:sz w:val="24"/>
                <w:szCs w:val="24"/>
                <w:lang w:eastAsia="en-GB"/>
              </w:rPr>
              <w:t xml:space="preserve">Update the Board on the organisation of Health &amp; Safety </w:t>
            </w:r>
            <w:proofErr w:type="gramStart"/>
            <w:r w:rsidRPr="00696A19">
              <w:rPr>
                <w:rFonts w:ascii="Arial" w:eastAsia="Times New Roman" w:hAnsi="Arial" w:cs="Arial"/>
                <w:color w:val="262626"/>
                <w:sz w:val="24"/>
                <w:szCs w:val="24"/>
                <w:lang w:eastAsia="en-GB"/>
              </w:rPr>
              <w:t>advice;</w:t>
            </w:r>
            <w:proofErr w:type="gramEnd"/>
          </w:p>
          <w:p w14:paraId="53F626D2" w14:textId="77777777" w:rsidR="001A2909" w:rsidRDefault="001A2909" w:rsidP="00696A19">
            <w:pPr>
              <w:pStyle w:val="ListParagraph"/>
              <w:numPr>
                <w:ilvl w:val="0"/>
                <w:numId w:val="84"/>
              </w:numPr>
              <w:rPr>
                <w:rFonts w:ascii="Arial" w:eastAsia="Times New Roman" w:hAnsi="Arial" w:cs="Arial"/>
                <w:color w:val="262626"/>
                <w:sz w:val="24"/>
                <w:szCs w:val="24"/>
                <w:lang w:eastAsia="en-GB"/>
              </w:rPr>
            </w:pPr>
            <w:r w:rsidRPr="00696A19">
              <w:rPr>
                <w:rFonts w:ascii="Arial" w:eastAsia="Times New Roman" w:hAnsi="Arial" w:cs="Arial"/>
                <w:color w:val="262626"/>
                <w:sz w:val="24"/>
                <w:szCs w:val="24"/>
                <w:lang w:eastAsia="en-GB"/>
              </w:rPr>
              <w:t>Present the monthly H&amp;S report.</w:t>
            </w:r>
          </w:p>
          <w:p w14:paraId="02487038" w14:textId="77777777" w:rsidR="002D4231" w:rsidRDefault="001A2909" w:rsidP="00696A1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Marcus McAuley advised the Board that the H&amp;S staff who currently provide advice to NIEA/EMFG will move from EMFG to reside with the DAERA H&amp;S Team headed up b</w:t>
            </w:r>
            <w:r w:rsidR="002D4231">
              <w:rPr>
                <w:rFonts w:ascii="Arial" w:eastAsia="Times New Roman" w:hAnsi="Arial" w:cs="Arial"/>
                <w:color w:val="262626"/>
                <w:sz w:val="24"/>
                <w:szCs w:val="24"/>
                <w:lang w:eastAsia="en-GB"/>
              </w:rPr>
              <w:t>y the DAERA H&amp;S Coordinator, Lorrayne Simmons.</w:t>
            </w:r>
          </w:p>
          <w:p w14:paraId="315C1C9C" w14:textId="071757E2" w:rsidR="002D4231" w:rsidRDefault="002D4231" w:rsidP="00696A1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Marcus advised the Board that there would be no dilution of service to NIEA as this was an organisational change and we would still benefit from our own Group H&amp;S Adviser, currently Philip Gault. Marcus also reassured the Board that he would monitor service provision going forward.</w:t>
            </w:r>
          </w:p>
          <w:p w14:paraId="76C4CB19" w14:textId="69E2D24F" w:rsidR="00C62FC5" w:rsidRPr="00696A19" w:rsidRDefault="002D4231" w:rsidP="00696A1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Richard Crowe suggested the Board may benefit from a presentation from the DAERA H&amp;S Coordinator at some point in the future.</w:t>
            </w:r>
          </w:p>
          <w:p w14:paraId="13356A7A" w14:textId="50902360" w:rsidR="00F275CC" w:rsidRDefault="00C62FC5" w:rsidP="00F275C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The Board </w:t>
            </w:r>
            <w:r w:rsidR="00F275CC">
              <w:rPr>
                <w:rFonts w:ascii="Arial" w:eastAsia="Times New Roman" w:hAnsi="Arial" w:cs="Arial"/>
                <w:color w:val="262626"/>
                <w:sz w:val="24"/>
                <w:szCs w:val="24"/>
                <w:lang w:eastAsia="en-GB"/>
              </w:rPr>
              <w:t>noted the positio</w:t>
            </w:r>
            <w:r>
              <w:rPr>
                <w:rFonts w:ascii="Arial" w:eastAsia="Times New Roman" w:hAnsi="Arial" w:cs="Arial"/>
                <w:color w:val="262626"/>
                <w:sz w:val="24"/>
                <w:szCs w:val="24"/>
                <w:lang w:eastAsia="en-GB"/>
              </w:rPr>
              <w:t xml:space="preserve">n </w:t>
            </w:r>
            <w:r w:rsidR="002D4231">
              <w:rPr>
                <w:rFonts w:ascii="Arial" w:eastAsia="Times New Roman" w:hAnsi="Arial" w:cs="Arial"/>
                <w:color w:val="262626"/>
                <w:sz w:val="24"/>
                <w:szCs w:val="24"/>
                <w:lang w:eastAsia="en-GB"/>
              </w:rPr>
              <w:t>with respect to the organisation of H&amp;S advice and the monthly H&amp;S update.</w:t>
            </w:r>
            <w:r w:rsidR="00F275CC">
              <w:rPr>
                <w:rFonts w:ascii="Arial" w:eastAsia="Times New Roman" w:hAnsi="Arial" w:cs="Arial"/>
                <w:color w:val="262626"/>
                <w:sz w:val="24"/>
                <w:szCs w:val="24"/>
                <w:lang w:eastAsia="en-GB"/>
              </w:rPr>
              <w:t xml:space="preserve"> </w:t>
            </w:r>
          </w:p>
          <w:p w14:paraId="428BCE78" w14:textId="2A1B9F80" w:rsidR="00073E6F" w:rsidRPr="004D78BD" w:rsidRDefault="00073E6F" w:rsidP="00534876">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319A318" w:rsidR="000B7B75" w:rsidRDefault="009006EA" w:rsidP="002C3B11">
            <w:pPr>
              <w:contextualSpacing/>
              <w:rPr>
                <w:rFonts w:ascii="Arial" w:hAnsi="Arial" w:cs="Arial"/>
                <w:b/>
                <w:sz w:val="24"/>
                <w:szCs w:val="24"/>
              </w:rPr>
            </w:pPr>
            <w:r>
              <w:rPr>
                <w:rFonts w:ascii="Arial" w:hAnsi="Arial" w:cs="Arial"/>
                <w:b/>
                <w:sz w:val="24"/>
                <w:szCs w:val="24"/>
              </w:rPr>
              <w:lastRenderedPageBreak/>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FF2570">
              <w:rPr>
                <w:rFonts w:ascii="Arial" w:eastAsia="Times New Roman" w:hAnsi="Arial" w:cs="Arial"/>
                <w:b/>
                <w:sz w:val="24"/>
                <w:szCs w:val="24"/>
              </w:rPr>
              <w:t>Communications &amp; Staff Engagement</w:t>
            </w:r>
          </w:p>
          <w:p w14:paraId="0E9C7B77" w14:textId="3DF06E9C" w:rsidR="000B7B75" w:rsidRPr="00595A10" w:rsidRDefault="00045980" w:rsidP="00045980">
            <w:pPr>
              <w:spacing w:after="160" w:line="252" w:lineRule="auto"/>
              <w:rPr>
                <w:rFonts w:ascii="Arial" w:eastAsia="Times New Roman" w:hAnsi="Arial" w:cs="Arial"/>
                <w:b/>
                <w:color w:val="262626"/>
                <w:sz w:val="24"/>
                <w:szCs w:val="24"/>
                <w:lang w:eastAsia="en-GB"/>
              </w:rPr>
            </w:pPr>
            <w:r>
              <w:rPr>
                <w:rFonts w:ascii="Arial" w:hAnsi="Arial" w:cs="Arial"/>
                <w:bCs/>
                <w:sz w:val="24"/>
                <w:szCs w:val="24"/>
              </w:rPr>
              <w:t xml:space="preserve">No verbal update given as the meeting ended after agenda item 8 due to technical problem with Webex. Update issued via correspondence.  </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552A7514" w14:textId="77777777" w:rsidR="005D51E3" w:rsidRDefault="005D51E3"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38BEF209"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July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r w:rsidR="00D45642">
              <w:rPr>
                <w:rFonts w:ascii="Arial" w:eastAsia="Times New Roman" w:hAnsi="Arial" w:cs="Arial"/>
                <w:color w:val="262626"/>
                <w:sz w:val="24"/>
                <w:szCs w:val="24"/>
                <w:lang w:eastAsia="en-GB"/>
              </w:rPr>
              <w:t>Some discussion took place on Green Growth Strategy work and potential implications to NIEA regulatory functions.</w:t>
            </w:r>
          </w:p>
          <w:p w14:paraId="5D0B1CE0" w14:textId="77777777" w:rsidR="00D45642" w:rsidRDefault="00D45642" w:rsidP="005D51E3">
            <w:pPr>
              <w:contextualSpacing/>
              <w:rPr>
                <w:rFonts w:ascii="Arial" w:eastAsia="Times New Roman" w:hAnsi="Arial" w:cs="Arial"/>
                <w:color w:val="262626"/>
                <w:sz w:val="24"/>
                <w:szCs w:val="24"/>
                <w:lang w:eastAsia="en-GB"/>
              </w:rPr>
            </w:pPr>
          </w:p>
          <w:p w14:paraId="286D90D2" w14:textId="77777777" w:rsidR="00D45642" w:rsidRDefault="00D45642"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726B4547" w14:textId="77777777" w:rsidR="00D45642" w:rsidRDefault="00D45642" w:rsidP="005D51E3">
            <w:pPr>
              <w:contextualSpacing/>
              <w:rPr>
                <w:rFonts w:ascii="Arial" w:eastAsia="Times New Roman" w:hAnsi="Arial" w:cs="Arial"/>
                <w:color w:val="262626"/>
                <w:sz w:val="24"/>
                <w:szCs w:val="24"/>
                <w:lang w:eastAsia="en-GB"/>
              </w:rPr>
            </w:pPr>
          </w:p>
          <w:p w14:paraId="184DB838" w14:textId="24794E24" w:rsidR="00D45642" w:rsidRDefault="00D45642"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Arrange a meeting to discuss appropriate presentation(s) / paper(s) to be requested from Green Growth &amp; Climate Action Division with respect to NIEA regulatory functions.</w:t>
            </w:r>
          </w:p>
          <w:p w14:paraId="4F758998" w14:textId="77777777" w:rsidR="00D45642" w:rsidRDefault="00D45642" w:rsidP="005D51E3">
            <w:pPr>
              <w:contextualSpacing/>
              <w:rPr>
                <w:rFonts w:ascii="Arial" w:eastAsia="Times New Roman" w:hAnsi="Arial" w:cs="Arial"/>
                <w:color w:val="262626"/>
                <w:sz w:val="24"/>
                <w:szCs w:val="24"/>
                <w:lang w:eastAsia="en-GB"/>
              </w:rPr>
            </w:pPr>
          </w:p>
          <w:p w14:paraId="6B2C6635" w14:textId="77777777" w:rsidR="00D45642" w:rsidRDefault="00D45642" w:rsidP="005D51E3">
            <w:pPr>
              <w:contextualSpacing/>
              <w:rPr>
                <w:rFonts w:ascii="Arial" w:eastAsia="Times New Roman" w:hAnsi="Arial" w:cs="Arial"/>
                <w:color w:val="262626"/>
                <w:sz w:val="24"/>
                <w:szCs w:val="24"/>
                <w:lang w:eastAsia="en-GB"/>
              </w:rPr>
            </w:pPr>
          </w:p>
          <w:p w14:paraId="1C8E819D" w14:textId="77777777" w:rsidR="00D45642" w:rsidRDefault="00D45642" w:rsidP="005D51E3">
            <w:pPr>
              <w:contextualSpacing/>
              <w:rPr>
                <w:rFonts w:ascii="Arial" w:eastAsia="Times New Roman" w:hAnsi="Arial" w:cs="Arial"/>
                <w:color w:val="262626"/>
                <w:sz w:val="24"/>
                <w:szCs w:val="24"/>
                <w:lang w:eastAsia="en-GB"/>
              </w:rPr>
            </w:pPr>
          </w:p>
          <w:p w14:paraId="4B4D8C9F" w14:textId="6BCD7A71" w:rsidR="00A5547E" w:rsidRPr="00D661AB" w:rsidRDefault="00A5547E"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5CB77020" w14:textId="77777777" w:rsidR="00AF4320" w:rsidRDefault="00AF4320" w:rsidP="00C80DB7">
            <w:pPr>
              <w:contextualSpacing/>
              <w:rPr>
                <w:rFonts w:ascii="Arial" w:hAnsi="Arial" w:cs="Arial"/>
                <w:b/>
                <w:sz w:val="24"/>
                <w:szCs w:val="24"/>
              </w:rPr>
            </w:pPr>
          </w:p>
          <w:p w14:paraId="04556C8C" w14:textId="77777777" w:rsidR="00D45642" w:rsidRDefault="00D45642" w:rsidP="00C80DB7">
            <w:pPr>
              <w:contextualSpacing/>
              <w:rPr>
                <w:rFonts w:ascii="Arial" w:hAnsi="Arial" w:cs="Arial"/>
                <w:b/>
                <w:sz w:val="24"/>
                <w:szCs w:val="24"/>
              </w:rPr>
            </w:pPr>
          </w:p>
          <w:p w14:paraId="5C31E012" w14:textId="77777777" w:rsidR="00D45642" w:rsidRDefault="00D45642" w:rsidP="00C80DB7">
            <w:pPr>
              <w:contextualSpacing/>
              <w:rPr>
                <w:rFonts w:ascii="Arial" w:hAnsi="Arial" w:cs="Arial"/>
                <w:b/>
                <w:sz w:val="24"/>
                <w:szCs w:val="24"/>
              </w:rPr>
            </w:pPr>
          </w:p>
          <w:p w14:paraId="006DE8A3" w14:textId="77777777" w:rsidR="00D45642" w:rsidRDefault="00D45642" w:rsidP="00C80DB7">
            <w:pPr>
              <w:contextualSpacing/>
              <w:rPr>
                <w:rFonts w:ascii="Arial" w:hAnsi="Arial" w:cs="Arial"/>
                <w:b/>
                <w:sz w:val="24"/>
                <w:szCs w:val="24"/>
              </w:rPr>
            </w:pPr>
          </w:p>
          <w:p w14:paraId="13825D61" w14:textId="77777777" w:rsidR="00D45642" w:rsidRDefault="00D45642" w:rsidP="00C80DB7">
            <w:pPr>
              <w:contextualSpacing/>
              <w:rPr>
                <w:rFonts w:ascii="Arial" w:hAnsi="Arial" w:cs="Arial"/>
                <w:b/>
                <w:sz w:val="24"/>
                <w:szCs w:val="24"/>
              </w:rPr>
            </w:pPr>
          </w:p>
          <w:p w14:paraId="0B451381" w14:textId="77777777" w:rsidR="00D45642" w:rsidRDefault="00D45642" w:rsidP="00C80DB7">
            <w:pPr>
              <w:contextualSpacing/>
              <w:rPr>
                <w:rFonts w:ascii="Arial" w:hAnsi="Arial" w:cs="Arial"/>
                <w:b/>
                <w:sz w:val="24"/>
                <w:szCs w:val="24"/>
              </w:rPr>
            </w:pPr>
          </w:p>
          <w:p w14:paraId="791886D3" w14:textId="50AC76E0" w:rsidR="00D45642" w:rsidRPr="004B42D6" w:rsidRDefault="00D45642" w:rsidP="00C80DB7">
            <w:pPr>
              <w:contextualSpacing/>
              <w:rPr>
                <w:rFonts w:ascii="Arial" w:hAnsi="Arial" w:cs="Arial"/>
                <w:b/>
                <w:sz w:val="24"/>
                <w:szCs w:val="24"/>
              </w:rPr>
            </w:pPr>
            <w:r>
              <w:rPr>
                <w:rFonts w:ascii="Arial" w:hAnsi="Arial" w:cs="Arial"/>
                <w:b/>
                <w:sz w:val="24"/>
                <w:szCs w:val="24"/>
              </w:rPr>
              <w:t>Paul Donnelly / Marcus McCauley / Richard Crowe / Mark Hammond</w:t>
            </w: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3AE269C6" w14:textId="77777777" w:rsidR="007E140B" w:rsidRDefault="00EA4A35" w:rsidP="00045980">
            <w:pPr>
              <w:rPr>
                <w:rFonts w:ascii="Arial" w:hAnsi="Arial" w:cs="Arial"/>
                <w:sz w:val="24"/>
                <w:szCs w:val="24"/>
              </w:rPr>
            </w:pPr>
            <w:r>
              <w:rPr>
                <w:rFonts w:ascii="Arial" w:hAnsi="Arial" w:cs="Arial"/>
                <w:sz w:val="24"/>
                <w:szCs w:val="24"/>
              </w:rPr>
              <w:t xml:space="preserve">Paul Donnelly expressed his thanks to all staff for their continued hard work given current challenging times and work pressures. Paul encouraged Senior staff to be sensitive to all staff going forward </w:t>
            </w:r>
            <w:r w:rsidR="007E140B">
              <w:rPr>
                <w:rFonts w:ascii="Arial" w:hAnsi="Arial" w:cs="Arial"/>
                <w:sz w:val="24"/>
                <w:szCs w:val="24"/>
              </w:rPr>
              <w:t>as New Ways of Working are implemented and encouraged staff to avail of annual leave to take breaks over the summer period.</w:t>
            </w:r>
          </w:p>
          <w:p w14:paraId="49E8C28E" w14:textId="44DF2C6C" w:rsidR="00B324A4" w:rsidRPr="00AB19D9" w:rsidRDefault="007E140B" w:rsidP="00045980">
            <w:pPr>
              <w:rPr>
                <w:b/>
                <w:bCs/>
                <w:color w:val="FF0000"/>
              </w:rPr>
            </w:pPr>
            <w:r>
              <w:rPr>
                <w:rFonts w:ascii="Arial" w:hAnsi="Arial" w:cs="Arial"/>
                <w:sz w:val="24"/>
                <w:szCs w:val="24"/>
              </w:rPr>
              <w:t>On behalf of the Board Paul Donnelly offered his best wishes to Helen Anderson during her absence period.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3F59E3">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8C29" w14:textId="77777777" w:rsidR="002231AC" w:rsidRDefault="002231AC" w:rsidP="006F3FCB">
      <w:pPr>
        <w:spacing w:after="0" w:line="240" w:lineRule="auto"/>
      </w:pPr>
      <w:r>
        <w:separator/>
      </w:r>
    </w:p>
  </w:endnote>
  <w:endnote w:type="continuationSeparator" w:id="0">
    <w:p w14:paraId="20997559" w14:textId="77777777" w:rsidR="002231AC" w:rsidRDefault="002231AC"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2A07" w14:textId="77777777" w:rsidR="0098095F" w:rsidRDefault="0098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Content>
      <w:p w14:paraId="207E1E9A" w14:textId="234E7051" w:rsidR="002D4231" w:rsidRDefault="002D4231">
        <w:pPr>
          <w:pStyle w:val="Footer"/>
          <w:jc w:val="center"/>
        </w:pPr>
        <w:r>
          <w:fldChar w:fldCharType="begin"/>
        </w:r>
        <w:r>
          <w:instrText xml:space="preserve"> PAGE   \* MERGEFORMAT </w:instrText>
        </w:r>
        <w:r>
          <w:fldChar w:fldCharType="separate"/>
        </w:r>
        <w:r w:rsidR="00DB294A">
          <w:rPr>
            <w:noProof/>
          </w:rPr>
          <w:t>1</w:t>
        </w:r>
        <w:r>
          <w:rPr>
            <w:noProof/>
          </w:rPr>
          <w:fldChar w:fldCharType="end"/>
        </w:r>
      </w:p>
    </w:sdtContent>
  </w:sdt>
  <w:p w14:paraId="2168C480" w14:textId="77777777" w:rsidR="002D4231" w:rsidRDefault="002D4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D15A" w14:textId="77777777" w:rsidR="0098095F" w:rsidRDefault="0098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6D18" w14:textId="77777777" w:rsidR="002231AC" w:rsidRDefault="002231AC" w:rsidP="006F3FCB">
      <w:pPr>
        <w:spacing w:after="0" w:line="240" w:lineRule="auto"/>
      </w:pPr>
      <w:r>
        <w:separator/>
      </w:r>
    </w:p>
  </w:footnote>
  <w:footnote w:type="continuationSeparator" w:id="0">
    <w:p w14:paraId="24CBE99E" w14:textId="77777777" w:rsidR="002231AC" w:rsidRDefault="002231AC"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E7DD" w14:textId="77777777" w:rsidR="0098095F" w:rsidRDefault="0098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0B856AA4" w:rsidR="002D4231" w:rsidRPr="004B053A" w:rsidRDefault="002D4231" w:rsidP="004B053A">
    <w:pPr>
      <w:pStyle w:val="Header"/>
      <w:jc w:val="right"/>
      <w:rPr>
        <w:rFonts w:ascii="Arial" w:hAnsi="Arial" w:cs="Arial"/>
      </w:rPr>
    </w:pPr>
  </w:p>
  <w:p w14:paraId="54534548" w14:textId="08635237" w:rsidR="002D4231" w:rsidRPr="00906B53" w:rsidRDefault="002D4231" w:rsidP="00DE3BEB">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0929" w14:textId="77777777" w:rsidR="0098095F" w:rsidRDefault="0098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2D76BF"/>
    <w:multiLevelType w:val="hybridMultilevel"/>
    <w:tmpl w:val="7A8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A784A10"/>
    <w:multiLevelType w:val="hybridMultilevel"/>
    <w:tmpl w:val="36C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2"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9E4132"/>
    <w:multiLevelType w:val="hybridMultilevel"/>
    <w:tmpl w:val="466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71157F14"/>
    <w:multiLevelType w:val="hybridMultilevel"/>
    <w:tmpl w:val="127E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2687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761009">
    <w:abstractNumId w:val="50"/>
  </w:num>
  <w:num w:numId="3" w16cid:durableId="608976862">
    <w:abstractNumId w:val="62"/>
  </w:num>
  <w:num w:numId="4" w16cid:durableId="1433089267">
    <w:abstractNumId w:val="12"/>
  </w:num>
  <w:num w:numId="5" w16cid:durableId="735015571">
    <w:abstractNumId w:val="24"/>
  </w:num>
  <w:num w:numId="6" w16cid:durableId="1694114177">
    <w:abstractNumId w:val="26"/>
  </w:num>
  <w:num w:numId="7" w16cid:durableId="1662656159">
    <w:abstractNumId w:val="18"/>
  </w:num>
  <w:num w:numId="8" w16cid:durableId="109787465">
    <w:abstractNumId w:val="10"/>
  </w:num>
  <w:num w:numId="9" w16cid:durableId="42413771">
    <w:abstractNumId w:val="18"/>
  </w:num>
  <w:num w:numId="10" w16cid:durableId="2128422322">
    <w:abstractNumId w:val="18"/>
  </w:num>
  <w:num w:numId="11" w16cid:durableId="1438678548">
    <w:abstractNumId w:val="23"/>
  </w:num>
  <w:num w:numId="12" w16cid:durableId="441845552">
    <w:abstractNumId w:val="18"/>
  </w:num>
  <w:num w:numId="13" w16cid:durableId="910382749">
    <w:abstractNumId w:val="18"/>
  </w:num>
  <w:num w:numId="14" w16cid:durableId="19262639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598959">
    <w:abstractNumId w:val="35"/>
  </w:num>
  <w:num w:numId="16" w16cid:durableId="2080252271">
    <w:abstractNumId w:val="53"/>
  </w:num>
  <w:num w:numId="17" w16cid:durableId="1032414479">
    <w:abstractNumId w:val="18"/>
  </w:num>
  <w:num w:numId="18" w16cid:durableId="1692687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005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6075868">
    <w:abstractNumId w:val="55"/>
  </w:num>
  <w:num w:numId="21" w16cid:durableId="1353415984">
    <w:abstractNumId w:val="44"/>
  </w:num>
  <w:num w:numId="22" w16cid:durableId="1947226371">
    <w:abstractNumId w:val="5"/>
  </w:num>
  <w:num w:numId="23" w16cid:durableId="2126458396">
    <w:abstractNumId w:val="43"/>
  </w:num>
  <w:num w:numId="24" w16cid:durableId="1272709515">
    <w:abstractNumId w:val="62"/>
  </w:num>
  <w:num w:numId="25" w16cid:durableId="14732502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88699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639171">
    <w:abstractNumId w:val="30"/>
  </w:num>
  <w:num w:numId="28" w16cid:durableId="773595832">
    <w:abstractNumId w:val="62"/>
  </w:num>
  <w:num w:numId="29" w16cid:durableId="2068186456">
    <w:abstractNumId w:val="49"/>
  </w:num>
  <w:num w:numId="30" w16cid:durableId="732772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702815">
    <w:abstractNumId w:val="62"/>
  </w:num>
  <w:num w:numId="32" w16cid:durableId="782312265">
    <w:abstractNumId w:val="0"/>
  </w:num>
  <w:num w:numId="33" w16cid:durableId="18822847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0834862">
    <w:abstractNumId w:val="7"/>
  </w:num>
  <w:num w:numId="35" w16cid:durableId="620191152">
    <w:abstractNumId w:val="52"/>
  </w:num>
  <w:num w:numId="36" w16cid:durableId="1166287045">
    <w:abstractNumId w:val="62"/>
  </w:num>
  <w:num w:numId="37" w16cid:durableId="1818649378">
    <w:abstractNumId w:val="62"/>
  </w:num>
  <w:num w:numId="38" w16cid:durableId="1169100073">
    <w:abstractNumId w:val="58"/>
  </w:num>
  <w:num w:numId="39" w16cid:durableId="127861431">
    <w:abstractNumId w:val="64"/>
  </w:num>
  <w:num w:numId="40" w16cid:durableId="94793826">
    <w:abstractNumId w:val="11"/>
  </w:num>
  <w:num w:numId="41" w16cid:durableId="1672219345">
    <w:abstractNumId w:val="28"/>
  </w:num>
  <w:num w:numId="42" w16cid:durableId="483359185">
    <w:abstractNumId w:val="29"/>
  </w:num>
  <w:num w:numId="43" w16cid:durableId="232132039">
    <w:abstractNumId w:val="54"/>
  </w:num>
  <w:num w:numId="44" w16cid:durableId="302465980">
    <w:abstractNumId w:val="33"/>
  </w:num>
  <w:num w:numId="45" w16cid:durableId="2040155879">
    <w:abstractNumId w:val="25"/>
  </w:num>
  <w:num w:numId="46" w16cid:durableId="1952590922">
    <w:abstractNumId w:val="4"/>
  </w:num>
  <w:num w:numId="47" w16cid:durableId="771704935">
    <w:abstractNumId w:val="62"/>
  </w:num>
  <w:num w:numId="48" w16cid:durableId="600457084">
    <w:abstractNumId w:val="20"/>
  </w:num>
  <w:num w:numId="49" w16cid:durableId="680618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3625270">
    <w:abstractNumId w:val="67"/>
  </w:num>
  <w:num w:numId="51" w16cid:durableId="2015960308">
    <w:abstractNumId w:val="3"/>
  </w:num>
  <w:num w:numId="52" w16cid:durableId="251938928">
    <w:abstractNumId w:val="40"/>
  </w:num>
  <w:num w:numId="53" w16cid:durableId="789781204">
    <w:abstractNumId w:val="19"/>
  </w:num>
  <w:num w:numId="54" w16cid:durableId="745616006">
    <w:abstractNumId w:val="16"/>
  </w:num>
  <w:num w:numId="55" w16cid:durableId="1998219374">
    <w:abstractNumId w:val="38"/>
  </w:num>
  <w:num w:numId="56" w16cid:durableId="1190801054">
    <w:abstractNumId w:val="61"/>
  </w:num>
  <w:num w:numId="57" w16cid:durableId="228419168">
    <w:abstractNumId w:val="22"/>
  </w:num>
  <w:num w:numId="58" w16cid:durableId="1673991716">
    <w:abstractNumId w:val="37"/>
  </w:num>
  <w:num w:numId="59" w16cid:durableId="140662976">
    <w:abstractNumId w:val="2"/>
  </w:num>
  <w:num w:numId="60" w16cid:durableId="1253587027">
    <w:abstractNumId w:val="8"/>
  </w:num>
  <w:num w:numId="61" w16cid:durableId="516427322">
    <w:abstractNumId w:val="47"/>
  </w:num>
  <w:num w:numId="62" w16cid:durableId="177473475">
    <w:abstractNumId w:val="51"/>
  </w:num>
  <w:num w:numId="63" w16cid:durableId="202258486">
    <w:abstractNumId w:val="60"/>
  </w:num>
  <w:num w:numId="64" w16cid:durableId="1437212892">
    <w:abstractNumId w:val="59"/>
  </w:num>
  <w:num w:numId="65" w16cid:durableId="301811936">
    <w:abstractNumId w:val="45"/>
  </w:num>
  <w:num w:numId="66" w16cid:durableId="510728842">
    <w:abstractNumId w:val="46"/>
  </w:num>
  <w:num w:numId="67" w16cid:durableId="1982729646">
    <w:abstractNumId w:val="66"/>
  </w:num>
  <w:num w:numId="68" w16cid:durableId="924150887">
    <w:abstractNumId w:val="41"/>
  </w:num>
  <w:num w:numId="69" w16cid:durableId="1358434119">
    <w:abstractNumId w:val="15"/>
  </w:num>
  <w:num w:numId="70" w16cid:durableId="245043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03727301">
    <w:abstractNumId w:val="42"/>
  </w:num>
  <w:num w:numId="72" w16cid:durableId="1518157465">
    <w:abstractNumId w:val="34"/>
  </w:num>
  <w:num w:numId="73" w16cid:durableId="120345970">
    <w:abstractNumId w:val="63"/>
  </w:num>
  <w:num w:numId="74" w16cid:durableId="454950924">
    <w:abstractNumId w:val="65"/>
  </w:num>
  <w:num w:numId="75" w16cid:durableId="60325330">
    <w:abstractNumId w:val="39"/>
  </w:num>
  <w:num w:numId="76" w16cid:durableId="2077510482">
    <w:abstractNumId w:val="6"/>
  </w:num>
  <w:num w:numId="77" w16cid:durableId="899941519">
    <w:abstractNumId w:val="32"/>
  </w:num>
  <w:num w:numId="78" w16cid:durableId="1871062617">
    <w:abstractNumId w:val="36"/>
  </w:num>
  <w:num w:numId="79" w16cid:durableId="126168977">
    <w:abstractNumId w:val="31"/>
  </w:num>
  <w:num w:numId="80" w16cid:durableId="189491564">
    <w:abstractNumId w:val="21"/>
  </w:num>
  <w:num w:numId="81" w16cid:durableId="289019252">
    <w:abstractNumId w:val="17"/>
  </w:num>
  <w:num w:numId="82" w16cid:durableId="125051647">
    <w:abstractNumId w:val="13"/>
  </w:num>
  <w:num w:numId="83" w16cid:durableId="51001375">
    <w:abstractNumId w:val="56"/>
  </w:num>
  <w:num w:numId="84" w16cid:durableId="324558122">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7B0"/>
    <w:rsid w:val="00045980"/>
    <w:rsid w:val="00047E1E"/>
    <w:rsid w:val="000518E1"/>
    <w:rsid w:val="0005787C"/>
    <w:rsid w:val="00062083"/>
    <w:rsid w:val="00063444"/>
    <w:rsid w:val="00064661"/>
    <w:rsid w:val="00065B9B"/>
    <w:rsid w:val="00065C0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1F17"/>
    <w:rsid w:val="000C2347"/>
    <w:rsid w:val="000C253F"/>
    <w:rsid w:val="000C2AA9"/>
    <w:rsid w:val="000C31D2"/>
    <w:rsid w:val="000C439A"/>
    <w:rsid w:val="000C4EBA"/>
    <w:rsid w:val="000C52E6"/>
    <w:rsid w:val="000D11CA"/>
    <w:rsid w:val="000D1B3A"/>
    <w:rsid w:val="000D62A4"/>
    <w:rsid w:val="000E133E"/>
    <w:rsid w:val="000E400F"/>
    <w:rsid w:val="000E4B0D"/>
    <w:rsid w:val="000E64B6"/>
    <w:rsid w:val="000E6670"/>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468EC"/>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2909"/>
    <w:rsid w:val="001A30CD"/>
    <w:rsid w:val="001B1F98"/>
    <w:rsid w:val="001B1FD3"/>
    <w:rsid w:val="001B2F11"/>
    <w:rsid w:val="001B3675"/>
    <w:rsid w:val="001B3D10"/>
    <w:rsid w:val="001B5705"/>
    <w:rsid w:val="001B6A16"/>
    <w:rsid w:val="001B7A9E"/>
    <w:rsid w:val="001C4175"/>
    <w:rsid w:val="001C4843"/>
    <w:rsid w:val="001C50DF"/>
    <w:rsid w:val="001C54D5"/>
    <w:rsid w:val="001C62A4"/>
    <w:rsid w:val="001C70DB"/>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F08"/>
    <w:rsid w:val="001E61AC"/>
    <w:rsid w:val="001F18E6"/>
    <w:rsid w:val="001F22E5"/>
    <w:rsid w:val="001F31EE"/>
    <w:rsid w:val="001F6863"/>
    <w:rsid w:val="001F7765"/>
    <w:rsid w:val="00200887"/>
    <w:rsid w:val="00203D31"/>
    <w:rsid w:val="0021107C"/>
    <w:rsid w:val="0021113F"/>
    <w:rsid w:val="0021177B"/>
    <w:rsid w:val="00213747"/>
    <w:rsid w:val="002150D2"/>
    <w:rsid w:val="00215E4D"/>
    <w:rsid w:val="0021610D"/>
    <w:rsid w:val="00217500"/>
    <w:rsid w:val="00220477"/>
    <w:rsid w:val="00221B50"/>
    <w:rsid w:val="00223027"/>
    <w:rsid w:val="002231AC"/>
    <w:rsid w:val="00225636"/>
    <w:rsid w:val="00225AAC"/>
    <w:rsid w:val="00226B9C"/>
    <w:rsid w:val="00227914"/>
    <w:rsid w:val="00230519"/>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51FC"/>
    <w:rsid w:val="0030136F"/>
    <w:rsid w:val="0030439B"/>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0EF"/>
    <w:rsid w:val="00376532"/>
    <w:rsid w:val="00376D25"/>
    <w:rsid w:val="00377279"/>
    <w:rsid w:val="00377B37"/>
    <w:rsid w:val="003807DD"/>
    <w:rsid w:val="003814C0"/>
    <w:rsid w:val="0038154E"/>
    <w:rsid w:val="00381F69"/>
    <w:rsid w:val="003820C8"/>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4666"/>
    <w:rsid w:val="003A4FAB"/>
    <w:rsid w:val="003A5DD2"/>
    <w:rsid w:val="003A73EB"/>
    <w:rsid w:val="003A7E45"/>
    <w:rsid w:val="003B156D"/>
    <w:rsid w:val="003B2BE0"/>
    <w:rsid w:val="003B3001"/>
    <w:rsid w:val="003B4EB3"/>
    <w:rsid w:val="003B4FFE"/>
    <w:rsid w:val="003B58A1"/>
    <w:rsid w:val="003B7CCF"/>
    <w:rsid w:val="003C00CC"/>
    <w:rsid w:val="003C14DC"/>
    <w:rsid w:val="003C1A63"/>
    <w:rsid w:val="003C2982"/>
    <w:rsid w:val="003D2E3F"/>
    <w:rsid w:val="003D51F5"/>
    <w:rsid w:val="003D53EA"/>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176A"/>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4042"/>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251B"/>
    <w:rsid w:val="00462AA0"/>
    <w:rsid w:val="00465C1F"/>
    <w:rsid w:val="00466BB3"/>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5B22"/>
    <w:rsid w:val="004D78BD"/>
    <w:rsid w:val="004E03F5"/>
    <w:rsid w:val="004E105B"/>
    <w:rsid w:val="004E1238"/>
    <w:rsid w:val="004E1649"/>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F04"/>
    <w:rsid w:val="0053438C"/>
    <w:rsid w:val="0053439B"/>
    <w:rsid w:val="00534876"/>
    <w:rsid w:val="0053492B"/>
    <w:rsid w:val="00534A4D"/>
    <w:rsid w:val="005366B9"/>
    <w:rsid w:val="00537F20"/>
    <w:rsid w:val="00541CFF"/>
    <w:rsid w:val="00542CD3"/>
    <w:rsid w:val="00543E24"/>
    <w:rsid w:val="0054456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7B6"/>
    <w:rsid w:val="005E0CB5"/>
    <w:rsid w:val="005E17C2"/>
    <w:rsid w:val="005E1969"/>
    <w:rsid w:val="005E2287"/>
    <w:rsid w:val="005E55F6"/>
    <w:rsid w:val="005E7E53"/>
    <w:rsid w:val="005F249F"/>
    <w:rsid w:val="005F2939"/>
    <w:rsid w:val="005F293B"/>
    <w:rsid w:val="005F3A8B"/>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267F3"/>
    <w:rsid w:val="006304B8"/>
    <w:rsid w:val="006323BE"/>
    <w:rsid w:val="00632F91"/>
    <w:rsid w:val="00633B11"/>
    <w:rsid w:val="00633B5C"/>
    <w:rsid w:val="006347D3"/>
    <w:rsid w:val="00634824"/>
    <w:rsid w:val="00634A4C"/>
    <w:rsid w:val="00636D8A"/>
    <w:rsid w:val="0064081F"/>
    <w:rsid w:val="006417C9"/>
    <w:rsid w:val="00643DC3"/>
    <w:rsid w:val="006446EE"/>
    <w:rsid w:val="0064495D"/>
    <w:rsid w:val="00646586"/>
    <w:rsid w:val="00650484"/>
    <w:rsid w:val="006533E2"/>
    <w:rsid w:val="00660A91"/>
    <w:rsid w:val="0066211C"/>
    <w:rsid w:val="0066239F"/>
    <w:rsid w:val="00664C6C"/>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6A19"/>
    <w:rsid w:val="00697E43"/>
    <w:rsid w:val="006A3046"/>
    <w:rsid w:val="006A3548"/>
    <w:rsid w:val="006A528C"/>
    <w:rsid w:val="006B199B"/>
    <w:rsid w:val="006B36FC"/>
    <w:rsid w:val="006B5147"/>
    <w:rsid w:val="006B6319"/>
    <w:rsid w:val="006B6889"/>
    <w:rsid w:val="006B6C43"/>
    <w:rsid w:val="006B7AC5"/>
    <w:rsid w:val="006C0324"/>
    <w:rsid w:val="006C1C9E"/>
    <w:rsid w:val="006C2EF5"/>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084"/>
    <w:rsid w:val="006F51B5"/>
    <w:rsid w:val="006F5A3E"/>
    <w:rsid w:val="0070025E"/>
    <w:rsid w:val="00700DB9"/>
    <w:rsid w:val="00700F45"/>
    <w:rsid w:val="00701474"/>
    <w:rsid w:val="00706E13"/>
    <w:rsid w:val="0070741A"/>
    <w:rsid w:val="00707FFC"/>
    <w:rsid w:val="0071020A"/>
    <w:rsid w:val="00710466"/>
    <w:rsid w:val="00713519"/>
    <w:rsid w:val="00715FDE"/>
    <w:rsid w:val="00716A5C"/>
    <w:rsid w:val="00716D4F"/>
    <w:rsid w:val="00721862"/>
    <w:rsid w:val="00721E96"/>
    <w:rsid w:val="00725216"/>
    <w:rsid w:val="007261B7"/>
    <w:rsid w:val="00726260"/>
    <w:rsid w:val="00730966"/>
    <w:rsid w:val="00730A62"/>
    <w:rsid w:val="00732EB6"/>
    <w:rsid w:val="0073387F"/>
    <w:rsid w:val="00733C17"/>
    <w:rsid w:val="00734177"/>
    <w:rsid w:val="00734BFA"/>
    <w:rsid w:val="0073748A"/>
    <w:rsid w:val="00741038"/>
    <w:rsid w:val="00741E06"/>
    <w:rsid w:val="00742302"/>
    <w:rsid w:val="00746A7D"/>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2FC3"/>
    <w:rsid w:val="007A5F06"/>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7734E"/>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4B1C"/>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6F7E"/>
    <w:rsid w:val="008E766B"/>
    <w:rsid w:val="008F03EC"/>
    <w:rsid w:val="008F277B"/>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3F7E"/>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095F"/>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E43"/>
    <w:rsid w:val="009B06E7"/>
    <w:rsid w:val="009B1754"/>
    <w:rsid w:val="009B1967"/>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C4C"/>
    <w:rsid w:val="00A5640B"/>
    <w:rsid w:val="00A56840"/>
    <w:rsid w:val="00A61850"/>
    <w:rsid w:val="00A62CC3"/>
    <w:rsid w:val="00A63C6D"/>
    <w:rsid w:val="00A652D6"/>
    <w:rsid w:val="00A67BBA"/>
    <w:rsid w:val="00A709AD"/>
    <w:rsid w:val="00A71A6F"/>
    <w:rsid w:val="00A722B3"/>
    <w:rsid w:val="00A72CE1"/>
    <w:rsid w:val="00A72FBE"/>
    <w:rsid w:val="00A73449"/>
    <w:rsid w:val="00A7384E"/>
    <w:rsid w:val="00A744B5"/>
    <w:rsid w:val="00A75264"/>
    <w:rsid w:val="00A759D0"/>
    <w:rsid w:val="00A75E5D"/>
    <w:rsid w:val="00A765D7"/>
    <w:rsid w:val="00A776C0"/>
    <w:rsid w:val="00A80AF4"/>
    <w:rsid w:val="00A816F2"/>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C49"/>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AF7CD6"/>
    <w:rsid w:val="00B00126"/>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128A"/>
    <w:rsid w:val="00BE15E2"/>
    <w:rsid w:val="00BE1C40"/>
    <w:rsid w:val="00BE1EF9"/>
    <w:rsid w:val="00BE2245"/>
    <w:rsid w:val="00BE3BD4"/>
    <w:rsid w:val="00BE4536"/>
    <w:rsid w:val="00BE5956"/>
    <w:rsid w:val="00BE5F10"/>
    <w:rsid w:val="00BE766F"/>
    <w:rsid w:val="00BF3EA3"/>
    <w:rsid w:val="00BF57B0"/>
    <w:rsid w:val="00BF685A"/>
    <w:rsid w:val="00BF737B"/>
    <w:rsid w:val="00C0140B"/>
    <w:rsid w:val="00C102EB"/>
    <w:rsid w:val="00C11086"/>
    <w:rsid w:val="00C11565"/>
    <w:rsid w:val="00C12563"/>
    <w:rsid w:val="00C129D2"/>
    <w:rsid w:val="00C14368"/>
    <w:rsid w:val="00C15BF8"/>
    <w:rsid w:val="00C16299"/>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102"/>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437B"/>
    <w:rsid w:val="00CB501A"/>
    <w:rsid w:val="00CB607A"/>
    <w:rsid w:val="00CB6FF2"/>
    <w:rsid w:val="00CB7937"/>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839"/>
    <w:rsid w:val="00D33EE8"/>
    <w:rsid w:val="00D34B24"/>
    <w:rsid w:val="00D35E21"/>
    <w:rsid w:val="00D360C4"/>
    <w:rsid w:val="00D367A0"/>
    <w:rsid w:val="00D4057C"/>
    <w:rsid w:val="00D40F3E"/>
    <w:rsid w:val="00D41691"/>
    <w:rsid w:val="00D41CCF"/>
    <w:rsid w:val="00D43B8C"/>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27AC"/>
    <w:rsid w:val="00D661AB"/>
    <w:rsid w:val="00D7068B"/>
    <w:rsid w:val="00D70E39"/>
    <w:rsid w:val="00D72175"/>
    <w:rsid w:val="00D73281"/>
    <w:rsid w:val="00D736EB"/>
    <w:rsid w:val="00D74139"/>
    <w:rsid w:val="00D760E5"/>
    <w:rsid w:val="00D77B45"/>
    <w:rsid w:val="00D81E37"/>
    <w:rsid w:val="00D82075"/>
    <w:rsid w:val="00D82576"/>
    <w:rsid w:val="00D84DBE"/>
    <w:rsid w:val="00D866FE"/>
    <w:rsid w:val="00D86B06"/>
    <w:rsid w:val="00D87BE5"/>
    <w:rsid w:val="00D900B8"/>
    <w:rsid w:val="00D93AA0"/>
    <w:rsid w:val="00D941FC"/>
    <w:rsid w:val="00D9486A"/>
    <w:rsid w:val="00D94AA6"/>
    <w:rsid w:val="00D94E6E"/>
    <w:rsid w:val="00D950F1"/>
    <w:rsid w:val="00D966A7"/>
    <w:rsid w:val="00D97E0A"/>
    <w:rsid w:val="00DA22CF"/>
    <w:rsid w:val="00DA410B"/>
    <w:rsid w:val="00DA4847"/>
    <w:rsid w:val="00DA5231"/>
    <w:rsid w:val="00DA5438"/>
    <w:rsid w:val="00DA6BC9"/>
    <w:rsid w:val="00DA7DEE"/>
    <w:rsid w:val="00DB21AD"/>
    <w:rsid w:val="00DB294A"/>
    <w:rsid w:val="00DB2E8E"/>
    <w:rsid w:val="00DB37B3"/>
    <w:rsid w:val="00DB64BD"/>
    <w:rsid w:val="00DB6AD5"/>
    <w:rsid w:val="00DB7E01"/>
    <w:rsid w:val="00DC02A4"/>
    <w:rsid w:val="00DC3034"/>
    <w:rsid w:val="00DC3958"/>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36C16"/>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6F0C"/>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4A35"/>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0A16"/>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606C"/>
    <w:rsid w:val="00F060DB"/>
    <w:rsid w:val="00F07153"/>
    <w:rsid w:val="00F07410"/>
    <w:rsid w:val="00F07935"/>
    <w:rsid w:val="00F07A95"/>
    <w:rsid w:val="00F1048A"/>
    <w:rsid w:val="00F10BAF"/>
    <w:rsid w:val="00F11C32"/>
    <w:rsid w:val="00F11E10"/>
    <w:rsid w:val="00F11FC1"/>
    <w:rsid w:val="00F1211C"/>
    <w:rsid w:val="00F12CED"/>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6DEB"/>
    <w:rsid w:val="00F52077"/>
    <w:rsid w:val="00F53AF3"/>
    <w:rsid w:val="00F53C0B"/>
    <w:rsid w:val="00F56057"/>
    <w:rsid w:val="00F56103"/>
    <w:rsid w:val="00F6196B"/>
    <w:rsid w:val="00F61EC8"/>
    <w:rsid w:val="00F65D37"/>
    <w:rsid w:val="00F67466"/>
    <w:rsid w:val="00F700E0"/>
    <w:rsid w:val="00F70742"/>
    <w:rsid w:val="00F710A6"/>
    <w:rsid w:val="00F716C0"/>
    <w:rsid w:val="00F750BD"/>
    <w:rsid w:val="00F75E1A"/>
    <w:rsid w:val="00F77FB4"/>
    <w:rsid w:val="00F807CD"/>
    <w:rsid w:val="00F80CA6"/>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18F6-9217-42B2-93D4-6BCEBE80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8</cp:revision>
  <cp:lastPrinted>2018-05-01T15:37:00Z</cp:lastPrinted>
  <dcterms:created xsi:type="dcterms:W3CDTF">2022-06-30T11:33:00Z</dcterms:created>
  <dcterms:modified xsi:type="dcterms:W3CDTF">2022-10-07T14:43:00Z</dcterms:modified>
</cp:coreProperties>
</file>