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65E4" w14:textId="77777777" w:rsidR="005C3855" w:rsidRDefault="009F0DB9" w:rsidP="005C3855">
      <w:pPr>
        <w:spacing w:line="240" w:lineRule="auto"/>
        <w:jc w:val="center"/>
        <w:rPr>
          <w:rFonts w:ascii="Arial" w:hAnsi="Arial" w:cs="Arial"/>
          <w:b/>
          <w:sz w:val="24"/>
          <w:szCs w:val="24"/>
        </w:rPr>
      </w:pPr>
      <w:r>
        <w:rPr>
          <w:rFonts w:ascii="Arial" w:hAnsi="Arial" w:cs="Arial"/>
          <w:b/>
          <w:sz w:val="24"/>
          <w:szCs w:val="24"/>
        </w:rPr>
        <w:t>Summary of</w:t>
      </w:r>
      <w:r w:rsidR="003F0A61" w:rsidRPr="00C80F20">
        <w:rPr>
          <w:rFonts w:ascii="Arial" w:hAnsi="Arial" w:cs="Arial"/>
          <w:b/>
          <w:sz w:val="24"/>
          <w:szCs w:val="24"/>
        </w:rPr>
        <w:t xml:space="preserve"> the NIEA Board </w:t>
      </w:r>
      <w:r w:rsidR="00B21842">
        <w:rPr>
          <w:rFonts w:ascii="Arial" w:hAnsi="Arial" w:cs="Arial"/>
          <w:b/>
          <w:sz w:val="24"/>
          <w:szCs w:val="24"/>
        </w:rPr>
        <w:t>M</w:t>
      </w:r>
      <w:r>
        <w:rPr>
          <w:rFonts w:ascii="Arial" w:hAnsi="Arial" w:cs="Arial"/>
          <w:b/>
          <w:sz w:val="24"/>
          <w:szCs w:val="24"/>
        </w:rPr>
        <w:t>eeting</w:t>
      </w:r>
    </w:p>
    <w:p w14:paraId="6D963B5B" w14:textId="4F7E430A" w:rsidR="005C3855" w:rsidRDefault="001A1BBE" w:rsidP="005C3855">
      <w:pPr>
        <w:spacing w:line="240" w:lineRule="auto"/>
        <w:jc w:val="center"/>
        <w:rPr>
          <w:rFonts w:ascii="Arial" w:hAnsi="Arial" w:cs="Arial"/>
          <w:b/>
          <w:sz w:val="24"/>
          <w:szCs w:val="24"/>
        </w:rPr>
      </w:pPr>
      <w:r>
        <w:rPr>
          <w:rFonts w:ascii="Arial" w:hAnsi="Arial" w:cs="Arial"/>
          <w:b/>
          <w:sz w:val="24"/>
          <w:szCs w:val="24"/>
        </w:rPr>
        <w:t>3 June</w:t>
      </w:r>
      <w:r w:rsidR="005C3855">
        <w:rPr>
          <w:rFonts w:ascii="Arial" w:hAnsi="Arial" w:cs="Arial"/>
          <w:b/>
          <w:sz w:val="24"/>
          <w:szCs w:val="24"/>
        </w:rPr>
        <w:t xml:space="preserve"> 2020, via </w:t>
      </w:r>
      <w:proofErr w:type="spellStart"/>
      <w:r w:rsidR="00314FA2">
        <w:rPr>
          <w:rFonts w:ascii="Arial" w:hAnsi="Arial" w:cs="Arial"/>
          <w:b/>
          <w:sz w:val="24"/>
          <w:szCs w:val="24"/>
        </w:rPr>
        <w:t>Webex</w:t>
      </w:r>
      <w:proofErr w:type="spellEnd"/>
      <w:r w:rsidR="00314FA2">
        <w:rPr>
          <w:rFonts w:ascii="Arial" w:hAnsi="Arial" w:cs="Arial"/>
          <w:b/>
          <w:sz w:val="24"/>
          <w:szCs w:val="24"/>
        </w:rPr>
        <w:t xml:space="preserve"> Video</w:t>
      </w:r>
      <w:r w:rsidR="005C3855">
        <w:rPr>
          <w:rFonts w:ascii="Arial" w:hAnsi="Arial" w:cs="Arial"/>
          <w:b/>
          <w:sz w:val="24"/>
          <w:szCs w:val="24"/>
        </w:rPr>
        <w:t xml:space="preserve"> Conference</w:t>
      </w:r>
    </w:p>
    <w:p w14:paraId="3E8B2FCD" w14:textId="79412D0E" w:rsidR="005C3855" w:rsidRDefault="005C3855" w:rsidP="00EE7F40">
      <w:pPr>
        <w:spacing w:line="240" w:lineRule="auto"/>
        <w:jc w:val="center"/>
        <w:rPr>
          <w:rFonts w:ascii="Arial" w:hAnsi="Arial" w:cs="Arial"/>
          <w:b/>
          <w:sz w:val="24"/>
          <w:szCs w:val="24"/>
        </w:rPr>
      </w:pPr>
      <w:r>
        <w:rPr>
          <w:rFonts w:ascii="Arial" w:hAnsi="Arial" w:cs="Arial"/>
          <w:b/>
          <w:sz w:val="24"/>
          <w:szCs w:val="24"/>
        </w:rPr>
        <w:t>(</w:t>
      </w:r>
      <w:r w:rsidR="003F0A61" w:rsidRPr="00C80F20">
        <w:rPr>
          <w:rFonts w:ascii="Arial" w:hAnsi="Arial" w:cs="Arial"/>
          <w:b/>
          <w:sz w:val="24"/>
          <w:szCs w:val="24"/>
        </w:rPr>
        <w:t>E</w:t>
      </w:r>
      <w:r w:rsidR="00C65CF6">
        <w:rPr>
          <w:rFonts w:ascii="Arial" w:hAnsi="Arial" w:cs="Arial"/>
          <w:b/>
          <w:sz w:val="24"/>
          <w:szCs w:val="24"/>
        </w:rPr>
        <w:t xml:space="preserve">nvironment, </w:t>
      </w:r>
      <w:r w:rsidR="003F0A61" w:rsidRPr="00C80F20">
        <w:rPr>
          <w:rFonts w:ascii="Arial" w:hAnsi="Arial" w:cs="Arial"/>
          <w:b/>
          <w:sz w:val="24"/>
          <w:szCs w:val="24"/>
        </w:rPr>
        <w:t>M</w:t>
      </w:r>
      <w:r w:rsidR="00C65CF6">
        <w:rPr>
          <w:rFonts w:ascii="Arial" w:hAnsi="Arial" w:cs="Arial"/>
          <w:b/>
          <w:sz w:val="24"/>
          <w:szCs w:val="24"/>
        </w:rPr>
        <w:t xml:space="preserve">arine and </w:t>
      </w:r>
      <w:r w:rsidR="003F0A61" w:rsidRPr="00C80F20">
        <w:rPr>
          <w:rFonts w:ascii="Arial" w:hAnsi="Arial" w:cs="Arial"/>
          <w:b/>
          <w:sz w:val="24"/>
          <w:szCs w:val="24"/>
        </w:rPr>
        <w:t>F</w:t>
      </w:r>
      <w:r w:rsidR="00C65CF6">
        <w:rPr>
          <w:rFonts w:ascii="Arial" w:hAnsi="Arial" w:cs="Arial"/>
          <w:b/>
          <w:sz w:val="24"/>
          <w:szCs w:val="24"/>
        </w:rPr>
        <w:t xml:space="preserve">isheries </w:t>
      </w:r>
      <w:r w:rsidR="003F0A61" w:rsidRPr="00C80F20">
        <w:rPr>
          <w:rFonts w:ascii="Arial" w:hAnsi="Arial" w:cs="Arial"/>
          <w:b/>
          <w:sz w:val="24"/>
          <w:szCs w:val="24"/>
        </w:rPr>
        <w:t>G</w:t>
      </w:r>
      <w:r w:rsidR="00C65CF6">
        <w:rPr>
          <w:rFonts w:ascii="Arial" w:hAnsi="Arial" w:cs="Arial"/>
          <w:b/>
          <w:sz w:val="24"/>
          <w:szCs w:val="24"/>
        </w:rPr>
        <w:t>roup</w:t>
      </w:r>
      <w:r w:rsidR="003F0A61" w:rsidRPr="00C80F20">
        <w:rPr>
          <w:rFonts w:ascii="Arial" w:hAnsi="Arial" w:cs="Arial"/>
          <w:b/>
          <w:sz w:val="24"/>
          <w:szCs w:val="24"/>
        </w:rPr>
        <w:t xml:space="preserve"> </w:t>
      </w:r>
      <w:r>
        <w:rPr>
          <w:rFonts w:ascii="Arial" w:hAnsi="Arial" w:cs="Arial"/>
          <w:b/>
          <w:sz w:val="24"/>
          <w:szCs w:val="24"/>
        </w:rPr>
        <w:t>Senior Management</w:t>
      </w:r>
      <w:r w:rsidR="0058509C">
        <w:rPr>
          <w:rFonts w:ascii="Arial" w:hAnsi="Arial" w:cs="Arial"/>
          <w:b/>
          <w:sz w:val="24"/>
          <w:szCs w:val="24"/>
        </w:rPr>
        <w:t xml:space="preserve"> in attendance)</w:t>
      </w:r>
    </w:p>
    <w:p w14:paraId="546A7150" w14:textId="77777777" w:rsidR="00EE7F40" w:rsidRPr="00EE7F40" w:rsidRDefault="00EE7F40" w:rsidP="00EE7F40">
      <w:pPr>
        <w:spacing w:line="240" w:lineRule="auto"/>
        <w:jc w:val="center"/>
        <w:rPr>
          <w:rFonts w:ascii="Arial" w:hAnsi="Arial" w:cs="Arial"/>
          <w:b/>
          <w:sz w:val="24"/>
          <w:szCs w:val="24"/>
        </w:rPr>
      </w:pPr>
      <w:bookmarkStart w:id="0" w:name="_GoBack"/>
      <w:bookmarkEnd w:id="0"/>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9F0DB9" w:rsidRPr="00C80F20" w14:paraId="25C953BE" w14:textId="77777777" w:rsidTr="00E701A1">
        <w:tc>
          <w:tcPr>
            <w:tcW w:w="2410" w:type="dxa"/>
          </w:tcPr>
          <w:p w14:paraId="66AF570E" w14:textId="25EACBA0" w:rsidR="009F0DB9" w:rsidRPr="00C80F20" w:rsidRDefault="00FC46C4" w:rsidP="004C387F">
            <w:pPr>
              <w:rPr>
                <w:rFonts w:ascii="Arial" w:hAnsi="Arial" w:cs="Arial"/>
                <w:sz w:val="24"/>
                <w:szCs w:val="24"/>
              </w:rPr>
            </w:pPr>
            <w:r>
              <w:rPr>
                <w:rFonts w:ascii="Arial" w:hAnsi="Arial" w:cs="Arial"/>
                <w:sz w:val="24"/>
                <w:szCs w:val="24"/>
              </w:rPr>
              <w:t>Tracey Teague</w:t>
            </w:r>
          </w:p>
        </w:tc>
        <w:tc>
          <w:tcPr>
            <w:tcW w:w="8222" w:type="dxa"/>
          </w:tcPr>
          <w:p w14:paraId="6FAB9D95" w14:textId="3B92755E" w:rsidR="009F0DB9" w:rsidRPr="00C80F20" w:rsidRDefault="00FC46C4" w:rsidP="004C387F">
            <w:pPr>
              <w:rPr>
                <w:rFonts w:ascii="Arial" w:hAnsi="Arial" w:cs="Arial"/>
                <w:sz w:val="24"/>
                <w:szCs w:val="24"/>
              </w:rPr>
            </w:pPr>
            <w:r>
              <w:rPr>
                <w:rFonts w:ascii="Arial" w:hAnsi="Arial" w:cs="Arial"/>
                <w:sz w:val="24"/>
                <w:szCs w:val="24"/>
              </w:rPr>
              <w:t xml:space="preserve">Acting </w:t>
            </w:r>
            <w:r w:rsidR="009F0DB9">
              <w:rPr>
                <w:rFonts w:ascii="Arial" w:hAnsi="Arial" w:cs="Arial"/>
                <w:sz w:val="24"/>
                <w:szCs w:val="24"/>
              </w:rPr>
              <w:t>Chief Executive, NIEA</w:t>
            </w:r>
          </w:p>
        </w:tc>
      </w:tr>
      <w:tr w:rsidR="00566622" w:rsidRPr="00C80F20" w14:paraId="7E3E8643" w14:textId="77777777" w:rsidTr="00E701A1">
        <w:tc>
          <w:tcPr>
            <w:tcW w:w="2410" w:type="dxa"/>
          </w:tcPr>
          <w:p w14:paraId="6FFD11A4" w14:textId="3FB1AE47" w:rsidR="00566622" w:rsidRDefault="00566622" w:rsidP="004C387F">
            <w:pPr>
              <w:rPr>
                <w:rFonts w:ascii="Arial" w:hAnsi="Arial" w:cs="Arial"/>
                <w:sz w:val="24"/>
                <w:szCs w:val="24"/>
              </w:rPr>
            </w:pPr>
            <w:r>
              <w:rPr>
                <w:rFonts w:ascii="Arial" w:hAnsi="Arial" w:cs="Arial"/>
                <w:sz w:val="24"/>
                <w:szCs w:val="24"/>
              </w:rPr>
              <w:t>Helen Anderson</w:t>
            </w:r>
          </w:p>
        </w:tc>
        <w:tc>
          <w:tcPr>
            <w:tcW w:w="8222" w:type="dxa"/>
          </w:tcPr>
          <w:p w14:paraId="5A9AC32D" w14:textId="1E77B00A" w:rsidR="00566622" w:rsidRDefault="00566622" w:rsidP="004C387F">
            <w:pPr>
              <w:rPr>
                <w:rFonts w:ascii="Arial" w:hAnsi="Arial" w:cs="Arial"/>
                <w:sz w:val="24"/>
                <w:szCs w:val="24"/>
              </w:rPr>
            </w:pPr>
            <w:r>
              <w:rPr>
                <w:rFonts w:ascii="Arial" w:hAnsi="Arial" w:cs="Arial"/>
                <w:sz w:val="24"/>
                <w:szCs w:val="24"/>
              </w:rPr>
              <w:t>Director of Natural Environment Division, NIEA</w:t>
            </w:r>
          </w:p>
        </w:tc>
      </w:tr>
      <w:tr w:rsidR="00566622" w:rsidRPr="00C80F20" w14:paraId="0F4E185E" w14:textId="77777777" w:rsidTr="00E701A1">
        <w:tc>
          <w:tcPr>
            <w:tcW w:w="2410" w:type="dxa"/>
          </w:tcPr>
          <w:p w14:paraId="7B11441A" w14:textId="42097BDB" w:rsidR="00566622" w:rsidRDefault="00566622" w:rsidP="004C387F">
            <w:pPr>
              <w:rPr>
                <w:rFonts w:ascii="Arial" w:hAnsi="Arial" w:cs="Arial"/>
                <w:sz w:val="24"/>
                <w:szCs w:val="24"/>
              </w:rPr>
            </w:pPr>
            <w:r>
              <w:rPr>
                <w:rFonts w:ascii="Arial" w:hAnsi="Arial" w:cs="Arial"/>
                <w:sz w:val="24"/>
                <w:szCs w:val="24"/>
              </w:rPr>
              <w:t>Tim Irwin</w:t>
            </w:r>
          </w:p>
        </w:tc>
        <w:tc>
          <w:tcPr>
            <w:tcW w:w="8222" w:type="dxa"/>
          </w:tcPr>
          <w:p w14:paraId="606EA21D" w14:textId="00E152C2" w:rsidR="00566622" w:rsidRDefault="00566622" w:rsidP="004C387F">
            <w:pPr>
              <w:rPr>
                <w:rFonts w:ascii="Arial" w:hAnsi="Arial" w:cs="Arial"/>
                <w:iCs/>
                <w:sz w:val="24"/>
                <w:szCs w:val="24"/>
              </w:rPr>
            </w:pPr>
            <w:r>
              <w:rPr>
                <w:rFonts w:ascii="Arial" w:hAnsi="Arial" w:cs="Arial"/>
                <w:iCs/>
                <w:sz w:val="24"/>
                <w:szCs w:val="24"/>
              </w:rPr>
              <w:t>Acting Director of Resource Efficiency Division, NIEA</w:t>
            </w:r>
          </w:p>
        </w:tc>
      </w:tr>
      <w:tr w:rsidR="00031088" w:rsidRPr="00C80F20" w14:paraId="12D2C5CD" w14:textId="77777777" w:rsidTr="00E701A1">
        <w:tc>
          <w:tcPr>
            <w:tcW w:w="2410" w:type="dxa"/>
          </w:tcPr>
          <w:p w14:paraId="6E1B2827" w14:textId="3AFAF23C" w:rsidR="00031088" w:rsidRDefault="00031088" w:rsidP="004C387F">
            <w:pPr>
              <w:rPr>
                <w:rFonts w:ascii="Arial" w:hAnsi="Arial" w:cs="Arial"/>
                <w:sz w:val="24"/>
                <w:szCs w:val="24"/>
              </w:rPr>
            </w:pPr>
            <w:r>
              <w:rPr>
                <w:rFonts w:ascii="Arial" w:hAnsi="Arial" w:cs="Arial"/>
                <w:sz w:val="24"/>
                <w:szCs w:val="24"/>
              </w:rPr>
              <w:t>Paul Douglas</w:t>
            </w:r>
          </w:p>
        </w:tc>
        <w:tc>
          <w:tcPr>
            <w:tcW w:w="8222" w:type="dxa"/>
          </w:tcPr>
          <w:p w14:paraId="22E052BC" w14:textId="6F0A4851" w:rsidR="00031088" w:rsidRDefault="00031088" w:rsidP="004C387F">
            <w:pPr>
              <w:rPr>
                <w:rFonts w:ascii="Arial" w:hAnsi="Arial" w:cs="Arial"/>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77777777"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0"/>
        <w:gridCol w:w="8222"/>
      </w:tblGrid>
      <w:tr w:rsidR="00FC46C4" w:rsidRPr="00394052" w14:paraId="61CB6E06" w14:textId="77777777" w:rsidTr="00DD1346">
        <w:tc>
          <w:tcPr>
            <w:tcW w:w="2410" w:type="dxa"/>
          </w:tcPr>
          <w:p w14:paraId="609A75C2" w14:textId="067B5879" w:rsidR="00FC46C4" w:rsidRDefault="00FC46C4" w:rsidP="004C387F">
            <w:pPr>
              <w:rPr>
                <w:rFonts w:ascii="Arial" w:hAnsi="Arial" w:cs="Arial"/>
                <w:sz w:val="24"/>
                <w:szCs w:val="24"/>
              </w:rPr>
            </w:pPr>
            <w:r>
              <w:rPr>
                <w:rFonts w:ascii="Arial" w:hAnsi="Arial" w:cs="Arial"/>
                <w:sz w:val="24"/>
                <w:szCs w:val="24"/>
              </w:rPr>
              <w:t xml:space="preserve">Dave Foster </w:t>
            </w:r>
          </w:p>
        </w:tc>
        <w:tc>
          <w:tcPr>
            <w:tcW w:w="8222" w:type="dxa"/>
          </w:tcPr>
          <w:p w14:paraId="1DD8A8FB" w14:textId="27A83B8D" w:rsidR="00FC46C4" w:rsidRDefault="00FC46C4" w:rsidP="00FC46C4">
            <w:pPr>
              <w:rPr>
                <w:rFonts w:ascii="Arial" w:hAnsi="Arial" w:cs="Arial"/>
                <w:iCs/>
                <w:sz w:val="24"/>
                <w:szCs w:val="24"/>
              </w:rPr>
            </w:pPr>
            <w:r>
              <w:rPr>
                <w:rFonts w:ascii="Arial" w:hAnsi="Arial" w:cs="Arial"/>
                <w:iCs/>
                <w:sz w:val="24"/>
                <w:szCs w:val="24"/>
              </w:rPr>
              <w:t>Director of Regulatory &amp; Natural Resources Policy Division, EMFG</w:t>
            </w:r>
          </w:p>
          <w:p w14:paraId="20A47FE6" w14:textId="44FDC856" w:rsidR="00FC46C4" w:rsidRDefault="00FC46C4" w:rsidP="00FC46C4">
            <w:pPr>
              <w:rPr>
                <w:rFonts w:ascii="Arial" w:hAnsi="Arial" w:cs="Arial"/>
                <w:iCs/>
                <w:sz w:val="24"/>
                <w:szCs w:val="24"/>
              </w:rPr>
            </w:pPr>
          </w:p>
        </w:tc>
      </w:tr>
      <w:tr w:rsidR="00566622" w:rsidRPr="00394052" w14:paraId="65E185C5" w14:textId="77777777" w:rsidTr="00DD1346">
        <w:tc>
          <w:tcPr>
            <w:tcW w:w="2410" w:type="dxa"/>
          </w:tcPr>
          <w:p w14:paraId="17D5B7D3" w14:textId="7CF9EAA5" w:rsidR="00566622" w:rsidRDefault="00566622" w:rsidP="004C387F">
            <w:pPr>
              <w:rPr>
                <w:rFonts w:ascii="Arial" w:hAnsi="Arial" w:cs="Arial"/>
                <w:sz w:val="24"/>
                <w:szCs w:val="24"/>
              </w:rPr>
            </w:pPr>
            <w:r>
              <w:rPr>
                <w:rFonts w:ascii="Arial" w:hAnsi="Arial" w:cs="Arial"/>
                <w:sz w:val="24"/>
                <w:szCs w:val="24"/>
              </w:rPr>
              <w:t>Owen Lyttle</w:t>
            </w:r>
          </w:p>
          <w:p w14:paraId="089D1B8E" w14:textId="77777777" w:rsidR="00566622" w:rsidRDefault="00566622" w:rsidP="004C387F">
            <w:pPr>
              <w:rPr>
                <w:rFonts w:ascii="Arial" w:hAnsi="Arial" w:cs="Arial"/>
                <w:sz w:val="24"/>
                <w:szCs w:val="24"/>
              </w:rPr>
            </w:pPr>
          </w:p>
        </w:tc>
        <w:tc>
          <w:tcPr>
            <w:tcW w:w="8222" w:type="dxa"/>
          </w:tcPr>
          <w:p w14:paraId="0E36C2F2" w14:textId="1AABC9B5" w:rsidR="00566622" w:rsidRDefault="00566622" w:rsidP="00FC46C4">
            <w:pPr>
              <w:rPr>
                <w:rFonts w:ascii="Arial" w:hAnsi="Arial" w:cs="Arial"/>
                <w:iCs/>
                <w:sz w:val="24"/>
                <w:szCs w:val="24"/>
              </w:rPr>
            </w:pPr>
            <w:r>
              <w:rPr>
                <w:rFonts w:ascii="Arial" w:hAnsi="Arial" w:cs="Arial"/>
                <w:iCs/>
                <w:sz w:val="24"/>
                <w:szCs w:val="24"/>
              </w:rPr>
              <w:t>Acting Director of Environmental Policy Division, EMFG</w:t>
            </w:r>
          </w:p>
        </w:tc>
      </w:tr>
      <w:tr w:rsidR="00FC46C4" w:rsidRPr="00394052" w14:paraId="2F77849F" w14:textId="77777777" w:rsidTr="00DD1346">
        <w:tc>
          <w:tcPr>
            <w:tcW w:w="2410" w:type="dxa"/>
          </w:tcPr>
          <w:p w14:paraId="619E3A19" w14:textId="08C55FDA" w:rsidR="00FC46C4" w:rsidRDefault="00FC46C4" w:rsidP="004C387F">
            <w:pPr>
              <w:rPr>
                <w:rFonts w:ascii="Arial" w:hAnsi="Arial" w:cs="Arial"/>
                <w:sz w:val="24"/>
                <w:szCs w:val="24"/>
              </w:rPr>
            </w:pPr>
            <w:r>
              <w:rPr>
                <w:rFonts w:ascii="Arial" w:hAnsi="Arial" w:cs="Arial"/>
                <w:sz w:val="24"/>
                <w:szCs w:val="24"/>
              </w:rPr>
              <w:t>John Mills</w:t>
            </w:r>
          </w:p>
          <w:p w14:paraId="7F19D3CA" w14:textId="17278176" w:rsidR="00FC46C4" w:rsidRDefault="00FC46C4" w:rsidP="004C387F">
            <w:pPr>
              <w:rPr>
                <w:rFonts w:ascii="Arial" w:hAnsi="Arial" w:cs="Arial"/>
                <w:sz w:val="24"/>
                <w:szCs w:val="24"/>
              </w:rPr>
            </w:pPr>
          </w:p>
        </w:tc>
        <w:tc>
          <w:tcPr>
            <w:tcW w:w="8222" w:type="dxa"/>
          </w:tcPr>
          <w:p w14:paraId="28CA2D07" w14:textId="62DDC65F" w:rsidR="00FC46C4" w:rsidRDefault="00FC46C4" w:rsidP="00FC46C4">
            <w:pPr>
              <w:rPr>
                <w:rFonts w:ascii="Arial" w:hAnsi="Arial" w:cs="Arial"/>
                <w:iCs/>
                <w:sz w:val="24"/>
                <w:szCs w:val="24"/>
              </w:rPr>
            </w:pPr>
            <w:r>
              <w:rPr>
                <w:rFonts w:ascii="Arial" w:hAnsi="Arial" w:cs="Arial"/>
                <w:iCs/>
                <w:sz w:val="24"/>
                <w:szCs w:val="24"/>
              </w:rPr>
              <w:t xml:space="preserve">Director of </w:t>
            </w:r>
            <w:r w:rsidR="00566622">
              <w:rPr>
                <w:rFonts w:ascii="Arial" w:hAnsi="Arial" w:cs="Arial"/>
                <w:iCs/>
                <w:sz w:val="24"/>
                <w:szCs w:val="24"/>
              </w:rPr>
              <w:t>EU Transition</w:t>
            </w:r>
            <w:r>
              <w:rPr>
                <w:rFonts w:ascii="Arial" w:hAnsi="Arial" w:cs="Arial"/>
                <w:iCs/>
                <w:sz w:val="24"/>
                <w:szCs w:val="24"/>
              </w:rPr>
              <w:t xml:space="preserve"> Division, EMFG</w:t>
            </w:r>
          </w:p>
          <w:p w14:paraId="1CDEEEB0" w14:textId="77777777" w:rsidR="00FC46C4" w:rsidRDefault="00FC46C4" w:rsidP="00031088">
            <w:pPr>
              <w:rPr>
                <w:rFonts w:ascii="Arial" w:hAnsi="Arial" w:cs="Arial"/>
                <w:iCs/>
                <w:sz w:val="24"/>
                <w:szCs w:val="24"/>
              </w:rPr>
            </w:pPr>
          </w:p>
        </w:tc>
      </w:tr>
      <w:tr w:rsidR="003F53B0" w:rsidRPr="00394052" w14:paraId="47212E4A" w14:textId="77777777" w:rsidTr="00DD1346">
        <w:tc>
          <w:tcPr>
            <w:tcW w:w="2410" w:type="dxa"/>
          </w:tcPr>
          <w:p w14:paraId="0F1F53E0" w14:textId="25E478AB" w:rsidR="003F53B0" w:rsidRDefault="003F53B0" w:rsidP="004C387F">
            <w:pPr>
              <w:rPr>
                <w:rFonts w:ascii="Arial" w:hAnsi="Arial" w:cs="Arial"/>
                <w:sz w:val="24"/>
                <w:szCs w:val="24"/>
              </w:rPr>
            </w:pPr>
            <w:r>
              <w:rPr>
                <w:rFonts w:ascii="Arial" w:hAnsi="Arial" w:cs="Arial"/>
                <w:sz w:val="24"/>
                <w:szCs w:val="24"/>
              </w:rPr>
              <w:t>Claire Vincent</w:t>
            </w:r>
          </w:p>
        </w:tc>
        <w:tc>
          <w:tcPr>
            <w:tcW w:w="8222" w:type="dxa"/>
          </w:tcPr>
          <w:p w14:paraId="7D89854C" w14:textId="77777777" w:rsidR="003F53B0" w:rsidRDefault="003F53B0" w:rsidP="00031088">
            <w:pPr>
              <w:rPr>
                <w:rFonts w:ascii="Arial" w:hAnsi="Arial" w:cs="Arial"/>
                <w:iCs/>
                <w:sz w:val="24"/>
                <w:szCs w:val="24"/>
              </w:rPr>
            </w:pPr>
            <w:r>
              <w:rPr>
                <w:rFonts w:ascii="Arial" w:hAnsi="Arial" w:cs="Arial"/>
                <w:iCs/>
                <w:sz w:val="24"/>
                <w:szCs w:val="24"/>
              </w:rPr>
              <w:t>Acting Director of Marine &amp; Fisheries Division, EMFG</w:t>
            </w:r>
          </w:p>
          <w:p w14:paraId="3FE173B8" w14:textId="77777777" w:rsidR="003F53B0" w:rsidRDefault="003F53B0" w:rsidP="00031088">
            <w:pPr>
              <w:rPr>
                <w:rFonts w:ascii="Arial" w:hAnsi="Arial" w:cs="Arial"/>
                <w:iCs/>
                <w:sz w:val="24"/>
                <w:szCs w:val="24"/>
              </w:rPr>
            </w:pPr>
          </w:p>
        </w:tc>
      </w:tr>
      <w:tr w:rsidR="00F07A95" w:rsidRPr="00394052" w14:paraId="58C0EF30" w14:textId="77777777" w:rsidTr="00DD1346">
        <w:tc>
          <w:tcPr>
            <w:tcW w:w="2410" w:type="dxa"/>
          </w:tcPr>
          <w:p w14:paraId="5D154E46" w14:textId="77777777" w:rsidR="00F07A95" w:rsidRDefault="00F07A95" w:rsidP="00F07A95">
            <w:pPr>
              <w:rPr>
                <w:rFonts w:ascii="Arial" w:hAnsi="Arial" w:cs="Arial"/>
                <w:sz w:val="24"/>
                <w:szCs w:val="24"/>
              </w:rPr>
            </w:pPr>
            <w:r>
              <w:rPr>
                <w:rFonts w:ascii="Arial" w:hAnsi="Arial" w:cs="Arial"/>
                <w:sz w:val="24"/>
                <w:szCs w:val="24"/>
              </w:rPr>
              <w:t>Arron Wright</w:t>
            </w:r>
          </w:p>
          <w:p w14:paraId="5C09AE0C" w14:textId="77777777" w:rsidR="00F07A95" w:rsidRDefault="00F07A95" w:rsidP="004C387F">
            <w:pPr>
              <w:rPr>
                <w:rFonts w:ascii="Arial" w:hAnsi="Arial" w:cs="Arial"/>
                <w:sz w:val="24"/>
                <w:szCs w:val="24"/>
              </w:rPr>
            </w:pPr>
          </w:p>
        </w:tc>
        <w:tc>
          <w:tcPr>
            <w:tcW w:w="8222" w:type="dxa"/>
          </w:tcPr>
          <w:p w14:paraId="7A66E736" w14:textId="70D2274C" w:rsidR="00F07A95" w:rsidRDefault="00F07A95" w:rsidP="00031088">
            <w:pPr>
              <w:rPr>
                <w:rFonts w:ascii="Arial" w:hAnsi="Arial" w:cs="Arial"/>
                <w:iCs/>
                <w:sz w:val="24"/>
                <w:szCs w:val="24"/>
              </w:rPr>
            </w:pPr>
            <w:r>
              <w:rPr>
                <w:rFonts w:ascii="Arial" w:hAnsi="Arial" w:cs="Arial"/>
                <w:iCs/>
                <w:sz w:val="24"/>
                <w:szCs w:val="24"/>
              </w:rPr>
              <w:t>Director of Green Growth Coordination, DAERA</w:t>
            </w:r>
          </w:p>
        </w:tc>
      </w:tr>
      <w:tr w:rsidR="00611BD4" w:rsidRPr="00394052" w14:paraId="500D7AA7" w14:textId="77777777" w:rsidTr="00DD1346">
        <w:tc>
          <w:tcPr>
            <w:tcW w:w="2410" w:type="dxa"/>
          </w:tcPr>
          <w:p w14:paraId="4E51C95F" w14:textId="74512ACC" w:rsidR="00611BD4" w:rsidRPr="00394052" w:rsidRDefault="00611BD4" w:rsidP="004C387F">
            <w:pPr>
              <w:rPr>
                <w:rFonts w:ascii="Arial" w:hAnsi="Arial" w:cs="Arial"/>
                <w:sz w:val="24"/>
                <w:szCs w:val="24"/>
              </w:rPr>
            </w:pPr>
            <w:r w:rsidRPr="00394052">
              <w:rPr>
                <w:rFonts w:ascii="Arial" w:hAnsi="Arial" w:cs="Arial"/>
                <w:sz w:val="24"/>
                <w:szCs w:val="24"/>
              </w:rPr>
              <w:t>Peter Aiken</w:t>
            </w:r>
          </w:p>
        </w:tc>
        <w:tc>
          <w:tcPr>
            <w:tcW w:w="8222" w:type="dxa"/>
          </w:tcPr>
          <w:p w14:paraId="33BFAB20" w14:textId="3E52D5E8" w:rsidR="00611BD4" w:rsidRDefault="00AA632C" w:rsidP="0068502E">
            <w:pPr>
              <w:rPr>
                <w:rFonts w:ascii="Arial" w:hAnsi="Arial" w:cs="Arial"/>
                <w:iCs/>
                <w:sz w:val="24"/>
                <w:szCs w:val="24"/>
              </w:rPr>
            </w:pPr>
            <w:r w:rsidRPr="00394052">
              <w:rPr>
                <w:rFonts w:ascii="Arial" w:hAnsi="Arial" w:cs="Arial"/>
                <w:iCs/>
                <w:sz w:val="24"/>
                <w:szCs w:val="24"/>
              </w:rPr>
              <w:t xml:space="preserve">Head of </w:t>
            </w:r>
            <w:r w:rsidR="00611BD4" w:rsidRPr="00394052">
              <w:rPr>
                <w:rFonts w:ascii="Arial" w:hAnsi="Arial" w:cs="Arial"/>
                <w:iCs/>
                <w:sz w:val="24"/>
                <w:szCs w:val="24"/>
              </w:rPr>
              <w:t>Business Support Team</w:t>
            </w:r>
            <w:r w:rsidR="0068502E">
              <w:rPr>
                <w:rFonts w:ascii="Arial" w:hAnsi="Arial" w:cs="Arial"/>
                <w:iCs/>
                <w:sz w:val="24"/>
                <w:szCs w:val="24"/>
              </w:rPr>
              <w:t xml:space="preserve">, </w:t>
            </w:r>
            <w:r w:rsidR="00FC46C4">
              <w:rPr>
                <w:rFonts w:ascii="Arial" w:hAnsi="Arial" w:cs="Arial"/>
                <w:iCs/>
                <w:sz w:val="24"/>
                <w:szCs w:val="24"/>
              </w:rPr>
              <w:t xml:space="preserve">NIEA and </w:t>
            </w:r>
            <w:r w:rsidR="0068502E">
              <w:rPr>
                <w:rFonts w:ascii="Arial" w:hAnsi="Arial" w:cs="Arial"/>
                <w:iCs/>
                <w:sz w:val="24"/>
                <w:szCs w:val="24"/>
              </w:rPr>
              <w:t>EMFG</w:t>
            </w:r>
          </w:p>
          <w:p w14:paraId="32A71CED" w14:textId="03A02744" w:rsidR="0068502E" w:rsidRPr="00394052" w:rsidRDefault="0068502E" w:rsidP="0068502E">
            <w:pPr>
              <w:rPr>
                <w:rFonts w:ascii="Arial" w:hAnsi="Arial" w:cs="Arial"/>
                <w:sz w:val="24"/>
                <w:szCs w:val="24"/>
              </w:rPr>
            </w:pPr>
          </w:p>
        </w:tc>
      </w:tr>
      <w:tr w:rsidR="00C65CF6" w:rsidRPr="00394052" w14:paraId="4A3483EC" w14:textId="77777777" w:rsidTr="00DD1346">
        <w:tc>
          <w:tcPr>
            <w:tcW w:w="2410" w:type="dxa"/>
          </w:tcPr>
          <w:p w14:paraId="3027283E" w14:textId="77777777" w:rsidR="00C65CF6" w:rsidRPr="00394052" w:rsidRDefault="00C65CF6" w:rsidP="004C387F">
            <w:pPr>
              <w:rPr>
                <w:rFonts w:ascii="Arial" w:hAnsi="Arial" w:cs="Arial"/>
                <w:sz w:val="24"/>
                <w:szCs w:val="24"/>
              </w:rPr>
            </w:pPr>
            <w:r w:rsidRPr="00394052">
              <w:rPr>
                <w:rFonts w:ascii="Arial" w:hAnsi="Arial" w:cs="Arial"/>
                <w:sz w:val="24"/>
                <w:szCs w:val="24"/>
              </w:rPr>
              <w:t>Diane Richardson</w:t>
            </w:r>
          </w:p>
        </w:tc>
        <w:tc>
          <w:tcPr>
            <w:tcW w:w="8222" w:type="dxa"/>
          </w:tcPr>
          <w:p w14:paraId="5B14B122" w14:textId="5291CC2E" w:rsidR="00C65CF6" w:rsidRDefault="00FC46C4" w:rsidP="00F46DEB">
            <w:pPr>
              <w:rPr>
                <w:rFonts w:ascii="Arial" w:hAnsi="Arial" w:cs="Arial"/>
                <w:sz w:val="24"/>
                <w:szCs w:val="24"/>
              </w:rPr>
            </w:pPr>
            <w:r>
              <w:rPr>
                <w:rFonts w:ascii="Arial" w:hAnsi="Arial" w:cs="Arial"/>
                <w:sz w:val="24"/>
                <w:szCs w:val="24"/>
              </w:rPr>
              <w:t xml:space="preserve">NIEA Board </w:t>
            </w:r>
            <w:r w:rsidR="00C65CF6" w:rsidRPr="00394052">
              <w:rPr>
                <w:rFonts w:ascii="Arial" w:hAnsi="Arial" w:cs="Arial"/>
                <w:sz w:val="24"/>
                <w:szCs w:val="24"/>
              </w:rPr>
              <w:t>Secretaria</w:t>
            </w:r>
            <w:r>
              <w:rPr>
                <w:rFonts w:ascii="Arial" w:hAnsi="Arial" w:cs="Arial"/>
                <w:sz w:val="24"/>
                <w:szCs w:val="24"/>
              </w:rPr>
              <w:t>t</w:t>
            </w:r>
          </w:p>
          <w:p w14:paraId="693FA89D" w14:textId="77777777" w:rsidR="0068502E" w:rsidRPr="00394052" w:rsidRDefault="0068502E" w:rsidP="00F46DEB">
            <w:pPr>
              <w:rPr>
                <w:rFonts w:ascii="Arial" w:hAnsi="Arial" w:cs="Arial"/>
                <w:sz w:val="24"/>
                <w:szCs w:val="24"/>
              </w:rPr>
            </w:pPr>
          </w:p>
        </w:tc>
      </w:tr>
      <w:tr w:rsidR="00377B37" w:rsidRPr="00394052" w14:paraId="2EFB07C3" w14:textId="77777777" w:rsidTr="00DD1346">
        <w:tc>
          <w:tcPr>
            <w:tcW w:w="2410" w:type="dxa"/>
          </w:tcPr>
          <w:p w14:paraId="2531727C" w14:textId="69788637" w:rsidR="00377B37" w:rsidRDefault="00377B37" w:rsidP="004C387F">
            <w:pPr>
              <w:rPr>
                <w:rFonts w:ascii="Arial" w:hAnsi="Arial" w:cs="Arial"/>
                <w:sz w:val="24"/>
                <w:szCs w:val="24"/>
              </w:rPr>
            </w:pPr>
            <w:r>
              <w:rPr>
                <w:rFonts w:ascii="Arial" w:hAnsi="Arial" w:cs="Arial"/>
                <w:sz w:val="24"/>
                <w:szCs w:val="24"/>
              </w:rPr>
              <w:t>Mary Drumm</w:t>
            </w:r>
          </w:p>
          <w:p w14:paraId="5AC09E2C" w14:textId="6F658879" w:rsidR="00377B37" w:rsidRDefault="00377B37" w:rsidP="004C387F">
            <w:pPr>
              <w:rPr>
                <w:rFonts w:ascii="Arial" w:hAnsi="Arial" w:cs="Arial"/>
                <w:sz w:val="24"/>
                <w:szCs w:val="24"/>
              </w:rPr>
            </w:pPr>
          </w:p>
        </w:tc>
        <w:tc>
          <w:tcPr>
            <w:tcW w:w="8222" w:type="dxa"/>
          </w:tcPr>
          <w:p w14:paraId="655061AA" w14:textId="77777777" w:rsidR="00377B37" w:rsidRDefault="00377B37" w:rsidP="003F53B0">
            <w:pPr>
              <w:rPr>
                <w:rFonts w:ascii="Arial" w:hAnsi="Arial" w:cs="Arial"/>
                <w:sz w:val="24"/>
                <w:szCs w:val="24"/>
              </w:rPr>
            </w:pPr>
            <w:r>
              <w:rPr>
                <w:rFonts w:ascii="Arial" w:hAnsi="Arial" w:cs="Arial"/>
                <w:sz w:val="24"/>
                <w:szCs w:val="24"/>
              </w:rPr>
              <w:t>NICS HR Business Partner</w:t>
            </w:r>
          </w:p>
          <w:p w14:paraId="2A80EC6E" w14:textId="13AC7E6A" w:rsidR="00377B37" w:rsidRDefault="00377B37" w:rsidP="003F53B0">
            <w:pPr>
              <w:rPr>
                <w:rFonts w:ascii="Arial" w:hAnsi="Arial" w:cs="Arial"/>
                <w:sz w:val="24"/>
                <w:szCs w:val="24"/>
              </w:rPr>
            </w:pPr>
            <w:r>
              <w:rPr>
                <w:rFonts w:ascii="Arial" w:hAnsi="Arial" w:cs="Arial"/>
                <w:sz w:val="24"/>
                <w:szCs w:val="24"/>
              </w:rPr>
              <w:t>(attended for agenda item – HR Update)</w:t>
            </w:r>
          </w:p>
        </w:tc>
      </w:tr>
      <w:tr w:rsidR="00F07A95" w:rsidRPr="00394052" w14:paraId="5366A568" w14:textId="77777777" w:rsidTr="00DD1346">
        <w:tc>
          <w:tcPr>
            <w:tcW w:w="2410" w:type="dxa"/>
          </w:tcPr>
          <w:p w14:paraId="4AE9AC18" w14:textId="0B870999" w:rsidR="00F07A95" w:rsidRDefault="00F07A95" w:rsidP="004C387F">
            <w:pPr>
              <w:rPr>
                <w:rFonts w:ascii="Arial" w:hAnsi="Arial" w:cs="Arial"/>
                <w:sz w:val="24"/>
                <w:szCs w:val="24"/>
              </w:rPr>
            </w:pPr>
            <w:r>
              <w:rPr>
                <w:rFonts w:ascii="Arial" w:hAnsi="Arial" w:cs="Arial"/>
                <w:sz w:val="24"/>
                <w:szCs w:val="24"/>
              </w:rPr>
              <w:t>Colum McDaid</w:t>
            </w:r>
          </w:p>
          <w:p w14:paraId="4D168226" w14:textId="0D1071C8" w:rsidR="00F07A95" w:rsidRDefault="00F07A95" w:rsidP="004C387F">
            <w:pPr>
              <w:rPr>
                <w:rFonts w:ascii="Arial" w:hAnsi="Arial" w:cs="Arial"/>
                <w:sz w:val="24"/>
                <w:szCs w:val="24"/>
              </w:rPr>
            </w:pPr>
          </w:p>
        </w:tc>
        <w:tc>
          <w:tcPr>
            <w:tcW w:w="8222" w:type="dxa"/>
          </w:tcPr>
          <w:p w14:paraId="738BC08C" w14:textId="6601FD3A" w:rsidR="00F07A95" w:rsidRDefault="00F07A95" w:rsidP="003F53B0">
            <w:pPr>
              <w:rPr>
                <w:rFonts w:ascii="Arial" w:hAnsi="Arial" w:cs="Arial"/>
                <w:sz w:val="24"/>
                <w:szCs w:val="24"/>
              </w:rPr>
            </w:pPr>
            <w:r>
              <w:rPr>
                <w:rFonts w:ascii="Arial" w:hAnsi="Arial" w:cs="Arial"/>
                <w:sz w:val="24"/>
                <w:szCs w:val="24"/>
              </w:rPr>
              <w:t>Countryside, Coast and Landscapes Branch, NIEA</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394052" w:rsidRDefault="003F0A61" w:rsidP="004C387F">
            <w:pPr>
              <w:contextualSpacing/>
              <w:rPr>
                <w:rFonts w:ascii="Arial" w:hAnsi="Arial" w:cs="Arial"/>
                <w:sz w:val="24"/>
                <w:szCs w:val="24"/>
              </w:rPr>
            </w:pPr>
            <w:r w:rsidRPr="00394052">
              <w:rPr>
                <w:rFonts w:ascii="Arial" w:hAnsi="Arial" w:cs="Arial"/>
                <w:sz w:val="24"/>
                <w:szCs w:val="24"/>
              </w:rPr>
              <w:t>1</w:t>
            </w:r>
          </w:p>
        </w:tc>
        <w:tc>
          <w:tcPr>
            <w:tcW w:w="8535" w:type="dxa"/>
          </w:tcPr>
          <w:p w14:paraId="565F30A8" w14:textId="77777777" w:rsidR="003F0A61" w:rsidRPr="00394052" w:rsidRDefault="003F0A61" w:rsidP="004C387F">
            <w:pPr>
              <w:contextualSpacing/>
              <w:rPr>
                <w:rFonts w:ascii="Arial" w:hAnsi="Arial" w:cs="Arial"/>
                <w:sz w:val="24"/>
                <w:szCs w:val="24"/>
              </w:rPr>
            </w:pPr>
            <w:r w:rsidRPr="00394052">
              <w:rPr>
                <w:rFonts w:ascii="Arial" w:hAnsi="Arial" w:cs="Arial"/>
                <w:b/>
                <w:sz w:val="24"/>
                <w:szCs w:val="24"/>
              </w:rPr>
              <w:t>Apologies and Conflicts of Interest</w:t>
            </w:r>
            <w:r w:rsidRPr="00394052">
              <w:rPr>
                <w:rFonts w:ascii="Arial" w:hAnsi="Arial" w:cs="Arial"/>
                <w:sz w:val="24"/>
                <w:szCs w:val="24"/>
              </w:rPr>
              <w:t xml:space="preserve"> </w:t>
            </w:r>
          </w:p>
          <w:p w14:paraId="3856C91A" w14:textId="77777777" w:rsidR="00566622" w:rsidRDefault="00566622" w:rsidP="003D63DA">
            <w:pPr>
              <w:rPr>
                <w:rFonts w:ascii="Arial" w:hAnsi="Arial" w:cs="Arial"/>
                <w:sz w:val="24"/>
                <w:szCs w:val="24"/>
              </w:rPr>
            </w:pPr>
          </w:p>
          <w:p w14:paraId="2FD8E4D5" w14:textId="0EF5CA90" w:rsidR="003D63DA" w:rsidRPr="00A24330" w:rsidRDefault="00F07A95" w:rsidP="003D63DA">
            <w:pPr>
              <w:rPr>
                <w:rFonts w:ascii="Arial" w:hAnsi="Arial" w:cs="Arial"/>
                <w:color w:val="000000"/>
                <w:sz w:val="24"/>
                <w:szCs w:val="24"/>
              </w:rPr>
            </w:pPr>
            <w:r>
              <w:rPr>
                <w:rFonts w:ascii="Arial" w:hAnsi="Arial" w:cs="Arial"/>
                <w:sz w:val="24"/>
                <w:szCs w:val="24"/>
              </w:rPr>
              <w:t xml:space="preserve">Apologies were received from David Small. There were no new </w:t>
            </w:r>
            <w:r>
              <w:rPr>
                <w:rFonts w:ascii="Arial" w:hAnsi="Arial" w:cs="Arial"/>
                <w:color w:val="000000"/>
                <w:sz w:val="24"/>
                <w:szCs w:val="24"/>
              </w:rPr>
              <w:t xml:space="preserve">conflicts </w:t>
            </w:r>
            <w:r w:rsidR="00566622">
              <w:rPr>
                <w:rFonts w:ascii="Arial" w:hAnsi="Arial" w:cs="Arial"/>
                <w:color w:val="000000"/>
                <w:sz w:val="24"/>
                <w:szCs w:val="24"/>
              </w:rPr>
              <w:t xml:space="preserve">of interest </w:t>
            </w:r>
            <w:r>
              <w:rPr>
                <w:rFonts w:ascii="Arial" w:hAnsi="Arial" w:cs="Arial"/>
                <w:color w:val="000000"/>
                <w:sz w:val="24"/>
                <w:szCs w:val="24"/>
              </w:rPr>
              <w:t>declared</w:t>
            </w:r>
            <w:r w:rsidR="00566622">
              <w:rPr>
                <w:rFonts w:ascii="Arial" w:hAnsi="Arial" w:cs="Arial"/>
                <w:color w:val="000000"/>
                <w:sz w:val="24"/>
                <w:szCs w:val="24"/>
              </w:rPr>
              <w:t>.</w:t>
            </w:r>
          </w:p>
          <w:p w14:paraId="65846D9A" w14:textId="26563FD4" w:rsidR="009F59D1" w:rsidRPr="00394052" w:rsidRDefault="009F59D1" w:rsidP="003D63DA">
            <w:pPr>
              <w:pStyle w:val="NormalWeb"/>
              <w:rPr>
                <w:rFonts w:ascii="Arial" w:hAnsi="Arial" w:cs="Arial"/>
                <w:color w:val="000000"/>
              </w:rPr>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F11FC1" w:rsidRPr="00C80F20" w14:paraId="655C6717" w14:textId="77777777" w:rsidTr="00E216C3">
        <w:tc>
          <w:tcPr>
            <w:tcW w:w="567" w:type="dxa"/>
          </w:tcPr>
          <w:p w14:paraId="48762D25" w14:textId="721A91F1" w:rsidR="00F11FC1" w:rsidRDefault="00F07A95" w:rsidP="004C387F">
            <w:pPr>
              <w:contextualSpacing/>
              <w:rPr>
                <w:rFonts w:ascii="Arial" w:hAnsi="Arial" w:cs="Arial"/>
                <w:sz w:val="24"/>
                <w:szCs w:val="24"/>
              </w:rPr>
            </w:pPr>
            <w:r>
              <w:rPr>
                <w:rFonts w:ascii="Arial" w:hAnsi="Arial" w:cs="Arial"/>
                <w:sz w:val="24"/>
                <w:szCs w:val="24"/>
              </w:rPr>
              <w:t>2</w:t>
            </w:r>
          </w:p>
        </w:tc>
        <w:tc>
          <w:tcPr>
            <w:tcW w:w="8535" w:type="dxa"/>
          </w:tcPr>
          <w:p w14:paraId="7280C73D" w14:textId="7CF0E2E4" w:rsidR="00284761" w:rsidRDefault="00C82B2C" w:rsidP="00284761">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1A1BBE">
              <w:rPr>
                <w:rFonts w:ascii="Arial" w:hAnsi="Arial" w:cs="Arial"/>
                <w:b/>
                <w:sz w:val="24"/>
                <w:szCs w:val="24"/>
                <w:lang w:eastAsia="en-GB"/>
              </w:rPr>
              <w:t>6 May</w:t>
            </w:r>
            <w:r w:rsidR="00F07A95">
              <w:rPr>
                <w:rFonts w:ascii="Arial" w:hAnsi="Arial" w:cs="Arial"/>
                <w:b/>
                <w:sz w:val="24"/>
                <w:szCs w:val="24"/>
                <w:lang w:eastAsia="en-GB"/>
              </w:rPr>
              <w:t xml:space="preserve"> 2020</w:t>
            </w:r>
          </w:p>
          <w:p w14:paraId="475551BC" w14:textId="77777777" w:rsidR="005C3855" w:rsidRDefault="005C3855" w:rsidP="005C3855">
            <w:pPr>
              <w:rPr>
                <w:rFonts w:ascii="Arial" w:hAnsi="Arial" w:cs="Arial"/>
                <w:color w:val="000000"/>
                <w:sz w:val="24"/>
                <w:szCs w:val="24"/>
              </w:rPr>
            </w:pPr>
          </w:p>
          <w:p w14:paraId="2F2D65E0" w14:textId="28FAA3F7" w:rsidR="005C3855" w:rsidRPr="00F07A95" w:rsidRDefault="005C3855" w:rsidP="005C3855">
            <w:pPr>
              <w:rPr>
                <w:rFonts w:ascii="Arial" w:hAnsi="Arial" w:cs="Arial"/>
                <w:color w:val="000000"/>
                <w:sz w:val="24"/>
                <w:szCs w:val="24"/>
              </w:rPr>
            </w:pPr>
            <w:r w:rsidRPr="00EE650C">
              <w:rPr>
                <w:rFonts w:ascii="Arial" w:hAnsi="Arial" w:cs="Arial"/>
                <w:color w:val="000000"/>
                <w:sz w:val="24"/>
                <w:szCs w:val="24"/>
              </w:rPr>
              <w:t>The board agreed the minutes of the pr</w:t>
            </w:r>
            <w:r>
              <w:rPr>
                <w:rFonts w:ascii="Arial" w:hAnsi="Arial" w:cs="Arial"/>
                <w:color w:val="000000"/>
                <w:sz w:val="24"/>
                <w:szCs w:val="24"/>
              </w:rPr>
              <w:t xml:space="preserve">evious meeting. </w:t>
            </w:r>
            <w:r w:rsidRPr="00EE650C">
              <w:rPr>
                <w:rFonts w:ascii="Arial" w:hAnsi="Arial" w:cs="Arial"/>
                <w:color w:val="000000"/>
                <w:sz w:val="24"/>
                <w:szCs w:val="24"/>
              </w:rPr>
              <w:t>The action points and matters aris</w:t>
            </w:r>
            <w:r w:rsidRPr="00F07A95">
              <w:rPr>
                <w:rFonts w:ascii="Arial" w:hAnsi="Arial" w:cs="Arial"/>
                <w:color w:val="000000"/>
                <w:sz w:val="24"/>
                <w:szCs w:val="24"/>
              </w:rPr>
              <w:t xml:space="preserve">ing from this meeting were also discussed and the </w:t>
            </w:r>
            <w:r w:rsidR="00F07A95" w:rsidRPr="00F07A95">
              <w:rPr>
                <w:rFonts w:ascii="Arial" w:hAnsi="Arial" w:cs="Arial"/>
                <w:color w:val="000000"/>
                <w:sz w:val="24"/>
                <w:szCs w:val="24"/>
              </w:rPr>
              <w:t>following action point</w:t>
            </w:r>
            <w:r w:rsidR="001A1BBE">
              <w:rPr>
                <w:rFonts w:ascii="Arial" w:hAnsi="Arial" w:cs="Arial"/>
                <w:color w:val="000000"/>
                <w:sz w:val="24"/>
                <w:szCs w:val="24"/>
              </w:rPr>
              <w:t>s were</w:t>
            </w:r>
            <w:r w:rsidRPr="00F07A95">
              <w:rPr>
                <w:rFonts w:ascii="Arial" w:hAnsi="Arial" w:cs="Arial"/>
                <w:color w:val="000000"/>
                <w:sz w:val="24"/>
                <w:szCs w:val="24"/>
              </w:rPr>
              <w:t xml:space="preserve"> agreed:</w:t>
            </w:r>
          </w:p>
          <w:p w14:paraId="3BBB503D" w14:textId="6B30246B" w:rsidR="00F07A95" w:rsidRPr="00F07A95" w:rsidRDefault="00F07A95" w:rsidP="00F07A95">
            <w:pPr>
              <w:rPr>
                <w:rFonts w:ascii="Arial" w:hAnsi="Arial" w:cs="Arial"/>
                <w:b/>
                <w:bCs/>
                <w:sz w:val="24"/>
                <w:szCs w:val="24"/>
              </w:rPr>
            </w:pPr>
          </w:p>
          <w:p w14:paraId="0E734CF6" w14:textId="77777777" w:rsidR="00F07A95" w:rsidRPr="00F07A95" w:rsidRDefault="00F07A95" w:rsidP="00F07A95">
            <w:pPr>
              <w:pStyle w:val="ListParagraph"/>
              <w:numPr>
                <w:ilvl w:val="0"/>
                <w:numId w:val="29"/>
              </w:numPr>
              <w:rPr>
                <w:rFonts w:ascii="Arial" w:hAnsi="Arial" w:cs="Arial"/>
                <w:sz w:val="24"/>
                <w:szCs w:val="24"/>
              </w:rPr>
            </w:pPr>
            <w:r w:rsidRPr="00F07A95">
              <w:rPr>
                <w:rFonts w:ascii="Arial" w:hAnsi="Arial" w:cs="Arial"/>
                <w:sz w:val="24"/>
                <w:szCs w:val="24"/>
              </w:rPr>
              <w:t xml:space="preserve">Confirm submission to the Minister on waste legacy sites has been cleared and submitted; and </w:t>
            </w:r>
          </w:p>
          <w:p w14:paraId="2B69A77E" w14:textId="77777777" w:rsidR="005C3855" w:rsidRDefault="00F07A95" w:rsidP="00F07A95">
            <w:pPr>
              <w:pStyle w:val="ListParagraph"/>
              <w:numPr>
                <w:ilvl w:val="0"/>
                <w:numId w:val="29"/>
              </w:numPr>
              <w:rPr>
                <w:rFonts w:ascii="Arial" w:hAnsi="Arial" w:cs="Arial"/>
                <w:sz w:val="24"/>
                <w:szCs w:val="24"/>
              </w:rPr>
            </w:pPr>
            <w:r w:rsidRPr="00F07A95">
              <w:rPr>
                <w:rFonts w:ascii="Arial" w:hAnsi="Arial" w:cs="Arial"/>
                <w:sz w:val="24"/>
                <w:szCs w:val="24"/>
              </w:rPr>
              <w:t>Provide a copy of the DAERA response regarding the publication of Brexit Grade 7 list.</w:t>
            </w:r>
          </w:p>
          <w:p w14:paraId="78AEC565" w14:textId="3AC4CFEE" w:rsidR="00F07A95" w:rsidRPr="00F07A95" w:rsidRDefault="00F07A95" w:rsidP="00F07A95">
            <w:pPr>
              <w:pStyle w:val="ListParagraph"/>
              <w:rPr>
                <w:rFonts w:ascii="Arial" w:hAnsi="Arial" w:cs="Arial"/>
                <w:sz w:val="24"/>
                <w:szCs w:val="24"/>
              </w:rPr>
            </w:pPr>
          </w:p>
        </w:tc>
        <w:tc>
          <w:tcPr>
            <w:tcW w:w="1814" w:type="dxa"/>
          </w:tcPr>
          <w:p w14:paraId="62383811" w14:textId="77777777" w:rsidR="00EE650C" w:rsidRDefault="00EE650C" w:rsidP="004C387F">
            <w:pPr>
              <w:contextualSpacing/>
              <w:rPr>
                <w:rFonts w:ascii="Arial" w:hAnsi="Arial" w:cs="Arial"/>
                <w:b/>
                <w:sz w:val="24"/>
                <w:szCs w:val="24"/>
              </w:rPr>
            </w:pPr>
          </w:p>
          <w:p w14:paraId="6D57E72D" w14:textId="77777777" w:rsidR="005C3855" w:rsidRDefault="005C3855" w:rsidP="005C3855">
            <w:pPr>
              <w:contextualSpacing/>
              <w:rPr>
                <w:rFonts w:ascii="Arial" w:hAnsi="Arial" w:cs="Arial"/>
                <w:b/>
                <w:sz w:val="24"/>
                <w:szCs w:val="24"/>
              </w:rPr>
            </w:pPr>
          </w:p>
          <w:p w14:paraId="604C9924" w14:textId="77777777" w:rsidR="005C3855" w:rsidRDefault="005C3855" w:rsidP="005C3855">
            <w:pPr>
              <w:contextualSpacing/>
              <w:rPr>
                <w:rFonts w:ascii="Arial" w:hAnsi="Arial" w:cs="Arial"/>
                <w:b/>
                <w:sz w:val="24"/>
                <w:szCs w:val="24"/>
              </w:rPr>
            </w:pPr>
          </w:p>
          <w:p w14:paraId="759BD437" w14:textId="77777777" w:rsidR="005C3855" w:rsidRDefault="005C3855" w:rsidP="005C3855">
            <w:pPr>
              <w:contextualSpacing/>
              <w:rPr>
                <w:rFonts w:ascii="Arial" w:hAnsi="Arial" w:cs="Arial"/>
                <w:b/>
                <w:sz w:val="24"/>
                <w:szCs w:val="24"/>
              </w:rPr>
            </w:pPr>
          </w:p>
          <w:p w14:paraId="76292F86" w14:textId="77777777" w:rsidR="005C3855" w:rsidRDefault="005C3855" w:rsidP="005C3855">
            <w:pPr>
              <w:contextualSpacing/>
              <w:rPr>
                <w:rFonts w:ascii="Arial" w:hAnsi="Arial" w:cs="Arial"/>
                <w:b/>
                <w:sz w:val="24"/>
                <w:szCs w:val="24"/>
              </w:rPr>
            </w:pPr>
          </w:p>
          <w:p w14:paraId="10303B56" w14:textId="77777777" w:rsidR="00F07A95" w:rsidRDefault="00F07A95" w:rsidP="005C3855">
            <w:pPr>
              <w:contextualSpacing/>
              <w:rPr>
                <w:rFonts w:ascii="Arial" w:hAnsi="Arial" w:cs="Arial"/>
                <w:b/>
                <w:sz w:val="24"/>
                <w:szCs w:val="24"/>
              </w:rPr>
            </w:pPr>
          </w:p>
          <w:p w14:paraId="256109C4" w14:textId="664B0324" w:rsidR="00F07A95" w:rsidRDefault="00F07A95" w:rsidP="005C3855">
            <w:pPr>
              <w:contextualSpacing/>
              <w:rPr>
                <w:rFonts w:ascii="Arial" w:hAnsi="Arial" w:cs="Arial"/>
                <w:b/>
                <w:sz w:val="24"/>
                <w:szCs w:val="24"/>
              </w:rPr>
            </w:pPr>
            <w:r>
              <w:rPr>
                <w:rFonts w:ascii="Arial" w:hAnsi="Arial" w:cs="Arial"/>
                <w:b/>
                <w:sz w:val="24"/>
                <w:szCs w:val="24"/>
              </w:rPr>
              <w:t>Tim Irwin</w:t>
            </w:r>
          </w:p>
          <w:p w14:paraId="02147E5C" w14:textId="77777777" w:rsidR="00F07A95" w:rsidRDefault="00F07A95" w:rsidP="005C3855">
            <w:pPr>
              <w:contextualSpacing/>
              <w:rPr>
                <w:rFonts w:ascii="Arial" w:hAnsi="Arial" w:cs="Arial"/>
                <w:b/>
                <w:sz w:val="24"/>
                <w:szCs w:val="24"/>
              </w:rPr>
            </w:pPr>
          </w:p>
          <w:p w14:paraId="67404658" w14:textId="156D1BB8" w:rsidR="00F07A95" w:rsidRDefault="00F07A95" w:rsidP="005C3855">
            <w:pPr>
              <w:contextualSpacing/>
              <w:rPr>
                <w:rFonts w:ascii="Arial" w:hAnsi="Arial" w:cs="Arial"/>
                <w:b/>
                <w:sz w:val="24"/>
                <w:szCs w:val="24"/>
              </w:rPr>
            </w:pPr>
            <w:r>
              <w:rPr>
                <w:rFonts w:ascii="Arial" w:hAnsi="Arial" w:cs="Arial"/>
                <w:b/>
                <w:sz w:val="24"/>
                <w:szCs w:val="24"/>
              </w:rPr>
              <w:t>Mary Drumm</w:t>
            </w:r>
          </w:p>
          <w:p w14:paraId="63D7B58A" w14:textId="0D0705E9" w:rsidR="00853E89" w:rsidRPr="00764E5F" w:rsidRDefault="00853E89" w:rsidP="00F07A95">
            <w:pPr>
              <w:contextualSpacing/>
              <w:rPr>
                <w:rFonts w:ascii="Arial" w:hAnsi="Arial" w:cs="Arial"/>
                <w:b/>
                <w:sz w:val="24"/>
                <w:szCs w:val="24"/>
              </w:rPr>
            </w:pPr>
          </w:p>
        </w:tc>
      </w:tr>
      <w:tr w:rsidR="00F07A95" w:rsidRPr="00C80F20" w14:paraId="26C452D2" w14:textId="77777777" w:rsidTr="00E216C3">
        <w:tc>
          <w:tcPr>
            <w:tcW w:w="567" w:type="dxa"/>
          </w:tcPr>
          <w:p w14:paraId="6BF16CB3" w14:textId="77777777" w:rsidR="00F07A95" w:rsidRDefault="00F07A95" w:rsidP="004C387F">
            <w:pPr>
              <w:contextualSpacing/>
              <w:rPr>
                <w:rFonts w:ascii="Arial" w:hAnsi="Arial" w:cs="Arial"/>
                <w:sz w:val="24"/>
                <w:szCs w:val="24"/>
              </w:rPr>
            </w:pPr>
          </w:p>
        </w:tc>
        <w:tc>
          <w:tcPr>
            <w:tcW w:w="8535" w:type="dxa"/>
          </w:tcPr>
          <w:p w14:paraId="27E40E08" w14:textId="77777777" w:rsidR="00F07A95" w:rsidRPr="00F4163D" w:rsidRDefault="00F07A95" w:rsidP="00F4163D">
            <w:pPr>
              <w:contextualSpacing/>
              <w:rPr>
                <w:rFonts w:ascii="Arial" w:eastAsia="Times New Roman" w:hAnsi="Arial" w:cs="Arial"/>
                <w:b/>
                <w:color w:val="262626"/>
                <w:sz w:val="24"/>
                <w:szCs w:val="24"/>
                <w:lang w:eastAsia="en-GB"/>
              </w:rPr>
            </w:pPr>
          </w:p>
        </w:tc>
        <w:tc>
          <w:tcPr>
            <w:tcW w:w="1814" w:type="dxa"/>
          </w:tcPr>
          <w:p w14:paraId="72FB1E3F" w14:textId="54AA068C" w:rsidR="00F07A95" w:rsidRDefault="00F07A95" w:rsidP="004C387F">
            <w:pPr>
              <w:contextualSpacing/>
              <w:rPr>
                <w:rFonts w:ascii="Arial" w:hAnsi="Arial" w:cs="Arial"/>
                <w:b/>
                <w:sz w:val="24"/>
                <w:szCs w:val="24"/>
              </w:rPr>
            </w:pPr>
            <w:r>
              <w:rPr>
                <w:rFonts w:ascii="Arial" w:hAnsi="Arial" w:cs="Arial"/>
                <w:b/>
                <w:sz w:val="24"/>
                <w:szCs w:val="24"/>
              </w:rPr>
              <w:t>Action</w:t>
            </w:r>
          </w:p>
        </w:tc>
      </w:tr>
      <w:tr w:rsidR="00164802" w:rsidRPr="00C80F20" w14:paraId="20F208AF" w14:textId="77777777" w:rsidTr="00E216C3">
        <w:tc>
          <w:tcPr>
            <w:tcW w:w="567" w:type="dxa"/>
          </w:tcPr>
          <w:p w14:paraId="3858A404" w14:textId="0BE9DC2D" w:rsidR="00164802" w:rsidRPr="00F4163D" w:rsidRDefault="00F07A95" w:rsidP="004C387F">
            <w:pPr>
              <w:contextualSpacing/>
              <w:rPr>
                <w:rFonts w:ascii="Arial" w:hAnsi="Arial" w:cs="Arial"/>
                <w:sz w:val="24"/>
                <w:szCs w:val="24"/>
              </w:rPr>
            </w:pPr>
            <w:r>
              <w:rPr>
                <w:rFonts w:ascii="Arial" w:hAnsi="Arial" w:cs="Arial"/>
                <w:sz w:val="24"/>
                <w:szCs w:val="24"/>
              </w:rPr>
              <w:t>3</w:t>
            </w:r>
          </w:p>
        </w:tc>
        <w:tc>
          <w:tcPr>
            <w:tcW w:w="8535" w:type="dxa"/>
          </w:tcPr>
          <w:p w14:paraId="6EF75B73" w14:textId="77777777" w:rsidR="00DF0A56" w:rsidRDefault="00164802" w:rsidP="00F4163D">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763906AA" w14:textId="77777777" w:rsidR="00DF0A56" w:rsidRPr="00DF0A56" w:rsidRDefault="00DF0A56" w:rsidP="00F4163D">
            <w:pPr>
              <w:contextualSpacing/>
              <w:rPr>
                <w:rFonts w:ascii="Arial" w:eastAsia="Times New Roman" w:hAnsi="Arial" w:cs="Arial"/>
                <w:b/>
                <w:color w:val="262626"/>
                <w:sz w:val="16"/>
                <w:szCs w:val="16"/>
                <w:lang w:eastAsia="en-GB"/>
              </w:rPr>
            </w:pPr>
          </w:p>
          <w:p w14:paraId="2C3E6F68" w14:textId="77777777" w:rsidR="00E316A9" w:rsidRDefault="00E316A9" w:rsidP="00D661AB">
            <w:pPr>
              <w:rPr>
                <w:rFonts w:ascii="Arial" w:hAnsi="Arial" w:cs="Arial"/>
                <w:color w:val="000000"/>
                <w:sz w:val="24"/>
                <w:szCs w:val="24"/>
              </w:rPr>
            </w:pPr>
            <w:r>
              <w:rPr>
                <w:rFonts w:ascii="Arial" w:eastAsia="Times New Roman" w:hAnsi="Arial" w:cs="Arial"/>
                <w:color w:val="262626"/>
                <w:sz w:val="24"/>
                <w:szCs w:val="24"/>
                <w:lang w:eastAsia="en-GB"/>
              </w:rPr>
              <w:t>Mary Drumm update</w:t>
            </w:r>
            <w:r w:rsidR="00B658FE">
              <w:rPr>
                <w:rFonts w:ascii="Arial" w:eastAsia="Times New Roman" w:hAnsi="Arial" w:cs="Arial"/>
                <w:color w:val="262626"/>
                <w:sz w:val="24"/>
                <w:szCs w:val="24"/>
                <w:lang w:eastAsia="en-GB"/>
              </w:rPr>
              <w:t>d</w:t>
            </w:r>
            <w:r>
              <w:rPr>
                <w:rFonts w:ascii="Arial" w:eastAsia="Times New Roman" w:hAnsi="Arial" w:cs="Arial"/>
                <w:color w:val="262626"/>
                <w:sz w:val="24"/>
                <w:szCs w:val="24"/>
                <w:lang w:eastAsia="en-GB"/>
              </w:rPr>
              <w:t xml:space="preserve"> t</w:t>
            </w:r>
            <w:r w:rsidR="00764E5F">
              <w:rPr>
                <w:rFonts w:ascii="Arial" w:eastAsia="Times New Roman" w:hAnsi="Arial" w:cs="Arial"/>
                <w:color w:val="262626"/>
                <w:sz w:val="24"/>
                <w:szCs w:val="24"/>
                <w:lang w:eastAsia="en-GB"/>
              </w:rPr>
              <w:t xml:space="preserve">he board </w:t>
            </w:r>
            <w:r>
              <w:rPr>
                <w:rFonts w:ascii="Arial" w:eastAsia="Times New Roman" w:hAnsi="Arial" w:cs="Arial"/>
                <w:color w:val="262626"/>
                <w:sz w:val="24"/>
                <w:szCs w:val="24"/>
                <w:lang w:eastAsia="en-GB"/>
              </w:rPr>
              <w:t>on</w:t>
            </w:r>
            <w:r w:rsidR="00764E5F">
              <w:rPr>
                <w:rFonts w:ascii="Arial" w:eastAsia="Times New Roman" w:hAnsi="Arial" w:cs="Arial"/>
                <w:color w:val="262626"/>
                <w:sz w:val="24"/>
                <w:szCs w:val="24"/>
                <w:lang w:eastAsia="en-GB"/>
              </w:rPr>
              <w:t xml:space="preserve"> the latest position </w:t>
            </w:r>
            <w:r w:rsidR="005F3A8B">
              <w:rPr>
                <w:rFonts w:ascii="Arial" w:eastAsia="Times New Roman" w:hAnsi="Arial" w:cs="Arial"/>
                <w:color w:val="262626"/>
                <w:sz w:val="24"/>
                <w:szCs w:val="24"/>
                <w:lang w:eastAsia="en-GB"/>
              </w:rPr>
              <w:t xml:space="preserve">in relation to </w:t>
            </w:r>
            <w:r w:rsidR="00764E5F" w:rsidRPr="00913258">
              <w:rPr>
                <w:rFonts w:ascii="Arial" w:eastAsia="Times New Roman" w:hAnsi="Arial" w:cs="Arial"/>
                <w:color w:val="262626"/>
                <w:sz w:val="24"/>
                <w:szCs w:val="24"/>
                <w:lang w:eastAsia="en-GB"/>
              </w:rPr>
              <w:t>recruitment competitions, f</w:t>
            </w:r>
            <w:r w:rsidR="00764E5F" w:rsidRPr="00913258">
              <w:rPr>
                <w:rFonts w:ascii="Arial" w:hAnsi="Arial" w:cs="Arial"/>
                <w:color w:val="000000"/>
                <w:sz w:val="24"/>
                <w:szCs w:val="24"/>
              </w:rPr>
              <w:t xml:space="preserve">illing of approved vacancies, </w:t>
            </w:r>
            <w:r w:rsidR="00764E5F">
              <w:rPr>
                <w:rFonts w:ascii="Arial" w:hAnsi="Arial" w:cs="Arial"/>
                <w:color w:val="000000"/>
                <w:sz w:val="24"/>
                <w:szCs w:val="24"/>
              </w:rPr>
              <w:t xml:space="preserve">temporary promotions, </w:t>
            </w:r>
            <w:r w:rsidR="00764E5F" w:rsidRPr="00913258">
              <w:rPr>
                <w:rFonts w:ascii="Arial" w:hAnsi="Arial" w:cs="Arial"/>
                <w:color w:val="000000"/>
                <w:sz w:val="24"/>
                <w:szCs w:val="24"/>
              </w:rPr>
              <w:t xml:space="preserve">agency </w:t>
            </w:r>
          </w:p>
          <w:p w14:paraId="65E2F895" w14:textId="40C155A8" w:rsidR="004B053A" w:rsidRDefault="005C3855" w:rsidP="00D661AB">
            <w:pPr>
              <w:rPr>
                <w:rFonts w:ascii="Arial" w:hAnsi="Arial" w:cs="Arial"/>
                <w:sz w:val="24"/>
                <w:szCs w:val="24"/>
              </w:rPr>
            </w:pPr>
            <w:proofErr w:type="gramStart"/>
            <w:r>
              <w:rPr>
                <w:rFonts w:ascii="Arial" w:hAnsi="Arial" w:cs="Arial"/>
                <w:color w:val="000000"/>
                <w:sz w:val="24"/>
                <w:szCs w:val="24"/>
              </w:rPr>
              <w:t>s</w:t>
            </w:r>
            <w:r w:rsidR="00EC4AB0" w:rsidRPr="00913258">
              <w:rPr>
                <w:rFonts w:ascii="Arial" w:hAnsi="Arial" w:cs="Arial"/>
                <w:color w:val="000000"/>
                <w:sz w:val="24"/>
                <w:szCs w:val="24"/>
              </w:rPr>
              <w:t>taff</w:t>
            </w:r>
            <w:proofErr w:type="gramEnd"/>
            <w:r w:rsidR="00972243">
              <w:rPr>
                <w:rFonts w:ascii="Arial" w:hAnsi="Arial" w:cs="Arial"/>
                <w:color w:val="000000"/>
                <w:sz w:val="24"/>
                <w:szCs w:val="24"/>
              </w:rPr>
              <w:t xml:space="preserve">, performance management and the latest information from NICS HR regarding </w:t>
            </w:r>
            <w:proofErr w:type="spellStart"/>
            <w:r w:rsidR="00972243">
              <w:rPr>
                <w:rFonts w:ascii="Arial" w:hAnsi="Arial" w:cs="Arial"/>
                <w:color w:val="000000"/>
                <w:sz w:val="24"/>
                <w:szCs w:val="24"/>
              </w:rPr>
              <w:t>Covid</w:t>
            </w:r>
            <w:proofErr w:type="spellEnd"/>
            <w:r w:rsidR="00972243">
              <w:rPr>
                <w:rFonts w:ascii="Arial" w:hAnsi="Arial" w:cs="Arial"/>
                <w:color w:val="000000"/>
                <w:sz w:val="24"/>
                <w:szCs w:val="24"/>
              </w:rPr>
              <w:t xml:space="preserve"> 19 </w:t>
            </w:r>
            <w:r w:rsidR="00F07A95">
              <w:rPr>
                <w:rFonts w:ascii="Arial" w:hAnsi="Arial" w:cs="Arial"/>
                <w:color w:val="000000"/>
                <w:sz w:val="24"/>
                <w:szCs w:val="24"/>
              </w:rPr>
              <w:t>response and recovery.</w:t>
            </w:r>
          </w:p>
          <w:p w14:paraId="496F7BB2" w14:textId="77777777" w:rsidR="004B053A" w:rsidRPr="00794B61" w:rsidRDefault="004B053A" w:rsidP="00D661AB">
            <w:pPr>
              <w:rPr>
                <w:rFonts w:ascii="Arial" w:hAnsi="Arial" w:cs="Arial"/>
                <w:sz w:val="24"/>
                <w:szCs w:val="24"/>
              </w:rPr>
            </w:pPr>
          </w:p>
          <w:p w14:paraId="16639B5F" w14:textId="4F674FDC" w:rsidR="00972243" w:rsidRPr="00794B61" w:rsidRDefault="00972243" w:rsidP="00D661AB">
            <w:pPr>
              <w:rPr>
                <w:rFonts w:ascii="Arial" w:hAnsi="Arial" w:cs="Arial"/>
                <w:sz w:val="24"/>
                <w:szCs w:val="24"/>
              </w:rPr>
            </w:pPr>
            <w:r w:rsidRPr="00794B61">
              <w:rPr>
                <w:rFonts w:ascii="Arial" w:hAnsi="Arial" w:cs="Arial"/>
                <w:sz w:val="24"/>
                <w:szCs w:val="24"/>
              </w:rPr>
              <w:t>The following action points were agreed:</w:t>
            </w:r>
          </w:p>
          <w:p w14:paraId="6A7ED78F" w14:textId="194D6044" w:rsidR="00794B61" w:rsidRPr="00794B61" w:rsidRDefault="00794B61" w:rsidP="00794B61">
            <w:pPr>
              <w:rPr>
                <w:rFonts w:ascii="Arial" w:hAnsi="Arial" w:cs="Arial"/>
                <w:b/>
                <w:bCs/>
                <w:sz w:val="24"/>
                <w:szCs w:val="24"/>
              </w:rPr>
            </w:pPr>
          </w:p>
          <w:p w14:paraId="1F2079B8" w14:textId="436B010B" w:rsidR="00794B61" w:rsidRPr="00794B61" w:rsidRDefault="00794B61" w:rsidP="00794B61">
            <w:pPr>
              <w:pStyle w:val="ListParagraph"/>
              <w:numPr>
                <w:ilvl w:val="0"/>
                <w:numId w:val="29"/>
              </w:numPr>
              <w:rPr>
                <w:rFonts w:ascii="Arial" w:hAnsi="Arial" w:cs="Arial"/>
                <w:sz w:val="24"/>
                <w:szCs w:val="24"/>
              </w:rPr>
            </w:pPr>
            <w:r w:rsidRPr="00794B61">
              <w:rPr>
                <w:rFonts w:ascii="Arial" w:hAnsi="Arial" w:cs="Arial"/>
                <w:sz w:val="24"/>
                <w:szCs w:val="24"/>
              </w:rPr>
              <w:t>Review existing agency staff provision</w:t>
            </w:r>
            <w:r>
              <w:rPr>
                <w:rFonts w:ascii="Arial" w:hAnsi="Arial" w:cs="Arial"/>
                <w:sz w:val="24"/>
                <w:szCs w:val="24"/>
              </w:rPr>
              <w:t>;</w:t>
            </w:r>
          </w:p>
          <w:p w14:paraId="706BBB61" w14:textId="77777777" w:rsidR="00794B61" w:rsidRPr="00794B61" w:rsidRDefault="00794B61" w:rsidP="00794B61">
            <w:pPr>
              <w:rPr>
                <w:rFonts w:ascii="Arial" w:hAnsi="Arial" w:cs="Arial"/>
                <w:b/>
                <w:bCs/>
                <w:sz w:val="24"/>
                <w:szCs w:val="24"/>
              </w:rPr>
            </w:pPr>
          </w:p>
          <w:p w14:paraId="68BEF6A2" w14:textId="50D13209" w:rsidR="00794B61" w:rsidRPr="00794B61" w:rsidRDefault="00794B61" w:rsidP="00794B61">
            <w:pPr>
              <w:pStyle w:val="ListParagraph"/>
              <w:numPr>
                <w:ilvl w:val="0"/>
                <w:numId w:val="29"/>
              </w:numPr>
              <w:rPr>
                <w:rFonts w:ascii="Arial" w:hAnsi="Arial" w:cs="Arial"/>
                <w:sz w:val="24"/>
                <w:szCs w:val="24"/>
              </w:rPr>
            </w:pPr>
            <w:r w:rsidRPr="00794B61">
              <w:rPr>
                <w:rFonts w:ascii="Arial" w:hAnsi="Arial" w:cs="Arial"/>
                <w:sz w:val="24"/>
                <w:szCs w:val="24"/>
              </w:rPr>
              <w:t>Aim to complete all End Year Reviews by 30 June 2020; and</w:t>
            </w:r>
          </w:p>
          <w:p w14:paraId="4115F9C3" w14:textId="77777777" w:rsidR="00794B61" w:rsidRPr="00794B61" w:rsidRDefault="00794B61" w:rsidP="00794B61">
            <w:pPr>
              <w:pStyle w:val="ListParagraph"/>
              <w:rPr>
                <w:rFonts w:ascii="Arial" w:hAnsi="Arial" w:cs="Arial"/>
                <w:sz w:val="24"/>
                <w:szCs w:val="24"/>
              </w:rPr>
            </w:pPr>
          </w:p>
          <w:p w14:paraId="3994ABA9" w14:textId="7C8431A7" w:rsidR="00794B61" w:rsidRPr="00794B61" w:rsidRDefault="00794B61" w:rsidP="00794B61">
            <w:pPr>
              <w:pStyle w:val="ListParagraph"/>
              <w:numPr>
                <w:ilvl w:val="0"/>
                <w:numId w:val="29"/>
              </w:numPr>
              <w:rPr>
                <w:rFonts w:ascii="Arial" w:hAnsi="Arial" w:cs="Arial"/>
                <w:sz w:val="24"/>
                <w:szCs w:val="24"/>
              </w:rPr>
            </w:pPr>
            <w:r w:rsidRPr="00794B61">
              <w:rPr>
                <w:rFonts w:ascii="Arial" w:hAnsi="Arial" w:cs="Arial"/>
                <w:sz w:val="24"/>
                <w:szCs w:val="24"/>
              </w:rPr>
              <w:t>Obtain Business Intelligence (BI) reports on performance management for NIEA and EMFG to inform next Board meeting</w:t>
            </w:r>
          </w:p>
          <w:p w14:paraId="3B9903EC" w14:textId="649350DF" w:rsidR="00972243" w:rsidRPr="00794B61" w:rsidRDefault="00972243" w:rsidP="00794B61">
            <w:pPr>
              <w:rPr>
                <w:rFonts w:ascii="Arial" w:hAnsi="Arial" w:cs="Arial"/>
                <w:sz w:val="24"/>
                <w:szCs w:val="24"/>
              </w:rPr>
            </w:pPr>
          </w:p>
        </w:tc>
        <w:tc>
          <w:tcPr>
            <w:tcW w:w="1814" w:type="dxa"/>
          </w:tcPr>
          <w:p w14:paraId="61B2886A" w14:textId="77777777" w:rsidR="00164802" w:rsidRDefault="00164802" w:rsidP="004C387F">
            <w:pPr>
              <w:contextualSpacing/>
              <w:rPr>
                <w:rFonts w:ascii="Arial" w:hAnsi="Arial" w:cs="Arial"/>
                <w:b/>
                <w:sz w:val="24"/>
                <w:szCs w:val="24"/>
              </w:rPr>
            </w:pPr>
          </w:p>
          <w:p w14:paraId="19284791" w14:textId="77777777" w:rsidR="00F4163D" w:rsidRDefault="00F4163D" w:rsidP="004C387F">
            <w:pPr>
              <w:contextualSpacing/>
              <w:rPr>
                <w:rFonts w:ascii="Arial" w:hAnsi="Arial" w:cs="Arial"/>
                <w:b/>
                <w:sz w:val="24"/>
                <w:szCs w:val="24"/>
              </w:rPr>
            </w:pPr>
          </w:p>
          <w:p w14:paraId="79B9C2BF" w14:textId="77777777" w:rsidR="00E316A9" w:rsidRDefault="00E316A9" w:rsidP="004C387F">
            <w:pPr>
              <w:contextualSpacing/>
              <w:rPr>
                <w:rFonts w:ascii="Arial" w:hAnsi="Arial" w:cs="Arial"/>
                <w:b/>
                <w:bCs/>
                <w:color w:val="FF0000"/>
                <w:sz w:val="24"/>
                <w:szCs w:val="24"/>
              </w:rPr>
            </w:pPr>
          </w:p>
          <w:p w14:paraId="7C93D1EF" w14:textId="77777777" w:rsidR="00972CF2" w:rsidRDefault="00972CF2" w:rsidP="004C387F">
            <w:pPr>
              <w:contextualSpacing/>
              <w:rPr>
                <w:rFonts w:ascii="Arial" w:hAnsi="Arial" w:cs="Arial"/>
                <w:b/>
                <w:sz w:val="24"/>
                <w:szCs w:val="24"/>
              </w:rPr>
            </w:pPr>
          </w:p>
          <w:p w14:paraId="4DE9B1D0" w14:textId="77777777" w:rsidR="00972243" w:rsidRDefault="00972243" w:rsidP="004C387F">
            <w:pPr>
              <w:contextualSpacing/>
              <w:rPr>
                <w:rFonts w:ascii="Arial" w:hAnsi="Arial" w:cs="Arial"/>
                <w:b/>
                <w:sz w:val="24"/>
                <w:szCs w:val="24"/>
              </w:rPr>
            </w:pPr>
          </w:p>
          <w:p w14:paraId="1957594C" w14:textId="77777777" w:rsidR="00972243" w:rsidRDefault="00972243" w:rsidP="004C387F">
            <w:pPr>
              <w:contextualSpacing/>
              <w:rPr>
                <w:rFonts w:ascii="Arial" w:hAnsi="Arial" w:cs="Arial"/>
                <w:b/>
                <w:sz w:val="24"/>
                <w:szCs w:val="24"/>
              </w:rPr>
            </w:pPr>
          </w:p>
          <w:p w14:paraId="526158AF" w14:textId="77777777" w:rsidR="00972243" w:rsidRDefault="00972243" w:rsidP="004C387F">
            <w:pPr>
              <w:contextualSpacing/>
              <w:rPr>
                <w:rFonts w:ascii="Arial" w:hAnsi="Arial" w:cs="Arial"/>
                <w:b/>
                <w:sz w:val="24"/>
                <w:szCs w:val="24"/>
              </w:rPr>
            </w:pPr>
          </w:p>
          <w:p w14:paraId="380C0539" w14:textId="77777777" w:rsidR="00794B61" w:rsidRDefault="00794B61" w:rsidP="004C387F">
            <w:pPr>
              <w:contextualSpacing/>
              <w:rPr>
                <w:rFonts w:ascii="Arial" w:hAnsi="Arial" w:cs="Arial"/>
                <w:b/>
                <w:sz w:val="24"/>
                <w:szCs w:val="24"/>
              </w:rPr>
            </w:pPr>
          </w:p>
          <w:p w14:paraId="4B429369" w14:textId="306F5757" w:rsidR="00972243" w:rsidRDefault="00794B61" w:rsidP="004C387F">
            <w:pPr>
              <w:contextualSpacing/>
              <w:rPr>
                <w:rFonts w:ascii="Arial" w:hAnsi="Arial" w:cs="Arial"/>
                <w:b/>
                <w:sz w:val="24"/>
                <w:szCs w:val="24"/>
              </w:rPr>
            </w:pPr>
            <w:r>
              <w:rPr>
                <w:rFonts w:ascii="Arial" w:hAnsi="Arial" w:cs="Arial"/>
                <w:b/>
                <w:sz w:val="24"/>
                <w:szCs w:val="24"/>
              </w:rPr>
              <w:t>Peter Aiken &amp; Directors</w:t>
            </w:r>
          </w:p>
          <w:p w14:paraId="40313A57" w14:textId="77777777" w:rsidR="00794B61" w:rsidRDefault="00794B61" w:rsidP="004C387F">
            <w:pPr>
              <w:contextualSpacing/>
              <w:rPr>
                <w:rFonts w:ascii="Arial" w:hAnsi="Arial" w:cs="Arial"/>
                <w:b/>
                <w:sz w:val="24"/>
                <w:szCs w:val="24"/>
              </w:rPr>
            </w:pPr>
          </w:p>
          <w:p w14:paraId="5AC29AD8" w14:textId="76BB4774" w:rsidR="00794B61" w:rsidRDefault="00794B61" w:rsidP="004C387F">
            <w:pPr>
              <w:contextualSpacing/>
              <w:rPr>
                <w:rFonts w:ascii="Arial" w:hAnsi="Arial" w:cs="Arial"/>
                <w:b/>
                <w:sz w:val="24"/>
                <w:szCs w:val="24"/>
              </w:rPr>
            </w:pPr>
            <w:r>
              <w:rPr>
                <w:rFonts w:ascii="Arial" w:hAnsi="Arial" w:cs="Arial"/>
                <w:b/>
                <w:sz w:val="24"/>
                <w:szCs w:val="24"/>
              </w:rPr>
              <w:t>All</w:t>
            </w:r>
          </w:p>
          <w:p w14:paraId="04796F52" w14:textId="77777777" w:rsidR="00794B61" w:rsidRDefault="00794B61" w:rsidP="004C387F">
            <w:pPr>
              <w:contextualSpacing/>
              <w:rPr>
                <w:rFonts w:ascii="Arial" w:hAnsi="Arial" w:cs="Arial"/>
                <w:b/>
                <w:sz w:val="24"/>
                <w:szCs w:val="24"/>
              </w:rPr>
            </w:pPr>
          </w:p>
          <w:p w14:paraId="41B04D6B" w14:textId="6CCE0E6B" w:rsidR="00794B61" w:rsidRDefault="00794B61" w:rsidP="004C387F">
            <w:pPr>
              <w:contextualSpacing/>
              <w:rPr>
                <w:rFonts w:ascii="Arial" w:hAnsi="Arial" w:cs="Arial"/>
                <w:b/>
                <w:sz w:val="24"/>
                <w:szCs w:val="24"/>
              </w:rPr>
            </w:pPr>
            <w:r>
              <w:rPr>
                <w:rFonts w:ascii="Arial" w:hAnsi="Arial" w:cs="Arial"/>
                <w:b/>
                <w:sz w:val="24"/>
                <w:szCs w:val="24"/>
              </w:rPr>
              <w:t>Diane Richardson</w:t>
            </w:r>
          </w:p>
          <w:p w14:paraId="78383FBC" w14:textId="659AA53C" w:rsidR="00972243" w:rsidRPr="004B42D6" w:rsidRDefault="00972243" w:rsidP="004C387F">
            <w:pPr>
              <w:contextualSpacing/>
              <w:rPr>
                <w:rFonts w:ascii="Arial" w:hAnsi="Arial" w:cs="Arial"/>
                <w:b/>
                <w:sz w:val="24"/>
                <w:szCs w:val="24"/>
              </w:rPr>
            </w:pPr>
          </w:p>
        </w:tc>
      </w:tr>
      <w:tr w:rsidR="00794B61" w:rsidRPr="00C80F20" w14:paraId="2D30201D" w14:textId="77777777" w:rsidTr="00E216C3">
        <w:tc>
          <w:tcPr>
            <w:tcW w:w="567" w:type="dxa"/>
          </w:tcPr>
          <w:p w14:paraId="1B984022" w14:textId="7F10D03C" w:rsidR="00794B61" w:rsidRDefault="00794B61" w:rsidP="004C387F">
            <w:pPr>
              <w:contextualSpacing/>
              <w:rPr>
                <w:rFonts w:ascii="Arial" w:hAnsi="Arial" w:cs="Arial"/>
                <w:sz w:val="24"/>
                <w:szCs w:val="24"/>
              </w:rPr>
            </w:pPr>
            <w:r>
              <w:rPr>
                <w:rFonts w:ascii="Arial" w:hAnsi="Arial" w:cs="Arial"/>
                <w:sz w:val="24"/>
                <w:szCs w:val="24"/>
              </w:rPr>
              <w:t>4</w:t>
            </w:r>
          </w:p>
        </w:tc>
        <w:tc>
          <w:tcPr>
            <w:tcW w:w="8535" w:type="dxa"/>
          </w:tcPr>
          <w:p w14:paraId="57C0D0FE" w14:textId="77777777" w:rsidR="00794B61" w:rsidRDefault="00794B61" w:rsidP="00F4163D">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 Monthly Report</w:t>
            </w:r>
          </w:p>
          <w:p w14:paraId="1CF109CC" w14:textId="77777777" w:rsidR="00794B61" w:rsidRPr="00794B61" w:rsidRDefault="00794B61" w:rsidP="00794B61">
            <w:pPr>
              <w:rPr>
                <w:rFonts w:ascii="Arial" w:hAnsi="Arial" w:cs="Arial"/>
                <w:sz w:val="24"/>
                <w:szCs w:val="24"/>
              </w:rPr>
            </w:pPr>
          </w:p>
          <w:p w14:paraId="1107B550" w14:textId="77777777" w:rsidR="00794B61" w:rsidRPr="00794B61" w:rsidRDefault="00794B61" w:rsidP="00794B61">
            <w:pPr>
              <w:rPr>
                <w:rFonts w:ascii="Arial" w:hAnsi="Arial" w:cs="Arial"/>
                <w:sz w:val="24"/>
                <w:szCs w:val="24"/>
              </w:rPr>
            </w:pPr>
            <w:r w:rsidRPr="00794B61">
              <w:rPr>
                <w:rFonts w:ascii="Arial" w:hAnsi="Arial" w:cs="Arial"/>
                <w:sz w:val="24"/>
                <w:szCs w:val="24"/>
              </w:rPr>
              <w:t xml:space="preserve">Dave Foster briefed the board on the latest Health &amp; Safety report including the range of health and safety issues being considered for staff during the </w:t>
            </w:r>
            <w:proofErr w:type="spellStart"/>
            <w:r w:rsidRPr="00794B61">
              <w:rPr>
                <w:rFonts w:ascii="Arial" w:hAnsi="Arial" w:cs="Arial"/>
                <w:sz w:val="24"/>
                <w:szCs w:val="24"/>
              </w:rPr>
              <w:t>Covid</w:t>
            </w:r>
            <w:proofErr w:type="spellEnd"/>
            <w:r w:rsidRPr="00794B61">
              <w:rPr>
                <w:rFonts w:ascii="Arial" w:hAnsi="Arial" w:cs="Arial"/>
                <w:sz w:val="24"/>
                <w:szCs w:val="24"/>
              </w:rPr>
              <w:t xml:space="preserve"> pandemic, both those working from home and on site.  Local Health &amp; Safety Working Groups are continuing to meet remotely and the following action point was agreed:</w:t>
            </w:r>
          </w:p>
          <w:p w14:paraId="2619DB48" w14:textId="77777777" w:rsidR="00794B61" w:rsidRPr="00794B61" w:rsidRDefault="00794B61" w:rsidP="00794B61">
            <w:pPr>
              <w:rPr>
                <w:rFonts w:ascii="Arial" w:hAnsi="Arial" w:cs="Arial"/>
                <w:sz w:val="24"/>
                <w:szCs w:val="24"/>
              </w:rPr>
            </w:pPr>
          </w:p>
          <w:p w14:paraId="6611A602" w14:textId="04694FC7" w:rsidR="00794B61" w:rsidRPr="00794B61" w:rsidRDefault="00794B61" w:rsidP="00794B61">
            <w:pPr>
              <w:pStyle w:val="ListParagraph"/>
              <w:numPr>
                <w:ilvl w:val="0"/>
                <w:numId w:val="29"/>
              </w:numPr>
              <w:rPr>
                <w:rFonts w:ascii="Arial" w:hAnsi="Arial" w:cs="Arial"/>
                <w:sz w:val="24"/>
                <w:szCs w:val="24"/>
              </w:rPr>
            </w:pPr>
            <w:r w:rsidRPr="00794B61">
              <w:rPr>
                <w:rFonts w:ascii="Arial" w:hAnsi="Arial" w:cs="Arial"/>
                <w:sz w:val="24"/>
                <w:szCs w:val="24"/>
              </w:rPr>
              <w:t>Directors to remind managers of importance of attending local Working Groups.</w:t>
            </w:r>
          </w:p>
          <w:p w14:paraId="3AE11592" w14:textId="7F6EC677" w:rsidR="00794B61" w:rsidRPr="00F4163D" w:rsidRDefault="00794B61" w:rsidP="00794B61">
            <w:pPr>
              <w:rPr>
                <w:rFonts w:ascii="Arial" w:eastAsia="Times New Roman" w:hAnsi="Arial" w:cs="Arial"/>
                <w:b/>
                <w:color w:val="262626"/>
                <w:sz w:val="24"/>
                <w:szCs w:val="24"/>
                <w:lang w:eastAsia="en-GB"/>
              </w:rPr>
            </w:pPr>
          </w:p>
        </w:tc>
        <w:tc>
          <w:tcPr>
            <w:tcW w:w="1814" w:type="dxa"/>
          </w:tcPr>
          <w:p w14:paraId="57262BE1" w14:textId="77777777" w:rsidR="00794B61" w:rsidRDefault="00794B61" w:rsidP="004C387F">
            <w:pPr>
              <w:contextualSpacing/>
              <w:rPr>
                <w:rFonts w:ascii="Arial" w:hAnsi="Arial" w:cs="Arial"/>
                <w:b/>
                <w:sz w:val="24"/>
                <w:szCs w:val="24"/>
              </w:rPr>
            </w:pPr>
          </w:p>
          <w:p w14:paraId="6E6E457B" w14:textId="77777777" w:rsidR="00794B61" w:rsidRDefault="00794B61" w:rsidP="004C387F">
            <w:pPr>
              <w:contextualSpacing/>
              <w:rPr>
                <w:rFonts w:ascii="Arial" w:hAnsi="Arial" w:cs="Arial"/>
                <w:b/>
                <w:sz w:val="24"/>
                <w:szCs w:val="24"/>
              </w:rPr>
            </w:pPr>
          </w:p>
          <w:p w14:paraId="176C6B5C" w14:textId="77777777" w:rsidR="00794B61" w:rsidRDefault="00794B61" w:rsidP="004C387F">
            <w:pPr>
              <w:contextualSpacing/>
              <w:rPr>
                <w:rFonts w:ascii="Arial" w:hAnsi="Arial" w:cs="Arial"/>
                <w:b/>
                <w:sz w:val="24"/>
                <w:szCs w:val="24"/>
              </w:rPr>
            </w:pPr>
          </w:p>
          <w:p w14:paraId="355F5CA6" w14:textId="77777777" w:rsidR="00794B61" w:rsidRDefault="00794B61" w:rsidP="004C387F">
            <w:pPr>
              <w:contextualSpacing/>
              <w:rPr>
                <w:rFonts w:ascii="Arial" w:hAnsi="Arial" w:cs="Arial"/>
                <w:b/>
                <w:sz w:val="24"/>
                <w:szCs w:val="24"/>
              </w:rPr>
            </w:pPr>
          </w:p>
          <w:p w14:paraId="267216EF" w14:textId="77777777" w:rsidR="00794B61" w:rsidRDefault="00794B61" w:rsidP="004C387F">
            <w:pPr>
              <w:contextualSpacing/>
              <w:rPr>
                <w:rFonts w:ascii="Arial" w:hAnsi="Arial" w:cs="Arial"/>
                <w:b/>
                <w:sz w:val="24"/>
                <w:szCs w:val="24"/>
              </w:rPr>
            </w:pPr>
          </w:p>
          <w:p w14:paraId="01E6A55F" w14:textId="77777777" w:rsidR="00794B61" w:rsidRDefault="00794B61" w:rsidP="004C387F">
            <w:pPr>
              <w:contextualSpacing/>
              <w:rPr>
                <w:rFonts w:ascii="Arial" w:hAnsi="Arial" w:cs="Arial"/>
                <w:b/>
                <w:sz w:val="24"/>
                <w:szCs w:val="24"/>
              </w:rPr>
            </w:pPr>
          </w:p>
          <w:p w14:paraId="0862D920" w14:textId="77777777" w:rsidR="00794B61" w:rsidRDefault="00794B61" w:rsidP="004C387F">
            <w:pPr>
              <w:contextualSpacing/>
              <w:rPr>
                <w:rFonts w:ascii="Arial" w:hAnsi="Arial" w:cs="Arial"/>
                <w:b/>
                <w:sz w:val="24"/>
                <w:szCs w:val="24"/>
              </w:rPr>
            </w:pPr>
          </w:p>
          <w:p w14:paraId="5330492A" w14:textId="77777777" w:rsidR="00794B61" w:rsidRDefault="00794B61" w:rsidP="004C387F">
            <w:pPr>
              <w:contextualSpacing/>
              <w:rPr>
                <w:rFonts w:ascii="Arial" w:hAnsi="Arial" w:cs="Arial"/>
                <w:b/>
                <w:sz w:val="24"/>
                <w:szCs w:val="24"/>
              </w:rPr>
            </w:pPr>
          </w:p>
          <w:p w14:paraId="680544DF" w14:textId="7E73A4FD" w:rsidR="00794B61" w:rsidRDefault="00794B61" w:rsidP="004C387F">
            <w:pPr>
              <w:contextualSpacing/>
              <w:rPr>
                <w:rFonts w:ascii="Arial" w:hAnsi="Arial" w:cs="Arial"/>
                <w:b/>
                <w:sz w:val="24"/>
                <w:szCs w:val="24"/>
              </w:rPr>
            </w:pPr>
            <w:r>
              <w:rPr>
                <w:rFonts w:ascii="Arial" w:hAnsi="Arial" w:cs="Arial"/>
                <w:b/>
                <w:sz w:val="24"/>
                <w:szCs w:val="24"/>
              </w:rPr>
              <w:t>Directors</w:t>
            </w:r>
          </w:p>
        </w:tc>
      </w:tr>
      <w:tr w:rsidR="00794B61" w:rsidRPr="00C80F20" w14:paraId="3183B1D4" w14:textId="77777777" w:rsidTr="00E216C3">
        <w:tc>
          <w:tcPr>
            <w:tcW w:w="567" w:type="dxa"/>
          </w:tcPr>
          <w:p w14:paraId="559521CD" w14:textId="31CEE0AB" w:rsidR="00794B61" w:rsidRDefault="00794B61" w:rsidP="004C387F">
            <w:pPr>
              <w:contextualSpacing/>
              <w:rPr>
                <w:rFonts w:ascii="Arial" w:hAnsi="Arial" w:cs="Arial"/>
                <w:sz w:val="24"/>
                <w:szCs w:val="24"/>
              </w:rPr>
            </w:pPr>
            <w:r>
              <w:rPr>
                <w:rFonts w:ascii="Arial" w:hAnsi="Arial" w:cs="Arial"/>
                <w:sz w:val="24"/>
                <w:szCs w:val="24"/>
              </w:rPr>
              <w:t>5</w:t>
            </w:r>
          </w:p>
        </w:tc>
        <w:tc>
          <w:tcPr>
            <w:tcW w:w="8535" w:type="dxa"/>
          </w:tcPr>
          <w:p w14:paraId="30EDE74A" w14:textId="77777777" w:rsidR="00794B61" w:rsidRDefault="00794B61" w:rsidP="00F4163D">
            <w:pPr>
              <w:contextualSpacing/>
              <w:rPr>
                <w:rFonts w:ascii="Arial" w:eastAsia="Times New Roman" w:hAnsi="Arial" w:cs="Arial"/>
                <w:b/>
                <w:color w:val="262626"/>
                <w:sz w:val="24"/>
                <w:szCs w:val="24"/>
                <w:lang w:eastAsia="en-GB"/>
              </w:rPr>
            </w:pPr>
            <w:proofErr w:type="spellStart"/>
            <w:r>
              <w:rPr>
                <w:rFonts w:ascii="Arial" w:eastAsia="Times New Roman" w:hAnsi="Arial" w:cs="Arial"/>
                <w:b/>
                <w:color w:val="262626"/>
                <w:sz w:val="24"/>
                <w:szCs w:val="24"/>
                <w:lang w:eastAsia="en-GB"/>
              </w:rPr>
              <w:t>Covid</w:t>
            </w:r>
            <w:proofErr w:type="spellEnd"/>
            <w:r>
              <w:rPr>
                <w:rFonts w:ascii="Arial" w:eastAsia="Times New Roman" w:hAnsi="Arial" w:cs="Arial"/>
                <w:b/>
                <w:color w:val="262626"/>
                <w:sz w:val="24"/>
                <w:szCs w:val="24"/>
                <w:lang w:eastAsia="en-GB"/>
              </w:rPr>
              <w:t xml:space="preserve"> 19 Update</w:t>
            </w:r>
          </w:p>
          <w:p w14:paraId="3264B1BB" w14:textId="77777777" w:rsidR="0064495D" w:rsidRPr="0064495D" w:rsidRDefault="0064495D" w:rsidP="00F4163D">
            <w:pPr>
              <w:contextualSpacing/>
              <w:rPr>
                <w:rFonts w:ascii="Arial" w:eastAsia="Times New Roman" w:hAnsi="Arial" w:cs="Arial"/>
                <w:color w:val="262626"/>
                <w:sz w:val="24"/>
                <w:szCs w:val="24"/>
                <w:lang w:eastAsia="en-GB"/>
              </w:rPr>
            </w:pPr>
          </w:p>
          <w:p w14:paraId="4144D239" w14:textId="3B8FEB70" w:rsidR="00794B61" w:rsidRPr="0064495D" w:rsidRDefault="0064495D" w:rsidP="0064495D">
            <w:pPr>
              <w:contextualSpacing/>
              <w:rPr>
                <w:rFonts w:ascii="Arial" w:eastAsia="Times New Roman" w:hAnsi="Arial" w:cs="Arial"/>
                <w:color w:val="262626"/>
                <w:sz w:val="24"/>
                <w:szCs w:val="24"/>
                <w:lang w:eastAsia="en-GB"/>
              </w:rPr>
            </w:pPr>
            <w:r w:rsidRPr="0064495D">
              <w:rPr>
                <w:rFonts w:ascii="Arial" w:eastAsia="Times New Roman" w:hAnsi="Arial" w:cs="Arial"/>
                <w:color w:val="262626"/>
                <w:sz w:val="24"/>
                <w:szCs w:val="24"/>
                <w:lang w:eastAsia="en-GB"/>
              </w:rPr>
              <w:t xml:space="preserve">Tracey Teague updated the board on the range of issues being dealt with by NIEA and EMFG in response to the </w:t>
            </w:r>
            <w:proofErr w:type="spellStart"/>
            <w:r w:rsidRPr="0064495D">
              <w:rPr>
                <w:rFonts w:ascii="Arial" w:eastAsia="Times New Roman" w:hAnsi="Arial" w:cs="Arial"/>
                <w:color w:val="262626"/>
                <w:sz w:val="24"/>
                <w:szCs w:val="24"/>
                <w:lang w:eastAsia="en-GB"/>
              </w:rPr>
              <w:t>Covid</w:t>
            </w:r>
            <w:proofErr w:type="spellEnd"/>
            <w:r w:rsidRPr="0064495D">
              <w:rPr>
                <w:rFonts w:ascii="Arial" w:eastAsia="Times New Roman" w:hAnsi="Arial" w:cs="Arial"/>
                <w:color w:val="262626"/>
                <w:sz w:val="24"/>
                <w:szCs w:val="24"/>
                <w:lang w:eastAsia="en-GB"/>
              </w:rPr>
              <w:t xml:space="preserve"> situation and the impact some of the lockdown easements were having on operational areas (Country Parks).</w:t>
            </w:r>
          </w:p>
          <w:p w14:paraId="553E8BCA" w14:textId="05C71387" w:rsidR="0064495D" w:rsidRDefault="0064495D" w:rsidP="0064495D">
            <w:pPr>
              <w:contextualSpacing/>
              <w:rPr>
                <w:rFonts w:ascii="Arial" w:eastAsia="Times New Roman" w:hAnsi="Arial" w:cs="Arial"/>
                <w:b/>
                <w:color w:val="262626"/>
                <w:sz w:val="24"/>
                <w:szCs w:val="24"/>
                <w:lang w:eastAsia="en-GB"/>
              </w:rPr>
            </w:pPr>
          </w:p>
        </w:tc>
        <w:tc>
          <w:tcPr>
            <w:tcW w:w="1814" w:type="dxa"/>
          </w:tcPr>
          <w:p w14:paraId="5B85A7D0" w14:textId="77777777" w:rsidR="00794B61" w:rsidRDefault="00794B61" w:rsidP="004C387F">
            <w:pPr>
              <w:contextualSpacing/>
              <w:rPr>
                <w:rFonts w:ascii="Arial" w:hAnsi="Arial" w:cs="Arial"/>
                <w:b/>
                <w:sz w:val="24"/>
                <w:szCs w:val="24"/>
              </w:rPr>
            </w:pPr>
          </w:p>
        </w:tc>
      </w:tr>
      <w:tr w:rsidR="00794B61" w:rsidRPr="00C80F20" w14:paraId="09721C35" w14:textId="77777777" w:rsidTr="00E216C3">
        <w:tc>
          <w:tcPr>
            <w:tcW w:w="567" w:type="dxa"/>
          </w:tcPr>
          <w:p w14:paraId="5D103550" w14:textId="0841A6AF" w:rsidR="00794B61" w:rsidRDefault="00794B61" w:rsidP="004C387F">
            <w:pPr>
              <w:contextualSpacing/>
              <w:rPr>
                <w:rFonts w:ascii="Arial" w:hAnsi="Arial" w:cs="Arial"/>
                <w:sz w:val="24"/>
                <w:szCs w:val="24"/>
              </w:rPr>
            </w:pPr>
            <w:r>
              <w:rPr>
                <w:rFonts w:ascii="Arial" w:hAnsi="Arial" w:cs="Arial"/>
                <w:sz w:val="24"/>
                <w:szCs w:val="24"/>
              </w:rPr>
              <w:t>6</w:t>
            </w:r>
          </w:p>
        </w:tc>
        <w:tc>
          <w:tcPr>
            <w:tcW w:w="8535" w:type="dxa"/>
          </w:tcPr>
          <w:p w14:paraId="5DBCD96C" w14:textId="77777777" w:rsidR="00794B61" w:rsidRDefault="00794B61" w:rsidP="00F4163D">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Transition Update</w:t>
            </w:r>
          </w:p>
          <w:p w14:paraId="1B4803B4" w14:textId="77777777" w:rsidR="00794B61" w:rsidRPr="0064495D" w:rsidRDefault="00794B61" w:rsidP="00F4163D">
            <w:pPr>
              <w:contextualSpacing/>
              <w:rPr>
                <w:rFonts w:ascii="Arial" w:eastAsia="Times New Roman" w:hAnsi="Arial" w:cs="Arial"/>
                <w:color w:val="262626"/>
                <w:sz w:val="24"/>
                <w:szCs w:val="24"/>
                <w:lang w:eastAsia="en-GB"/>
              </w:rPr>
            </w:pPr>
          </w:p>
          <w:p w14:paraId="2F3169B3" w14:textId="65BDAF2A" w:rsidR="0064495D" w:rsidRPr="0064495D" w:rsidRDefault="0064495D" w:rsidP="00F4163D">
            <w:pPr>
              <w:contextualSpacing/>
              <w:rPr>
                <w:rFonts w:ascii="Arial" w:eastAsia="Times New Roman" w:hAnsi="Arial" w:cs="Arial"/>
                <w:color w:val="262626"/>
                <w:sz w:val="24"/>
                <w:szCs w:val="24"/>
                <w:lang w:eastAsia="en-GB"/>
              </w:rPr>
            </w:pPr>
            <w:r w:rsidRPr="0064495D">
              <w:rPr>
                <w:rFonts w:ascii="Arial" w:eastAsia="Times New Roman" w:hAnsi="Arial" w:cs="Arial"/>
                <w:color w:val="262626"/>
                <w:sz w:val="24"/>
                <w:szCs w:val="24"/>
                <w:lang w:eastAsia="en-GB"/>
              </w:rPr>
              <w:t xml:space="preserve">John Mills provided an update on the EU Transition Board which has recently been established for EMFG and NIEA. John also briefed the board on various </w:t>
            </w:r>
            <w:proofErr w:type="spellStart"/>
            <w:r w:rsidRPr="0064495D">
              <w:rPr>
                <w:rFonts w:ascii="Arial" w:eastAsia="Times New Roman" w:hAnsi="Arial" w:cs="Arial"/>
                <w:color w:val="262626"/>
                <w:sz w:val="24"/>
                <w:szCs w:val="24"/>
                <w:lang w:eastAsia="en-GB"/>
              </w:rPr>
              <w:t>workstreams</w:t>
            </w:r>
            <w:proofErr w:type="spellEnd"/>
            <w:r w:rsidRPr="0064495D">
              <w:rPr>
                <w:rFonts w:ascii="Arial" w:eastAsia="Times New Roman" w:hAnsi="Arial" w:cs="Arial"/>
                <w:color w:val="262626"/>
                <w:sz w:val="24"/>
                <w:szCs w:val="24"/>
                <w:lang w:eastAsia="en-GB"/>
              </w:rPr>
              <w:t xml:space="preserve"> and key areas being taken forward.</w:t>
            </w:r>
          </w:p>
          <w:p w14:paraId="51DA2444" w14:textId="34C2C5F7" w:rsidR="0064495D" w:rsidRDefault="0064495D" w:rsidP="00F4163D">
            <w:pPr>
              <w:contextualSpacing/>
              <w:rPr>
                <w:rFonts w:ascii="Arial" w:eastAsia="Times New Roman" w:hAnsi="Arial" w:cs="Arial"/>
                <w:b/>
                <w:color w:val="262626"/>
                <w:sz w:val="24"/>
                <w:szCs w:val="24"/>
                <w:lang w:eastAsia="en-GB"/>
              </w:rPr>
            </w:pPr>
          </w:p>
        </w:tc>
        <w:tc>
          <w:tcPr>
            <w:tcW w:w="1814" w:type="dxa"/>
          </w:tcPr>
          <w:p w14:paraId="38AE1540" w14:textId="77777777" w:rsidR="00794B61" w:rsidRDefault="00794B61" w:rsidP="004C387F">
            <w:pPr>
              <w:contextualSpacing/>
              <w:rPr>
                <w:rFonts w:ascii="Arial" w:hAnsi="Arial" w:cs="Arial"/>
                <w:b/>
                <w:sz w:val="24"/>
                <w:szCs w:val="24"/>
              </w:rPr>
            </w:pPr>
          </w:p>
        </w:tc>
      </w:tr>
      <w:tr w:rsidR="0064495D" w:rsidRPr="00C80F20" w14:paraId="7B1AEAF1" w14:textId="77777777" w:rsidTr="00E216C3">
        <w:tc>
          <w:tcPr>
            <w:tcW w:w="567" w:type="dxa"/>
          </w:tcPr>
          <w:p w14:paraId="33028D14" w14:textId="4171683D" w:rsidR="0064495D" w:rsidRDefault="0064495D" w:rsidP="004C387F">
            <w:pPr>
              <w:contextualSpacing/>
              <w:rPr>
                <w:rFonts w:ascii="Arial" w:hAnsi="Arial" w:cs="Arial"/>
                <w:sz w:val="24"/>
                <w:szCs w:val="24"/>
              </w:rPr>
            </w:pPr>
            <w:r>
              <w:rPr>
                <w:rFonts w:ascii="Arial" w:hAnsi="Arial" w:cs="Arial"/>
                <w:sz w:val="24"/>
                <w:szCs w:val="24"/>
              </w:rPr>
              <w:t>7</w:t>
            </w:r>
          </w:p>
        </w:tc>
        <w:tc>
          <w:tcPr>
            <w:tcW w:w="8535" w:type="dxa"/>
          </w:tcPr>
          <w:p w14:paraId="4C416BDB" w14:textId="7CC968D9" w:rsidR="0064495D" w:rsidRDefault="0064495D" w:rsidP="00F4163D">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NIEA Audit and Risk Assurance Committee</w:t>
            </w:r>
            <w:r w:rsidR="007F7379">
              <w:rPr>
                <w:rFonts w:ascii="Arial" w:eastAsia="Times New Roman" w:hAnsi="Arial" w:cs="Arial"/>
                <w:b/>
                <w:color w:val="262626"/>
                <w:sz w:val="24"/>
                <w:szCs w:val="24"/>
                <w:lang w:eastAsia="en-GB"/>
              </w:rPr>
              <w:t xml:space="preserve"> (ARAC)</w:t>
            </w:r>
            <w:r>
              <w:rPr>
                <w:rFonts w:ascii="Arial" w:eastAsia="Times New Roman" w:hAnsi="Arial" w:cs="Arial"/>
                <w:b/>
                <w:color w:val="262626"/>
                <w:sz w:val="24"/>
                <w:szCs w:val="24"/>
                <w:lang w:eastAsia="en-GB"/>
              </w:rPr>
              <w:t xml:space="preserve"> Update</w:t>
            </w:r>
          </w:p>
          <w:p w14:paraId="1C200CA2" w14:textId="77777777" w:rsidR="0064495D" w:rsidRPr="007F7379" w:rsidRDefault="0064495D" w:rsidP="00F4163D">
            <w:pPr>
              <w:contextualSpacing/>
              <w:rPr>
                <w:rFonts w:ascii="Arial" w:eastAsia="Times New Roman" w:hAnsi="Arial" w:cs="Arial"/>
                <w:color w:val="262626"/>
                <w:sz w:val="24"/>
                <w:szCs w:val="24"/>
                <w:lang w:eastAsia="en-GB"/>
              </w:rPr>
            </w:pPr>
          </w:p>
          <w:p w14:paraId="71E43CB8" w14:textId="77777777" w:rsidR="007F7379" w:rsidRPr="007F7379" w:rsidRDefault="007F7379" w:rsidP="00F4163D">
            <w:pPr>
              <w:contextualSpacing/>
              <w:rPr>
                <w:rFonts w:ascii="Arial" w:eastAsia="Times New Roman" w:hAnsi="Arial" w:cs="Arial"/>
                <w:color w:val="262626"/>
                <w:sz w:val="24"/>
                <w:szCs w:val="24"/>
                <w:lang w:eastAsia="en-GB"/>
              </w:rPr>
            </w:pPr>
            <w:r w:rsidRPr="007F7379">
              <w:rPr>
                <w:rFonts w:ascii="Arial" w:eastAsia="Times New Roman" w:hAnsi="Arial" w:cs="Arial"/>
                <w:color w:val="262626"/>
                <w:sz w:val="24"/>
                <w:szCs w:val="24"/>
                <w:lang w:eastAsia="en-GB"/>
              </w:rPr>
              <w:t>Paul Douglas briefed the board on the report of the previous ARAC meeting in February 2020 and the board noted the position.</w:t>
            </w:r>
          </w:p>
          <w:p w14:paraId="03EB0CB7" w14:textId="3CAA7200" w:rsidR="007F7379" w:rsidRDefault="007F7379" w:rsidP="00F4163D">
            <w:pPr>
              <w:contextualSpacing/>
              <w:rPr>
                <w:rFonts w:ascii="Arial" w:eastAsia="Times New Roman" w:hAnsi="Arial" w:cs="Arial"/>
                <w:b/>
                <w:color w:val="262626"/>
                <w:sz w:val="24"/>
                <w:szCs w:val="24"/>
                <w:lang w:eastAsia="en-GB"/>
              </w:rPr>
            </w:pPr>
          </w:p>
        </w:tc>
        <w:tc>
          <w:tcPr>
            <w:tcW w:w="1814" w:type="dxa"/>
          </w:tcPr>
          <w:p w14:paraId="6B5370CA" w14:textId="77777777" w:rsidR="0064495D" w:rsidRDefault="0064495D" w:rsidP="004C387F">
            <w:pPr>
              <w:contextualSpacing/>
              <w:rPr>
                <w:rFonts w:ascii="Arial" w:hAnsi="Arial" w:cs="Arial"/>
                <w:b/>
                <w:sz w:val="24"/>
                <w:szCs w:val="24"/>
              </w:rPr>
            </w:pPr>
          </w:p>
        </w:tc>
      </w:tr>
      <w:tr w:rsidR="0064495D" w:rsidRPr="00C80F20" w14:paraId="3322837A" w14:textId="77777777" w:rsidTr="00E216C3">
        <w:tc>
          <w:tcPr>
            <w:tcW w:w="567" w:type="dxa"/>
          </w:tcPr>
          <w:p w14:paraId="6B8AAFEC" w14:textId="5BFA4D10" w:rsidR="0064495D" w:rsidRDefault="0064495D" w:rsidP="004C387F">
            <w:pPr>
              <w:contextualSpacing/>
              <w:rPr>
                <w:rFonts w:ascii="Arial" w:hAnsi="Arial" w:cs="Arial"/>
                <w:sz w:val="24"/>
                <w:szCs w:val="24"/>
              </w:rPr>
            </w:pPr>
            <w:r>
              <w:rPr>
                <w:rFonts w:ascii="Arial" w:hAnsi="Arial" w:cs="Arial"/>
                <w:sz w:val="24"/>
                <w:szCs w:val="24"/>
              </w:rPr>
              <w:t>8</w:t>
            </w:r>
          </w:p>
        </w:tc>
        <w:tc>
          <w:tcPr>
            <w:tcW w:w="8535" w:type="dxa"/>
          </w:tcPr>
          <w:p w14:paraId="5FDAE199" w14:textId="77777777" w:rsidR="0064495D" w:rsidRDefault="0064495D" w:rsidP="00F4163D">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NIEA Wildfires Update</w:t>
            </w:r>
          </w:p>
          <w:p w14:paraId="2C6B4025" w14:textId="77777777" w:rsidR="0064495D" w:rsidRPr="007F7379" w:rsidRDefault="0064495D" w:rsidP="00F4163D">
            <w:pPr>
              <w:contextualSpacing/>
              <w:rPr>
                <w:rFonts w:ascii="Arial" w:eastAsia="Times New Roman" w:hAnsi="Arial" w:cs="Arial"/>
                <w:color w:val="262626"/>
                <w:sz w:val="24"/>
                <w:szCs w:val="24"/>
                <w:lang w:eastAsia="en-GB"/>
              </w:rPr>
            </w:pPr>
          </w:p>
          <w:p w14:paraId="428BCE78" w14:textId="5D228EBE" w:rsidR="007F7379" w:rsidRPr="000C439A" w:rsidRDefault="007F7379" w:rsidP="00F4163D">
            <w:pPr>
              <w:contextualSpacing/>
              <w:rPr>
                <w:rFonts w:ascii="Arial" w:eastAsia="Times New Roman" w:hAnsi="Arial" w:cs="Arial"/>
                <w:color w:val="262626"/>
                <w:sz w:val="24"/>
                <w:szCs w:val="24"/>
                <w:lang w:eastAsia="en-GB"/>
              </w:rPr>
            </w:pPr>
            <w:r w:rsidRPr="000C439A">
              <w:rPr>
                <w:rFonts w:ascii="Arial" w:eastAsia="Times New Roman" w:hAnsi="Arial" w:cs="Arial"/>
                <w:color w:val="262626"/>
                <w:sz w:val="24"/>
                <w:szCs w:val="24"/>
                <w:lang w:eastAsia="en-GB"/>
              </w:rPr>
              <w:t>Colum McDaid joined the meeting and provided an</w:t>
            </w:r>
            <w:r w:rsidRPr="000C439A">
              <w:rPr>
                <w:rFonts w:ascii="Arial" w:hAnsi="Arial" w:cs="Arial"/>
                <w:sz w:val="24"/>
                <w:szCs w:val="24"/>
              </w:rPr>
              <w:t xml:space="preserve"> update on the current wildfire situation, key activities involved and an overview of the future direction of the Northern Ireland Wildfire Initiative.  The board noted that NIEA was “best in class” in the UK in th</w:t>
            </w:r>
            <w:r w:rsidR="000C439A" w:rsidRPr="000C439A">
              <w:rPr>
                <w:rFonts w:ascii="Arial" w:hAnsi="Arial" w:cs="Arial"/>
                <w:sz w:val="24"/>
                <w:szCs w:val="24"/>
              </w:rPr>
              <w:t xml:space="preserve">is </w:t>
            </w:r>
            <w:r w:rsidRPr="000C439A">
              <w:rPr>
                <w:rFonts w:ascii="Arial" w:hAnsi="Arial" w:cs="Arial"/>
                <w:sz w:val="24"/>
                <w:szCs w:val="24"/>
              </w:rPr>
              <w:t xml:space="preserve">field of work and that there was world-wide </w:t>
            </w:r>
            <w:r w:rsidR="001A1BBE" w:rsidRPr="000C439A">
              <w:rPr>
                <w:rFonts w:ascii="Arial" w:hAnsi="Arial" w:cs="Arial"/>
                <w:sz w:val="24"/>
                <w:szCs w:val="24"/>
              </w:rPr>
              <w:t>interest in the multi-agency approach</w:t>
            </w:r>
            <w:r w:rsidR="001A1BBE">
              <w:rPr>
                <w:rFonts w:ascii="Arial" w:hAnsi="Arial" w:cs="Arial"/>
                <w:sz w:val="24"/>
                <w:szCs w:val="24"/>
              </w:rPr>
              <w:t>.</w:t>
            </w:r>
            <w:r w:rsidR="001A1BBE" w:rsidRPr="000C439A">
              <w:rPr>
                <w:rFonts w:ascii="Arial" w:hAnsi="Arial" w:cs="Arial"/>
                <w:sz w:val="24"/>
                <w:szCs w:val="24"/>
              </w:rPr>
              <w:t xml:space="preserve"> The board n</w:t>
            </w:r>
            <w:r w:rsidR="001A1BBE">
              <w:rPr>
                <w:rFonts w:ascii="Arial" w:hAnsi="Arial" w:cs="Arial"/>
                <w:sz w:val="24"/>
                <w:szCs w:val="24"/>
              </w:rPr>
              <w:t>oted Colum’s paper and</w:t>
            </w:r>
          </w:p>
        </w:tc>
        <w:tc>
          <w:tcPr>
            <w:tcW w:w="1814" w:type="dxa"/>
          </w:tcPr>
          <w:p w14:paraId="087CB46E" w14:textId="77777777" w:rsidR="0064495D" w:rsidRDefault="0064495D" w:rsidP="004C387F">
            <w:pPr>
              <w:contextualSpacing/>
              <w:rPr>
                <w:rFonts w:ascii="Arial" w:hAnsi="Arial" w:cs="Arial"/>
                <w:b/>
                <w:sz w:val="24"/>
                <w:szCs w:val="24"/>
              </w:rPr>
            </w:pPr>
          </w:p>
        </w:tc>
      </w:tr>
      <w:tr w:rsidR="000C439A" w:rsidRPr="00C80F20" w14:paraId="49720A9B" w14:textId="77777777" w:rsidTr="00E216C3">
        <w:tc>
          <w:tcPr>
            <w:tcW w:w="567" w:type="dxa"/>
          </w:tcPr>
          <w:p w14:paraId="687F9A23" w14:textId="77777777" w:rsidR="000C439A" w:rsidRDefault="000C439A" w:rsidP="004C387F">
            <w:pPr>
              <w:contextualSpacing/>
              <w:rPr>
                <w:rFonts w:ascii="Arial" w:hAnsi="Arial" w:cs="Arial"/>
                <w:sz w:val="24"/>
                <w:szCs w:val="24"/>
              </w:rPr>
            </w:pPr>
          </w:p>
        </w:tc>
        <w:tc>
          <w:tcPr>
            <w:tcW w:w="8535" w:type="dxa"/>
          </w:tcPr>
          <w:p w14:paraId="02490FE1" w14:textId="4E7CA05C" w:rsidR="000C439A" w:rsidRDefault="000C439A" w:rsidP="00F4163D">
            <w:pPr>
              <w:contextualSpacing/>
              <w:rPr>
                <w:rFonts w:ascii="Arial" w:eastAsia="Times New Roman" w:hAnsi="Arial" w:cs="Arial"/>
                <w:b/>
                <w:color w:val="262626"/>
                <w:sz w:val="24"/>
                <w:szCs w:val="24"/>
                <w:lang w:eastAsia="en-GB"/>
              </w:rPr>
            </w:pPr>
          </w:p>
        </w:tc>
        <w:tc>
          <w:tcPr>
            <w:tcW w:w="1814" w:type="dxa"/>
          </w:tcPr>
          <w:p w14:paraId="47F2D213" w14:textId="68492605" w:rsidR="000C439A" w:rsidRDefault="000C439A" w:rsidP="004C387F">
            <w:pPr>
              <w:contextualSpacing/>
              <w:rPr>
                <w:rFonts w:ascii="Arial" w:hAnsi="Arial" w:cs="Arial"/>
                <w:b/>
                <w:sz w:val="24"/>
                <w:szCs w:val="24"/>
              </w:rPr>
            </w:pPr>
            <w:r>
              <w:rPr>
                <w:rFonts w:ascii="Arial" w:hAnsi="Arial" w:cs="Arial"/>
                <w:b/>
                <w:sz w:val="24"/>
                <w:szCs w:val="24"/>
              </w:rPr>
              <w:t>Action</w:t>
            </w:r>
          </w:p>
        </w:tc>
      </w:tr>
      <w:tr w:rsidR="000C439A" w:rsidRPr="00C80F20" w14:paraId="3284B0ED" w14:textId="77777777" w:rsidTr="00E216C3">
        <w:tc>
          <w:tcPr>
            <w:tcW w:w="567" w:type="dxa"/>
          </w:tcPr>
          <w:p w14:paraId="7893E953" w14:textId="77777777" w:rsidR="000C439A" w:rsidRDefault="000C439A" w:rsidP="004C387F">
            <w:pPr>
              <w:contextualSpacing/>
              <w:rPr>
                <w:rFonts w:ascii="Arial" w:hAnsi="Arial" w:cs="Arial"/>
                <w:sz w:val="24"/>
                <w:szCs w:val="24"/>
              </w:rPr>
            </w:pPr>
          </w:p>
        </w:tc>
        <w:tc>
          <w:tcPr>
            <w:tcW w:w="8535" w:type="dxa"/>
          </w:tcPr>
          <w:p w14:paraId="5944858D" w14:textId="602AA025" w:rsidR="000C439A" w:rsidRDefault="001A1BBE" w:rsidP="00F4163D">
            <w:pPr>
              <w:contextualSpacing/>
              <w:rPr>
                <w:rFonts w:ascii="Arial" w:hAnsi="Arial" w:cs="Arial"/>
                <w:sz w:val="24"/>
                <w:szCs w:val="24"/>
              </w:rPr>
            </w:pPr>
            <w:r>
              <w:rPr>
                <w:rFonts w:ascii="Arial" w:hAnsi="Arial" w:cs="Arial"/>
                <w:sz w:val="24"/>
                <w:szCs w:val="24"/>
              </w:rPr>
              <w:t xml:space="preserve">Agreed to </w:t>
            </w:r>
            <w:r w:rsidR="000C439A" w:rsidRPr="000C439A">
              <w:rPr>
                <w:rFonts w:ascii="Arial" w:hAnsi="Arial" w:cs="Arial"/>
                <w:sz w:val="24"/>
                <w:szCs w:val="24"/>
              </w:rPr>
              <w:t>support continued work in this area. The board also agreed that a future paper to the Departmental Board, joint with Forest Service should be considered. The board thanked Column for his excellent paper and recognised his dedication and expertise in this area.</w:t>
            </w:r>
          </w:p>
          <w:p w14:paraId="5D6B18E0" w14:textId="1B1BF14E" w:rsidR="000C439A" w:rsidRDefault="000C439A" w:rsidP="00F4163D">
            <w:pPr>
              <w:contextualSpacing/>
              <w:rPr>
                <w:rFonts w:ascii="Arial" w:eastAsia="Times New Roman" w:hAnsi="Arial" w:cs="Arial"/>
                <w:b/>
                <w:color w:val="262626"/>
                <w:sz w:val="24"/>
                <w:szCs w:val="24"/>
                <w:lang w:eastAsia="en-GB"/>
              </w:rPr>
            </w:pPr>
          </w:p>
        </w:tc>
        <w:tc>
          <w:tcPr>
            <w:tcW w:w="1814" w:type="dxa"/>
          </w:tcPr>
          <w:p w14:paraId="70A62FCD" w14:textId="77777777" w:rsidR="000C439A" w:rsidRDefault="000C439A" w:rsidP="004C387F">
            <w:pPr>
              <w:contextualSpacing/>
              <w:rPr>
                <w:rFonts w:ascii="Arial" w:hAnsi="Arial" w:cs="Arial"/>
                <w:b/>
                <w:sz w:val="24"/>
                <w:szCs w:val="24"/>
              </w:rPr>
            </w:pPr>
          </w:p>
        </w:tc>
      </w:tr>
      <w:tr w:rsidR="007F7379" w:rsidRPr="00C80F20" w14:paraId="46D6059F" w14:textId="77777777" w:rsidTr="00E216C3">
        <w:tc>
          <w:tcPr>
            <w:tcW w:w="567" w:type="dxa"/>
          </w:tcPr>
          <w:p w14:paraId="783797E8" w14:textId="31647327" w:rsidR="007F7379" w:rsidRDefault="000C439A" w:rsidP="004C387F">
            <w:pPr>
              <w:contextualSpacing/>
              <w:rPr>
                <w:rFonts w:ascii="Arial" w:hAnsi="Arial" w:cs="Arial"/>
                <w:sz w:val="24"/>
                <w:szCs w:val="24"/>
              </w:rPr>
            </w:pPr>
            <w:r>
              <w:rPr>
                <w:rFonts w:ascii="Arial" w:hAnsi="Arial" w:cs="Arial"/>
                <w:sz w:val="24"/>
                <w:szCs w:val="24"/>
              </w:rPr>
              <w:t>9</w:t>
            </w:r>
          </w:p>
        </w:tc>
        <w:tc>
          <w:tcPr>
            <w:tcW w:w="8535" w:type="dxa"/>
          </w:tcPr>
          <w:p w14:paraId="130A5AE3" w14:textId="77777777" w:rsidR="007F7379" w:rsidRDefault="007F7379" w:rsidP="00F4163D">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Programme for Government Update</w:t>
            </w:r>
          </w:p>
          <w:p w14:paraId="2F9DB0D2" w14:textId="77777777" w:rsidR="007F7379" w:rsidRPr="000C439A" w:rsidRDefault="007F7379" w:rsidP="00F4163D">
            <w:pPr>
              <w:contextualSpacing/>
              <w:rPr>
                <w:rFonts w:ascii="Arial" w:eastAsia="Times New Roman" w:hAnsi="Arial" w:cs="Arial"/>
                <w:color w:val="262626"/>
                <w:sz w:val="24"/>
                <w:szCs w:val="24"/>
                <w:lang w:eastAsia="en-GB"/>
              </w:rPr>
            </w:pPr>
          </w:p>
          <w:p w14:paraId="3B772269" w14:textId="015888E1" w:rsidR="007F7379" w:rsidRPr="000C439A" w:rsidRDefault="000C439A" w:rsidP="007F7379">
            <w:pPr>
              <w:rPr>
                <w:rFonts w:ascii="Arial" w:hAnsi="Arial" w:cs="Arial"/>
                <w:bCs/>
                <w:sz w:val="24"/>
                <w:szCs w:val="24"/>
              </w:rPr>
            </w:pPr>
            <w:r w:rsidRPr="000C439A">
              <w:rPr>
                <w:rFonts w:ascii="Arial" w:hAnsi="Arial" w:cs="Arial"/>
                <w:bCs/>
                <w:sz w:val="24"/>
                <w:szCs w:val="24"/>
              </w:rPr>
              <w:t>The board discussed the paper and agreed that it should be updated in the light of the recently published Northern Ireland Environmental Statistics report. The following action point was agreed:</w:t>
            </w:r>
          </w:p>
          <w:p w14:paraId="64913328" w14:textId="77777777" w:rsidR="000C439A" w:rsidRPr="000C439A" w:rsidRDefault="000C439A" w:rsidP="007F7379">
            <w:pPr>
              <w:rPr>
                <w:rFonts w:ascii="Arial" w:hAnsi="Arial" w:cs="Arial"/>
                <w:bCs/>
                <w:sz w:val="24"/>
                <w:szCs w:val="24"/>
              </w:rPr>
            </w:pPr>
          </w:p>
          <w:p w14:paraId="646FEEA2" w14:textId="042A511D" w:rsidR="007F7379" w:rsidRPr="000C439A" w:rsidRDefault="007F7379" w:rsidP="000C439A">
            <w:pPr>
              <w:pStyle w:val="ListParagraph"/>
              <w:numPr>
                <w:ilvl w:val="0"/>
                <w:numId w:val="29"/>
              </w:numPr>
              <w:rPr>
                <w:rFonts w:ascii="Arial" w:hAnsi="Arial" w:cs="Arial"/>
                <w:sz w:val="24"/>
                <w:szCs w:val="24"/>
              </w:rPr>
            </w:pPr>
            <w:r w:rsidRPr="000C439A">
              <w:rPr>
                <w:rFonts w:ascii="Arial" w:hAnsi="Arial" w:cs="Arial"/>
                <w:sz w:val="24"/>
                <w:szCs w:val="24"/>
              </w:rPr>
              <w:t>Review and update paper in light of recent NISRA report on annual NI Environmental Statistics and consider next st</w:t>
            </w:r>
            <w:r w:rsidR="000C439A">
              <w:rPr>
                <w:rFonts w:ascii="Arial" w:hAnsi="Arial" w:cs="Arial"/>
                <w:sz w:val="24"/>
                <w:szCs w:val="24"/>
              </w:rPr>
              <w:t>eps, with update to be provided at the next board meeting.</w:t>
            </w:r>
          </w:p>
          <w:p w14:paraId="07CB985E" w14:textId="5F030CAE" w:rsidR="007F7379" w:rsidRDefault="007F7379" w:rsidP="00F4163D">
            <w:pPr>
              <w:contextualSpacing/>
              <w:rPr>
                <w:rFonts w:ascii="Arial" w:eastAsia="Times New Roman" w:hAnsi="Arial" w:cs="Arial"/>
                <w:b/>
                <w:color w:val="262626"/>
                <w:sz w:val="24"/>
                <w:szCs w:val="24"/>
                <w:lang w:eastAsia="en-GB"/>
              </w:rPr>
            </w:pPr>
          </w:p>
        </w:tc>
        <w:tc>
          <w:tcPr>
            <w:tcW w:w="1814" w:type="dxa"/>
          </w:tcPr>
          <w:p w14:paraId="3C87CDAB" w14:textId="77777777" w:rsidR="007F7379" w:rsidRDefault="007F7379" w:rsidP="004C387F">
            <w:pPr>
              <w:contextualSpacing/>
              <w:rPr>
                <w:rFonts w:ascii="Arial" w:hAnsi="Arial" w:cs="Arial"/>
                <w:b/>
                <w:sz w:val="24"/>
                <w:szCs w:val="24"/>
              </w:rPr>
            </w:pPr>
          </w:p>
          <w:p w14:paraId="40EA0039" w14:textId="77777777" w:rsidR="000C439A" w:rsidRDefault="000C439A" w:rsidP="004C387F">
            <w:pPr>
              <w:contextualSpacing/>
              <w:rPr>
                <w:rFonts w:ascii="Arial" w:hAnsi="Arial" w:cs="Arial"/>
                <w:b/>
                <w:sz w:val="24"/>
                <w:szCs w:val="24"/>
              </w:rPr>
            </w:pPr>
          </w:p>
          <w:p w14:paraId="6C176D9C" w14:textId="77777777" w:rsidR="000C439A" w:rsidRDefault="000C439A" w:rsidP="004C387F">
            <w:pPr>
              <w:contextualSpacing/>
              <w:rPr>
                <w:rFonts w:ascii="Arial" w:hAnsi="Arial" w:cs="Arial"/>
                <w:b/>
                <w:sz w:val="24"/>
                <w:szCs w:val="24"/>
              </w:rPr>
            </w:pPr>
          </w:p>
          <w:p w14:paraId="59D4F0E2" w14:textId="77777777" w:rsidR="000C439A" w:rsidRDefault="000C439A" w:rsidP="004C387F">
            <w:pPr>
              <w:contextualSpacing/>
              <w:rPr>
                <w:rFonts w:ascii="Arial" w:hAnsi="Arial" w:cs="Arial"/>
                <w:b/>
                <w:sz w:val="24"/>
                <w:szCs w:val="24"/>
              </w:rPr>
            </w:pPr>
          </w:p>
          <w:p w14:paraId="5929E7A4" w14:textId="77777777" w:rsidR="000C439A" w:rsidRDefault="000C439A" w:rsidP="004C387F">
            <w:pPr>
              <w:contextualSpacing/>
              <w:rPr>
                <w:rFonts w:ascii="Arial" w:hAnsi="Arial" w:cs="Arial"/>
                <w:b/>
                <w:sz w:val="24"/>
                <w:szCs w:val="24"/>
              </w:rPr>
            </w:pPr>
          </w:p>
          <w:p w14:paraId="37A85ABE" w14:textId="77777777" w:rsidR="000C439A" w:rsidRDefault="000C439A" w:rsidP="004C387F">
            <w:pPr>
              <w:contextualSpacing/>
              <w:rPr>
                <w:rFonts w:ascii="Arial" w:hAnsi="Arial" w:cs="Arial"/>
                <w:b/>
                <w:sz w:val="24"/>
                <w:szCs w:val="24"/>
              </w:rPr>
            </w:pPr>
          </w:p>
          <w:p w14:paraId="28A11602" w14:textId="6676672D" w:rsidR="000C439A" w:rsidRDefault="000C439A" w:rsidP="004C387F">
            <w:pPr>
              <w:contextualSpacing/>
              <w:rPr>
                <w:rFonts w:ascii="Arial" w:hAnsi="Arial" w:cs="Arial"/>
                <w:b/>
                <w:sz w:val="24"/>
                <w:szCs w:val="24"/>
              </w:rPr>
            </w:pPr>
            <w:r>
              <w:rPr>
                <w:rFonts w:ascii="Arial" w:hAnsi="Arial" w:cs="Arial"/>
                <w:b/>
                <w:sz w:val="24"/>
                <w:szCs w:val="24"/>
              </w:rPr>
              <w:t>Brian    Lamont</w:t>
            </w:r>
          </w:p>
        </w:tc>
      </w:tr>
      <w:tr w:rsidR="007F7379" w:rsidRPr="00C80F20" w14:paraId="7A65F22B" w14:textId="77777777" w:rsidTr="00E216C3">
        <w:tc>
          <w:tcPr>
            <w:tcW w:w="567" w:type="dxa"/>
          </w:tcPr>
          <w:p w14:paraId="58C66722" w14:textId="75A26F0A" w:rsidR="007F7379" w:rsidRDefault="000C439A" w:rsidP="004C387F">
            <w:pPr>
              <w:contextualSpacing/>
              <w:rPr>
                <w:rFonts w:ascii="Arial" w:hAnsi="Arial" w:cs="Arial"/>
                <w:sz w:val="24"/>
                <w:szCs w:val="24"/>
              </w:rPr>
            </w:pPr>
            <w:r>
              <w:rPr>
                <w:rFonts w:ascii="Arial" w:hAnsi="Arial" w:cs="Arial"/>
                <w:sz w:val="24"/>
                <w:szCs w:val="24"/>
              </w:rPr>
              <w:t>10</w:t>
            </w:r>
          </w:p>
        </w:tc>
        <w:tc>
          <w:tcPr>
            <w:tcW w:w="8535" w:type="dxa"/>
          </w:tcPr>
          <w:p w14:paraId="3E2AD13F" w14:textId="77777777" w:rsidR="007F7379" w:rsidRDefault="007F7379" w:rsidP="00C40006">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Issues Schedule</w:t>
            </w:r>
          </w:p>
          <w:p w14:paraId="2F5CAB16" w14:textId="77777777" w:rsidR="007F7379" w:rsidRDefault="007F7379" w:rsidP="00C40006">
            <w:pPr>
              <w:contextualSpacing/>
              <w:rPr>
                <w:rFonts w:ascii="Arial" w:eastAsia="Times New Roman" w:hAnsi="Arial" w:cs="Arial"/>
                <w:b/>
                <w:color w:val="262626"/>
                <w:sz w:val="24"/>
                <w:szCs w:val="24"/>
                <w:lang w:eastAsia="en-GB"/>
              </w:rPr>
            </w:pPr>
          </w:p>
          <w:p w14:paraId="03AC1B03" w14:textId="0AB10478" w:rsidR="007F7379" w:rsidRPr="000C439A" w:rsidRDefault="000C439A" w:rsidP="007F7379">
            <w:pPr>
              <w:contextualSpacing/>
              <w:rPr>
                <w:rFonts w:ascii="Arial" w:eastAsia="Times New Roman" w:hAnsi="Arial" w:cs="Arial"/>
                <w:color w:val="262626"/>
                <w:sz w:val="24"/>
                <w:szCs w:val="24"/>
                <w:lang w:eastAsia="en-GB"/>
              </w:rPr>
            </w:pPr>
            <w:r w:rsidRPr="000C439A">
              <w:rPr>
                <w:rFonts w:ascii="Arial" w:eastAsia="Times New Roman" w:hAnsi="Arial" w:cs="Arial"/>
                <w:color w:val="262626"/>
                <w:sz w:val="24"/>
                <w:szCs w:val="24"/>
                <w:lang w:eastAsia="en-GB"/>
              </w:rPr>
              <w:t xml:space="preserve">Owen </w:t>
            </w:r>
            <w:proofErr w:type="spellStart"/>
            <w:r w:rsidRPr="000C439A">
              <w:rPr>
                <w:rFonts w:ascii="Arial" w:eastAsia="Times New Roman" w:hAnsi="Arial" w:cs="Arial"/>
                <w:color w:val="262626"/>
                <w:sz w:val="24"/>
                <w:szCs w:val="24"/>
                <w:lang w:eastAsia="en-GB"/>
              </w:rPr>
              <w:t>Lyttle</w:t>
            </w:r>
            <w:proofErr w:type="spellEnd"/>
            <w:r w:rsidRPr="000C439A">
              <w:rPr>
                <w:rFonts w:ascii="Arial" w:eastAsia="Times New Roman" w:hAnsi="Arial" w:cs="Arial"/>
                <w:color w:val="262626"/>
                <w:sz w:val="24"/>
                <w:szCs w:val="24"/>
                <w:lang w:eastAsia="en-GB"/>
              </w:rPr>
              <w:t xml:space="preserve"> updated the board on the latest position with the EU Issues schedule and what had changed since the previous quarterly report.</w:t>
            </w:r>
            <w:r>
              <w:rPr>
                <w:rFonts w:ascii="Arial" w:eastAsia="Times New Roman" w:hAnsi="Arial" w:cs="Arial"/>
                <w:color w:val="262626"/>
                <w:sz w:val="24"/>
                <w:szCs w:val="24"/>
                <w:lang w:eastAsia="en-GB"/>
              </w:rPr>
              <w:t xml:space="preserve"> </w:t>
            </w:r>
            <w:r w:rsidRPr="000C439A">
              <w:rPr>
                <w:rFonts w:ascii="Arial" w:hAnsi="Arial" w:cs="Arial"/>
                <w:bCs/>
                <w:sz w:val="24"/>
                <w:szCs w:val="24"/>
              </w:rPr>
              <w:t>The board noted the position and the following action points were agreed:</w:t>
            </w:r>
          </w:p>
          <w:p w14:paraId="7C94FF87" w14:textId="77777777" w:rsidR="007F7379" w:rsidRPr="000C439A" w:rsidRDefault="007F7379" w:rsidP="007F7379">
            <w:pPr>
              <w:rPr>
                <w:rFonts w:ascii="Arial" w:hAnsi="Arial" w:cs="Arial"/>
                <w:sz w:val="24"/>
                <w:szCs w:val="24"/>
              </w:rPr>
            </w:pPr>
          </w:p>
          <w:p w14:paraId="1434A1DA" w14:textId="41628DC9" w:rsidR="000C439A" w:rsidRDefault="007F7379" w:rsidP="000C439A">
            <w:pPr>
              <w:pStyle w:val="ListParagraph"/>
              <w:numPr>
                <w:ilvl w:val="0"/>
                <w:numId w:val="29"/>
              </w:numPr>
              <w:rPr>
                <w:rFonts w:ascii="Arial" w:hAnsi="Arial" w:cs="Arial"/>
                <w:sz w:val="24"/>
                <w:szCs w:val="24"/>
              </w:rPr>
            </w:pPr>
            <w:r w:rsidRPr="000C439A">
              <w:rPr>
                <w:rFonts w:ascii="Arial" w:hAnsi="Arial" w:cs="Arial"/>
                <w:sz w:val="24"/>
                <w:szCs w:val="24"/>
              </w:rPr>
              <w:t xml:space="preserve">Next written update to the Departmental Board to include </w:t>
            </w:r>
            <w:r w:rsidR="00ED6296">
              <w:rPr>
                <w:rFonts w:ascii="Arial" w:hAnsi="Arial" w:cs="Arial"/>
                <w:sz w:val="24"/>
                <w:szCs w:val="24"/>
              </w:rPr>
              <w:t>an</w:t>
            </w:r>
            <w:r w:rsidR="000C439A">
              <w:rPr>
                <w:rFonts w:ascii="Arial" w:hAnsi="Arial" w:cs="Arial"/>
                <w:sz w:val="24"/>
                <w:szCs w:val="24"/>
              </w:rPr>
              <w:t xml:space="preserve"> </w:t>
            </w:r>
            <w:r w:rsidRPr="000C439A">
              <w:rPr>
                <w:rFonts w:ascii="Arial" w:hAnsi="Arial" w:cs="Arial"/>
                <w:sz w:val="24"/>
                <w:szCs w:val="24"/>
              </w:rPr>
              <w:t>outline of the post-transition position</w:t>
            </w:r>
            <w:r w:rsidR="000C439A">
              <w:rPr>
                <w:rFonts w:ascii="Arial" w:hAnsi="Arial" w:cs="Arial"/>
                <w:sz w:val="24"/>
                <w:szCs w:val="24"/>
              </w:rPr>
              <w:t>; and</w:t>
            </w:r>
          </w:p>
          <w:p w14:paraId="111C3F11" w14:textId="33E523AE" w:rsidR="007F7379" w:rsidRPr="000C439A" w:rsidRDefault="007F7379" w:rsidP="000C439A">
            <w:pPr>
              <w:pStyle w:val="ListParagraph"/>
              <w:numPr>
                <w:ilvl w:val="0"/>
                <w:numId w:val="29"/>
              </w:numPr>
              <w:rPr>
                <w:rFonts w:ascii="Arial" w:hAnsi="Arial" w:cs="Arial"/>
                <w:sz w:val="24"/>
                <w:szCs w:val="24"/>
              </w:rPr>
            </w:pPr>
            <w:r w:rsidRPr="000C439A">
              <w:rPr>
                <w:rFonts w:ascii="Arial" w:hAnsi="Arial" w:cs="Arial"/>
                <w:sz w:val="24"/>
                <w:szCs w:val="24"/>
              </w:rPr>
              <w:t>Produce a guidance note for staff explaining the post-t</w:t>
            </w:r>
            <w:r w:rsidR="00ED6296">
              <w:rPr>
                <w:rFonts w:ascii="Arial" w:hAnsi="Arial" w:cs="Arial"/>
                <w:sz w:val="24"/>
                <w:szCs w:val="24"/>
              </w:rPr>
              <w:t>ransition infractions position and monitoring requirements</w:t>
            </w:r>
            <w:r w:rsidRPr="000C439A">
              <w:rPr>
                <w:rFonts w:ascii="Arial" w:hAnsi="Arial" w:cs="Arial"/>
                <w:sz w:val="24"/>
                <w:szCs w:val="24"/>
              </w:rPr>
              <w:t>.</w:t>
            </w:r>
          </w:p>
          <w:p w14:paraId="4E6F55C6" w14:textId="3408517C" w:rsidR="007F7379" w:rsidRDefault="007F7379" w:rsidP="00C40006">
            <w:pPr>
              <w:contextualSpacing/>
              <w:rPr>
                <w:rFonts w:ascii="Arial" w:eastAsia="Times New Roman" w:hAnsi="Arial" w:cs="Arial"/>
                <w:b/>
                <w:color w:val="262626"/>
                <w:sz w:val="24"/>
                <w:szCs w:val="24"/>
                <w:lang w:eastAsia="en-GB"/>
              </w:rPr>
            </w:pPr>
          </w:p>
        </w:tc>
        <w:tc>
          <w:tcPr>
            <w:tcW w:w="1814" w:type="dxa"/>
          </w:tcPr>
          <w:p w14:paraId="0C8E2259" w14:textId="77777777" w:rsidR="007F7379" w:rsidRDefault="007F7379" w:rsidP="00B658FE">
            <w:pPr>
              <w:contextualSpacing/>
              <w:rPr>
                <w:rFonts w:ascii="Arial" w:hAnsi="Arial" w:cs="Arial"/>
                <w:b/>
                <w:bCs/>
                <w:color w:val="FF0000"/>
                <w:sz w:val="24"/>
                <w:szCs w:val="24"/>
              </w:rPr>
            </w:pPr>
          </w:p>
          <w:p w14:paraId="43C866BB" w14:textId="77777777" w:rsidR="000C439A" w:rsidRDefault="000C439A" w:rsidP="00B658FE">
            <w:pPr>
              <w:contextualSpacing/>
              <w:rPr>
                <w:rFonts w:ascii="Arial" w:hAnsi="Arial" w:cs="Arial"/>
                <w:b/>
                <w:bCs/>
                <w:color w:val="FF0000"/>
                <w:sz w:val="24"/>
                <w:szCs w:val="24"/>
              </w:rPr>
            </w:pPr>
          </w:p>
          <w:p w14:paraId="7A19E8D3" w14:textId="77777777" w:rsidR="000C439A" w:rsidRDefault="000C439A" w:rsidP="00B658FE">
            <w:pPr>
              <w:contextualSpacing/>
              <w:rPr>
                <w:rFonts w:ascii="Arial" w:hAnsi="Arial" w:cs="Arial"/>
                <w:b/>
                <w:bCs/>
                <w:color w:val="FF0000"/>
                <w:sz w:val="24"/>
                <w:szCs w:val="24"/>
              </w:rPr>
            </w:pPr>
          </w:p>
          <w:p w14:paraId="4F05DF23" w14:textId="77777777" w:rsidR="000C439A" w:rsidRDefault="000C439A" w:rsidP="00B658FE">
            <w:pPr>
              <w:contextualSpacing/>
              <w:rPr>
                <w:rFonts w:ascii="Arial" w:hAnsi="Arial" w:cs="Arial"/>
                <w:b/>
                <w:bCs/>
                <w:color w:val="FF0000"/>
                <w:sz w:val="24"/>
                <w:szCs w:val="24"/>
              </w:rPr>
            </w:pPr>
          </w:p>
          <w:p w14:paraId="2F4E1E8D" w14:textId="77777777" w:rsidR="000C439A" w:rsidRDefault="000C439A" w:rsidP="00B658FE">
            <w:pPr>
              <w:contextualSpacing/>
              <w:rPr>
                <w:rFonts w:ascii="Arial" w:hAnsi="Arial" w:cs="Arial"/>
                <w:b/>
                <w:bCs/>
                <w:color w:val="FF0000"/>
                <w:sz w:val="24"/>
                <w:szCs w:val="24"/>
              </w:rPr>
            </w:pPr>
          </w:p>
          <w:p w14:paraId="62F6E315" w14:textId="77777777" w:rsidR="000C439A" w:rsidRDefault="000C439A" w:rsidP="00B658FE">
            <w:pPr>
              <w:contextualSpacing/>
              <w:rPr>
                <w:rFonts w:ascii="Arial" w:hAnsi="Arial" w:cs="Arial"/>
                <w:b/>
                <w:bCs/>
                <w:color w:val="FF0000"/>
                <w:sz w:val="24"/>
                <w:szCs w:val="24"/>
              </w:rPr>
            </w:pPr>
          </w:p>
          <w:p w14:paraId="17E30248" w14:textId="77777777" w:rsidR="00F61EC8" w:rsidRPr="00F61EC8" w:rsidRDefault="00F61EC8" w:rsidP="00B658FE">
            <w:pPr>
              <w:contextualSpacing/>
              <w:rPr>
                <w:rFonts w:ascii="Arial" w:hAnsi="Arial" w:cs="Arial"/>
                <w:b/>
                <w:bCs/>
                <w:sz w:val="24"/>
                <w:szCs w:val="24"/>
              </w:rPr>
            </w:pPr>
          </w:p>
          <w:p w14:paraId="203A5F47" w14:textId="2A4BD0A5" w:rsidR="000C439A" w:rsidRDefault="000C439A" w:rsidP="00B658FE">
            <w:pPr>
              <w:contextualSpacing/>
              <w:rPr>
                <w:rFonts w:ascii="Arial" w:hAnsi="Arial" w:cs="Arial"/>
                <w:b/>
                <w:bCs/>
                <w:color w:val="FF0000"/>
                <w:sz w:val="24"/>
                <w:szCs w:val="24"/>
              </w:rPr>
            </w:pPr>
            <w:r w:rsidRPr="00F61EC8">
              <w:rPr>
                <w:rFonts w:ascii="Arial" w:hAnsi="Arial" w:cs="Arial"/>
                <w:b/>
                <w:bCs/>
                <w:sz w:val="24"/>
                <w:szCs w:val="24"/>
              </w:rPr>
              <w:t xml:space="preserve">Owen </w:t>
            </w:r>
            <w:proofErr w:type="spellStart"/>
            <w:r w:rsidRPr="00F61EC8">
              <w:rPr>
                <w:rFonts w:ascii="Arial" w:hAnsi="Arial" w:cs="Arial"/>
                <w:b/>
                <w:bCs/>
                <w:sz w:val="24"/>
                <w:szCs w:val="24"/>
              </w:rPr>
              <w:t>Lyttle</w:t>
            </w:r>
            <w:proofErr w:type="spellEnd"/>
            <w:r w:rsidRPr="00F61EC8">
              <w:rPr>
                <w:rFonts w:ascii="Arial" w:hAnsi="Arial" w:cs="Arial"/>
                <w:b/>
                <w:bCs/>
                <w:sz w:val="24"/>
                <w:szCs w:val="24"/>
              </w:rPr>
              <w:t xml:space="preserve"> &amp; John Mills</w:t>
            </w:r>
          </w:p>
        </w:tc>
      </w:tr>
      <w:tr w:rsidR="00C40006" w:rsidRPr="00C80F20" w14:paraId="34A97A3C" w14:textId="77777777" w:rsidTr="00F060DB">
        <w:trPr>
          <w:trHeight w:val="77"/>
        </w:trPr>
        <w:tc>
          <w:tcPr>
            <w:tcW w:w="567" w:type="dxa"/>
          </w:tcPr>
          <w:p w14:paraId="625E9261" w14:textId="2DA50610" w:rsidR="00C40006" w:rsidRDefault="000C439A" w:rsidP="004C387F">
            <w:pPr>
              <w:contextualSpacing/>
              <w:rPr>
                <w:rFonts w:ascii="Arial" w:hAnsi="Arial" w:cs="Arial"/>
                <w:sz w:val="24"/>
                <w:szCs w:val="24"/>
              </w:rPr>
            </w:pPr>
            <w:r>
              <w:rPr>
                <w:rFonts w:ascii="Arial" w:hAnsi="Arial" w:cs="Arial"/>
                <w:sz w:val="24"/>
                <w:szCs w:val="24"/>
              </w:rPr>
              <w:t>11</w:t>
            </w:r>
          </w:p>
        </w:tc>
        <w:tc>
          <w:tcPr>
            <w:tcW w:w="8535" w:type="dxa"/>
          </w:tcPr>
          <w:p w14:paraId="78F15C6C" w14:textId="77777777" w:rsidR="00C40006" w:rsidRDefault="00C40006" w:rsidP="00C40006">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 xml:space="preserve">Finance and Corporate Governance </w:t>
            </w:r>
          </w:p>
          <w:p w14:paraId="5E738A94" w14:textId="77777777" w:rsidR="00C40006" w:rsidRDefault="00C40006" w:rsidP="00C40006">
            <w:pPr>
              <w:contextualSpacing/>
              <w:rPr>
                <w:rFonts w:ascii="Arial" w:eastAsia="Times New Roman" w:hAnsi="Arial" w:cs="Arial"/>
                <w:b/>
                <w:color w:val="262626"/>
                <w:sz w:val="24"/>
                <w:szCs w:val="24"/>
                <w:lang w:eastAsia="en-GB"/>
              </w:rPr>
            </w:pPr>
          </w:p>
          <w:p w14:paraId="1198269C" w14:textId="77777777" w:rsidR="00C40006" w:rsidRDefault="00C40006" w:rsidP="00C40006">
            <w:pPr>
              <w:pStyle w:val="PlainText"/>
              <w:rPr>
                <w:rFonts w:ascii="Arial" w:hAnsi="Arial" w:cs="Arial"/>
                <w:sz w:val="24"/>
                <w:szCs w:val="24"/>
              </w:rPr>
            </w:pPr>
            <w:r w:rsidRPr="003A1F5F">
              <w:rPr>
                <w:rFonts w:ascii="Arial" w:hAnsi="Arial" w:cs="Arial"/>
                <w:sz w:val="24"/>
                <w:szCs w:val="24"/>
              </w:rPr>
              <w:t>Th</w:t>
            </w:r>
            <w:r w:rsidRPr="00296AE1">
              <w:rPr>
                <w:rFonts w:ascii="Arial" w:hAnsi="Arial" w:cs="Arial"/>
                <w:sz w:val="24"/>
                <w:szCs w:val="24"/>
              </w:rPr>
              <w:t>e board discussed the various issues arising from the finance and c</w:t>
            </w:r>
            <w:r w:rsidRPr="00F61EC8">
              <w:rPr>
                <w:rFonts w:ascii="Arial" w:hAnsi="Arial" w:cs="Arial"/>
                <w:sz w:val="24"/>
                <w:szCs w:val="24"/>
              </w:rPr>
              <w:t xml:space="preserve">orporate governance paper and the board: </w:t>
            </w:r>
          </w:p>
          <w:p w14:paraId="7DF36386" w14:textId="77777777" w:rsidR="00F61EC8" w:rsidRPr="00F61EC8" w:rsidRDefault="00F61EC8" w:rsidP="00C40006">
            <w:pPr>
              <w:pStyle w:val="PlainText"/>
              <w:rPr>
                <w:rFonts w:ascii="Arial" w:hAnsi="Arial" w:cs="Arial"/>
                <w:sz w:val="24"/>
                <w:szCs w:val="24"/>
              </w:rPr>
            </w:pPr>
          </w:p>
          <w:p w14:paraId="53234152" w14:textId="4EB83E84" w:rsidR="00F61EC8" w:rsidRPr="00F61EC8" w:rsidRDefault="00F61EC8" w:rsidP="00F61EC8">
            <w:pPr>
              <w:pStyle w:val="ListParagraph"/>
              <w:numPr>
                <w:ilvl w:val="0"/>
                <w:numId w:val="28"/>
              </w:numPr>
              <w:spacing w:after="160" w:line="259" w:lineRule="auto"/>
              <w:rPr>
                <w:rFonts w:ascii="Arial" w:eastAsia="Times New Roman" w:hAnsi="Arial" w:cs="Arial"/>
                <w:bCs/>
                <w:sz w:val="24"/>
                <w:szCs w:val="24"/>
              </w:rPr>
            </w:pPr>
            <w:r w:rsidRPr="00F61EC8">
              <w:rPr>
                <w:rFonts w:ascii="Arial" w:eastAsia="Times New Roman" w:hAnsi="Arial" w:cs="Arial"/>
                <w:bCs/>
                <w:sz w:val="24"/>
                <w:szCs w:val="24"/>
              </w:rPr>
              <w:t>Noted the 2019/20 Provisional Outturn revised position for Resource;</w:t>
            </w:r>
          </w:p>
          <w:p w14:paraId="7D3DFF84" w14:textId="77777777" w:rsidR="00F61EC8" w:rsidRPr="00F61EC8" w:rsidRDefault="00F61EC8" w:rsidP="00F61EC8">
            <w:pPr>
              <w:pStyle w:val="ListParagraph"/>
              <w:spacing w:after="160" w:line="259" w:lineRule="auto"/>
              <w:rPr>
                <w:rFonts w:ascii="Arial" w:eastAsia="Times New Roman" w:hAnsi="Arial" w:cs="Arial"/>
                <w:bCs/>
                <w:sz w:val="24"/>
                <w:szCs w:val="24"/>
              </w:rPr>
            </w:pPr>
          </w:p>
          <w:p w14:paraId="4E806443" w14:textId="6116EC98" w:rsidR="00F61EC8" w:rsidRPr="00F61EC8" w:rsidRDefault="00F61EC8" w:rsidP="00F61EC8">
            <w:pPr>
              <w:pStyle w:val="ListParagraph"/>
              <w:numPr>
                <w:ilvl w:val="0"/>
                <w:numId w:val="28"/>
              </w:numPr>
              <w:spacing w:after="160" w:line="259" w:lineRule="auto"/>
              <w:rPr>
                <w:rFonts w:ascii="Arial" w:eastAsia="Times New Roman" w:hAnsi="Arial" w:cs="Arial"/>
                <w:bCs/>
                <w:sz w:val="24"/>
                <w:szCs w:val="24"/>
              </w:rPr>
            </w:pPr>
            <w:r w:rsidRPr="00F61EC8">
              <w:rPr>
                <w:rFonts w:ascii="Arial" w:eastAsia="Times New Roman" w:hAnsi="Arial" w:cs="Arial"/>
                <w:bCs/>
                <w:sz w:val="24"/>
                <w:szCs w:val="24"/>
              </w:rPr>
              <w:t>Noted the EMFG/NIEA June Monitoring proposals and the likely outcome;</w:t>
            </w:r>
          </w:p>
          <w:p w14:paraId="7D722AFD" w14:textId="77777777" w:rsidR="00F61EC8" w:rsidRPr="00F61EC8" w:rsidRDefault="00F61EC8" w:rsidP="00F61EC8">
            <w:pPr>
              <w:pStyle w:val="ListParagraph"/>
              <w:rPr>
                <w:rFonts w:ascii="Arial" w:eastAsia="Times New Roman" w:hAnsi="Arial" w:cs="Arial"/>
                <w:bCs/>
                <w:sz w:val="24"/>
                <w:szCs w:val="24"/>
              </w:rPr>
            </w:pPr>
          </w:p>
          <w:p w14:paraId="7DA1D572" w14:textId="07305329" w:rsidR="00F61EC8" w:rsidRPr="00F61EC8" w:rsidRDefault="00F61EC8" w:rsidP="00F61EC8">
            <w:pPr>
              <w:pStyle w:val="ListParagraph"/>
              <w:numPr>
                <w:ilvl w:val="0"/>
                <w:numId w:val="28"/>
              </w:numPr>
              <w:spacing w:after="160" w:line="259" w:lineRule="auto"/>
              <w:rPr>
                <w:rFonts w:ascii="Arial" w:eastAsia="Times New Roman" w:hAnsi="Arial" w:cs="Arial"/>
                <w:bCs/>
                <w:sz w:val="24"/>
                <w:szCs w:val="24"/>
              </w:rPr>
            </w:pPr>
            <w:r w:rsidRPr="00F61EC8">
              <w:rPr>
                <w:rFonts w:ascii="Arial" w:eastAsia="Times New Roman" w:hAnsi="Arial" w:cs="Arial"/>
                <w:bCs/>
                <w:sz w:val="24"/>
                <w:szCs w:val="24"/>
              </w:rPr>
              <w:t>Noted the update on the NIEA 2019/20 Annual Report &amp; Accounts;</w:t>
            </w:r>
          </w:p>
          <w:p w14:paraId="6ED2AAE1" w14:textId="77777777" w:rsidR="00F61EC8" w:rsidRPr="00F61EC8" w:rsidRDefault="00F61EC8" w:rsidP="00F61EC8">
            <w:pPr>
              <w:pStyle w:val="ListParagraph"/>
              <w:rPr>
                <w:rFonts w:ascii="Arial" w:eastAsia="Times New Roman" w:hAnsi="Arial" w:cs="Arial"/>
                <w:bCs/>
                <w:sz w:val="24"/>
                <w:szCs w:val="24"/>
              </w:rPr>
            </w:pPr>
          </w:p>
          <w:p w14:paraId="4AEBB675" w14:textId="77777777" w:rsidR="00F61EC8" w:rsidRPr="00F61EC8" w:rsidRDefault="00F61EC8" w:rsidP="00F61EC8">
            <w:pPr>
              <w:pStyle w:val="ListParagraph"/>
              <w:numPr>
                <w:ilvl w:val="0"/>
                <w:numId w:val="28"/>
              </w:numPr>
              <w:spacing w:after="160" w:line="259" w:lineRule="auto"/>
              <w:rPr>
                <w:rFonts w:ascii="Arial" w:eastAsia="Times New Roman" w:hAnsi="Arial" w:cs="Arial"/>
                <w:bCs/>
                <w:sz w:val="24"/>
                <w:szCs w:val="24"/>
              </w:rPr>
            </w:pPr>
            <w:r w:rsidRPr="00F61EC8">
              <w:rPr>
                <w:rFonts w:ascii="Arial" w:eastAsia="Times New Roman" w:hAnsi="Arial" w:cs="Arial"/>
                <w:bCs/>
                <w:sz w:val="24"/>
                <w:szCs w:val="24"/>
              </w:rPr>
              <w:t xml:space="preserve">Noted the separate paper which </w:t>
            </w:r>
            <w:r w:rsidRPr="00F61EC8">
              <w:rPr>
                <w:rFonts w:ascii="Arial" w:eastAsia="Times New Roman" w:hAnsi="Arial" w:cs="Arial"/>
                <w:sz w:val="24"/>
                <w:szCs w:val="24"/>
              </w:rPr>
              <w:t>reviews the current staffing levels for EMF and NIEA Brexit and non-Brexit posts;</w:t>
            </w:r>
          </w:p>
          <w:p w14:paraId="1D0AE005" w14:textId="77777777" w:rsidR="00F61EC8" w:rsidRPr="00F61EC8" w:rsidRDefault="00F61EC8" w:rsidP="00F61EC8">
            <w:pPr>
              <w:pStyle w:val="ListParagraph"/>
              <w:rPr>
                <w:rFonts w:ascii="Arial" w:eastAsia="Times New Roman" w:hAnsi="Arial" w:cs="Arial"/>
                <w:bCs/>
                <w:sz w:val="24"/>
                <w:szCs w:val="24"/>
              </w:rPr>
            </w:pPr>
          </w:p>
          <w:p w14:paraId="7799919E" w14:textId="77777777" w:rsidR="00F61EC8" w:rsidRPr="00F61EC8" w:rsidRDefault="00F61EC8" w:rsidP="00F61EC8">
            <w:pPr>
              <w:pStyle w:val="ListParagraph"/>
              <w:numPr>
                <w:ilvl w:val="0"/>
                <w:numId w:val="28"/>
              </w:numPr>
              <w:spacing w:after="160" w:line="259" w:lineRule="auto"/>
              <w:rPr>
                <w:rFonts w:ascii="Arial" w:eastAsia="Times New Roman" w:hAnsi="Arial" w:cs="Arial"/>
                <w:bCs/>
                <w:sz w:val="24"/>
                <w:szCs w:val="24"/>
              </w:rPr>
            </w:pPr>
            <w:r w:rsidRPr="00F61EC8">
              <w:rPr>
                <w:rFonts w:ascii="Arial" w:eastAsia="Times New Roman" w:hAnsi="Arial" w:cs="Arial"/>
                <w:bCs/>
                <w:sz w:val="24"/>
                <w:szCs w:val="24"/>
              </w:rPr>
              <w:t xml:space="preserve">Noted the update on the work in progress in finalising the draft DAERA and NIEA 2020/21 Business Plans; </w:t>
            </w:r>
          </w:p>
          <w:p w14:paraId="5F4EBD11" w14:textId="77777777" w:rsidR="00F61EC8" w:rsidRPr="00F61EC8" w:rsidRDefault="00F61EC8" w:rsidP="00F61EC8">
            <w:pPr>
              <w:pStyle w:val="ListParagraph"/>
              <w:rPr>
                <w:rFonts w:ascii="Arial" w:eastAsia="Times New Roman" w:hAnsi="Arial" w:cs="Arial"/>
                <w:bCs/>
                <w:sz w:val="24"/>
                <w:szCs w:val="24"/>
              </w:rPr>
            </w:pPr>
          </w:p>
          <w:p w14:paraId="61946ED9" w14:textId="77777777" w:rsidR="00F61EC8" w:rsidRPr="00F61EC8" w:rsidRDefault="00F61EC8" w:rsidP="00F61EC8">
            <w:pPr>
              <w:pStyle w:val="ListParagraph"/>
              <w:numPr>
                <w:ilvl w:val="0"/>
                <w:numId w:val="28"/>
              </w:numPr>
              <w:spacing w:after="160" w:line="259" w:lineRule="auto"/>
              <w:rPr>
                <w:rFonts w:ascii="Arial" w:eastAsia="Times New Roman" w:hAnsi="Arial" w:cs="Arial"/>
                <w:bCs/>
                <w:sz w:val="24"/>
                <w:szCs w:val="24"/>
              </w:rPr>
            </w:pPr>
            <w:r w:rsidRPr="00F61EC8">
              <w:rPr>
                <w:rFonts w:ascii="Arial" w:eastAsia="Times New Roman" w:hAnsi="Arial" w:cs="Arial"/>
                <w:bCs/>
                <w:sz w:val="24"/>
                <w:szCs w:val="24"/>
              </w:rPr>
              <w:t xml:space="preserve">Noted the update on the </w:t>
            </w:r>
            <w:proofErr w:type="spellStart"/>
            <w:r w:rsidRPr="00F61EC8">
              <w:rPr>
                <w:rFonts w:ascii="Arial" w:eastAsia="Times New Roman" w:hAnsi="Arial" w:cs="Arial"/>
                <w:bCs/>
                <w:sz w:val="24"/>
                <w:szCs w:val="24"/>
              </w:rPr>
              <w:t>Klondyke</w:t>
            </w:r>
            <w:proofErr w:type="spellEnd"/>
            <w:r w:rsidRPr="00F61EC8">
              <w:rPr>
                <w:rFonts w:ascii="Arial" w:eastAsia="Times New Roman" w:hAnsi="Arial" w:cs="Arial"/>
                <w:bCs/>
                <w:sz w:val="24"/>
                <w:szCs w:val="24"/>
              </w:rPr>
              <w:t xml:space="preserve"> building recovery; and</w:t>
            </w:r>
          </w:p>
          <w:p w14:paraId="7B6A3B3F" w14:textId="77777777" w:rsidR="00F61EC8" w:rsidRPr="00F61EC8" w:rsidRDefault="00F61EC8" w:rsidP="00F61EC8">
            <w:pPr>
              <w:pStyle w:val="ListParagraph"/>
              <w:rPr>
                <w:rFonts w:ascii="Arial" w:eastAsia="Times New Roman" w:hAnsi="Arial" w:cs="Arial"/>
                <w:bCs/>
                <w:sz w:val="24"/>
                <w:szCs w:val="24"/>
              </w:rPr>
            </w:pPr>
          </w:p>
          <w:p w14:paraId="5E4EA38D" w14:textId="77777777" w:rsidR="00F060DB" w:rsidRDefault="00F61EC8" w:rsidP="00F060DB">
            <w:pPr>
              <w:pStyle w:val="ListParagraph"/>
              <w:numPr>
                <w:ilvl w:val="0"/>
                <w:numId w:val="28"/>
              </w:numPr>
              <w:spacing w:after="160" w:line="259" w:lineRule="auto"/>
              <w:rPr>
                <w:rFonts w:ascii="Arial" w:eastAsia="Times New Roman" w:hAnsi="Arial" w:cs="Arial"/>
                <w:bCs/>
                <w:sz w:val="24"/>
                <w:szCs w:val="24"/>
              </w:rPr>
            </w:pPr>
            <w:r w:rsidRPr="00F61EC8">
              <w:rPr>
                <w:rFonts w:ascii="Arial" w:eastAsia="Times New Roman" w:hAnsi="Arial" w:cs="Arial"/>
                <w:bCs/>
                <w:sz w:val="24"/>
                <w:szCs w:val="24"/>
              </w:rPr>
              <w:t>Noted the update on the EMF</w:t>
            </w:r>
            <w:r w:rsidR="00F060DB">
              <w:rPr>
                <w:rFonts w:ascii="Arial" w:eastAsia="Times New Roman" w:hAnsi="Arial" w:cs="Arial"/>
                <w:bCs/>
                <w:sz w:val="24"/>
                <w:szCs w:val="24"/>
              </w:rPr>
              <w:t>G/NIEA Fleet Management project.</w:t>
            </w:r>
          </w:p>
          <w:p w14:paraId="09E53896" w14:textId="77777777" w:rsidR="001A1BBE" w:rsidRPr="001A1BBE" w:rsidRDefault="001A1BBE" w:rsidP="001A1BBE">
            <w:pPr>
              <w:pStyle w:val="ListParagraph"/>
              <w:rPr>
                <w:rFonts w:ascii="Arial" w:eastAsia="Times New Roman" w:hAnsi="Arial" w:cs="Arial"/>
                <w:bCs/>
                <w:sz w:val="24"/>
                <w:szCs w:val="24"/>
              </w:rPr>
            </w:pPr>
          </w:p>
          <w:p w14:paraId="61226CA0" w14:textId="1D108EB0" w:rsidR="001A1BBE" w:rsidRPr="00EE7F40" w:rsidRDefault="001A1BBE" w:rsidP="001A1BBE">
            <w:pPr>
              <w:pStyle w:val="ListParagraph"/>
              <w:spacing w:after="160" w:line="259" w:lineRule="auto"/>
              <w:rPr>
                <w:rFonts w:ascii="Arial" w:eastAsia="Times New Roman" w:hAnsi="Arial" w:cs="Arial"/>
                <w:bCs/>
                <w:sz w:val="24"/>
                <w:szCs w:val="24"/>
              </w:rPr>
            </w:pPr>
          </w:p>
        </w:tc>
        <w:tc>
          <w:tcPr>
            <w:tcW w:w="1814" w:type="dxa"/>
          </w:tcPr>
          <w:p w14:paraId="32DFC73F" w14:textId="77777777" w:rsidR="004E40EE" w:rsidRDefault="004E40EE" w:rsidP="00B658FE">
            <w:pPr>
              <w:contextualSpacing/>
              <w:rPr>
                <w:rFonts w:ascii="Arial" w:hAnsi="Arial" w:cs="Arial"/>
                <w:b/>
                <w:bCs/>
                <w:color w:val="FF0000"/>
                <w:sz w:val="24"/>
                <w:szCs w:val="24"/>
              </w:rPr>
            </w:pPr>
          </w:p>
          <w:p w14:paraId="4DEB8B4F" w14:textId="77777777" w:rsidR="004E40EE" w:rsidRDefault="004E40EE" w:rsidP="00B658FE">
            <w:pPr>
              <w:contextualSpacing/>
              <w:rPr>
                <w:rFonts w:ascii="Arial" w:hAnsi="Arial" w:cs="Arial"/>
                <w:b/>
                <w:bCs/>
                <w:color w:val="FF0000"/>
                <w:sz w:val="24"/>
                <w:szCs w:val="24"/>
              </w:rPr>
            </w:pPr>
          </w:p>
          <w:p w14:paraId="604C4438" w14:textId="77777777" w:rsidR="004E40EE" w:rsidRDefault="004E40EE" w:rsidP="00B658FE">
            <w:pPr>
              <w:contextualSpacing/>
              <w:rPr>
                <w:rFonts w:ascii="Arial" w:hAnsi="Arial" w:cs="Arial"/>
                <w:b/>
                <w:bCs/>
                <w:color w:val="FF0000"/>
                <w:sz w:val="24"/>
                <w:szCs w:val="24"/>
              </w:rPr>
            </w:pPr>
          </w:p>
          <w:p w14:paraId="68E1EF1C" w14:textId="77777777" w:rsidR="004E40EE" w:rsidRDefault="004E40EE" w:rsidP="00B658FE">
            <w:pPr>
              <w:contextualSpacing/>
              <w:rPr>
                <w:rFonts w:ascii="Arial" w:hAnsi="Arial" w:cs="Arial"/>
                <w:b/>
                <w:bCs/>
                <w:color w:val="FF0000"/>
                <w:sz w:val="24"/>
                <w:szCs w:val="24"/>
              </w:rPr>
            </w:pPr>
          </w:p>
          <w:p w14:paraId="3E9EEC0D" w14:textId="77777777" w:rsidR="004E40EE" w:rsidRDefault="004E40EE" w:rsidP="00B658FE">
            <w:pPr>
              <w:contextualSpacing/>
              <w:rPr>
                <w:rFonts w:ascii="Arial" w:hAnsi="Arial" w:cs="Arial"/>
                <w:b/>
                <w:bCs/>
                <w:color w:val="FF0000"/>
                <w:sz w:val="24"/>
                <w:szCs w:val="24"/>
              </w:rPr>
            </w:pPr>
          </w:p>
          <w:p w14:paraId="71D27142" w14:textId="77777777" w:rsidR="004E40EE" w:rsidRDefault="004E40EE" w:rsidP="00B658FE">
            <w:pPr>
              <w:contextualSpacing/>
              <w:rPr>
                <w:rFonts w:ascii="Arial" w:hAnsi="Arial" w:cs="Arial"/>
                <w:b/>
                <w:bCs/>
                <w:color w:val="FF0000"/>
                <w:sz w:val="24"/>
                <w:szCs w:val="24"/>
              </w:rPr>
            </w:pPr>
          </w:p>
          <w:p w14:paraId="314FD635" w14:textId="77777777" w:rsidR="004E40EE" w:rsidRDefault="004E40EE" w:rsidP="00B658FE">
            <w:pPr>
              <w:contextualSpacing/>
              <w:rPr>
                <w:rFonts w:ascii="Arial" w:hAnsi="Arial" w:cs="Arial"/>
                <w:b/>
                <w:bCs/>
                <w:color w:val="FF0000"/>
                <w:sz w:val="24"/>
                <w:szCs w:val="24"/>
              </w:rPr>
            </w:pPr>
          </w:p>
          <w:p w14:paraId="69A41619" w14:textId="77777777" w:rsidR="004E40EE" w:rsidRDefault="004E40EE" w:rsidP="00B658FE">
            <w:pPr>
              <w:contextualSpacing/>
              <w:rPr>
                <w:rFonts w:ascii="Arial" w:hAnsi="Arial" w:cs="Arial"/>
                <w:b/>
                <w:bCs/>
                <w:color w:val="FF0000"/>
                <w:sz w:val="24"/>
                <w:szCs w:val="24"/>
              </w:rPr>
            </w:pPr>
          </w:p>
          <w:p w14:paraId="7D4C2165" w14:textId="77777777" w:rsidR="00C40006" w:rsidRDefault="00C40006" w:rsidP="00B658FE">
            <w:pPr>
              <w:contextualSpacing/>
              <w:rPr>
                <w:rFonts w:ascii="Arial" w:hAnsi="Arial" w:cs="Arial"/>
                <w:b/>
                <w:sz w:val="24"/>
                <w:szCs w:val="24"/>
              </w:rPr>
            </w:pPr>
          </w:p>
          <w:p w14:paraId="6CAA2C08" w14:textId="77777777" w:rsidR="00EE7F40" w:rsidRDefault="00EE7F40" w:rsidP="00B658FE">
            <w:pPr>
              <w:contextualSpacing/>
              <w:rPr>
                <w:rFonts w:ascii="Arial" w:hAnsi="Arial" w:cs="Arial"/>
                <w:b/>
                <w:sz w:val="24"/>
                <w:szCs w:val="24"/>
              </w:rPr>
            </w:pPr>
          </w:p>
          <w:p w14:paraId="576810FC" w14:textId="77777777" w:rsidR="00EE7F40" w:rsidRDefault="00EE7F40" w:rsidP="00B658FE">
            <w:pPr>
              <w:contextualSpacing/>
              <w:rPr>
                <w:rFonts w:ascii="Arial" w:hAnsi="Arial" w:cs="Arial"/>
                <w:b/>
                <w:sz w:val="24"/>
                <w:szCs w:val="24"/>
              </w:rPr>
            </w:pPr>
          </w:p>
          <w:p w14:paraId="4E608AE8" w14:textId="77777777" w:rsidR="00EE7F40" w:rsidRDefault="00EE7F40" w:rsidP="00B658FE">
            <w:pPr>
              <w:contextualSpacing/>
              <w:rPr>
                <w:rFonts w:ascii="Arial" w:hAnsi="Arial" w:cs="Arial"/>
                <w:b/>
                <w:sz w:val="24"/>
                <w:szCs w:val="24"/>
              </w:rPr>
            </w:pPr>
          </w:p>
          <w:p w14:paraId="68BDCDAE" w14:textId="77777777" w:rsidR="00EE7F40" w:rsidRDefault="00EE7F40" w:rsidP="00B658FE">
            <w:pPr>
              <w:contextualSpacing/>
              <w:rPr>
                <w:rFonts w:ascii="Arial" w:hAnsi="Arial" w:cs="Arial"/>
                <w:b/>
                <w:sz w:val="24"/>
                <w:szCs w:val="24"/>
              </w:rPr>
            </w:pPr>
          </w:p>
          <w:p w14:paraId="54887F86" w14:textId="77777777" w:rsidR="00EE7F40" w:rsidRDefault="00EE7F40" w:rsidP="00B658FE">
            <w:pPr>
              <w:contextualSpacing/>
              <w:rPr>
                <w:rFonts w:ascii="Arial" w:hAnsi="Arial" w:cs="Arial"/>
                <w:b/>
                <w:sz w:val="24"/>
                <w:szCs w:val="24"/>
              </w:rPr>
            </w:pPr>
          </w:p>
          <w:p w14:paraId="1391266D" w14:textId="77777777" w:rsidR="00EE7F40" w:rsidRDefault="00EE7F40" w:rsidP="00B658FE">
            <w:pPr>
              <w:contextualSpacing/>
              <w:rPr>
                <w:rFonts w:ascii="Arial" w:hAnsi="Arial" w:cs="Arial"/>
                <w:b/>
                <w:sz w:val="24"/>
                <w:szCs w:val="24"/>
              </w:rPr>
            </w:pPr>
          </w:p>
          <w:p w14:paraId="427BE8E8" w14:textId="77777777" w:rsidR="00EE7F40" w:rsidRDefault="00EE7F40" w:rsidP="00B658FE">
            <w:pPr>
              <w:contextualSpacing/>
              <w:rPr>
                <w:rFonts w:ascii="Arial" w:hAnsi="Arial" w:cs="Arial"/>
                <w:b/>
                <w:sz w:val="24"/>
                <w:szCs w:val="24"/>
              </w:rPr>
            </w:pPr>
          </w:p>
          <w:p w14:paraId="26A2E6CC" w14:textId="77777777" w:rsidR="00EE7F40" w:rsidRDefault="00EE7F40" w:rsidP="00B658FE">
            <w:pPr>
              <w:contextualSpacing/>
              <w:rPr>
                <w:rFonts w:ascii="Arial" w:hAnsi="Arial" w:cs="Arial"/>
                <w:b/>
                <w:sz w:val="24"/>
                <w:szCs w:val="24"/>
              </w:rPr>
            </w:pPr>
          </w:p>
          <w:p w14:paraId="527CE3C5" w14:textId="77777777" w:rsidR="00EE7F40" w:rsidRDefault="00EE7F40" w:rsidP="00B658FE">
            <w:pPr>
              <w:contextualSpacing/>
              <w:rPr>
                <w:rFonts w:ascii="Arial" w:hAnsi="Arial" w:cs="Arial"/>
                <w:b/>
                <w:sz w:val="24"/>
                <w:szCs w:val="24"/>
              </w:rPr>
            </w:pPr>
          </w:p>
          <w:p w14:paraId="1C3AD73B" w14:textId="77777777" w:rsidR="00EE7F40" w:rsidRDefault="00EE7F40" w:rsidP="00B658FE">
            <w:pPr>
              <w:contextualSpacing/>
              <w:rPr>
                <w:rFonts w:ascii="Arial" w:hAnsi="Arial" w:cs="Arial"/>
                <w:b/>
                <w:sz w:val="24"/>
                <w:szCs w:val="24"/>
              </w:rPr>
            </w:pPr>
          </w:p>
          <w:p w14:paraId="185FC409" w14:textId="77777777" w:rsidR="00EE7F40" w:rsidRDefault="00EE7F40" w:rsidP="00B658FE">
            <w:pPr>
              <w:contextualSpacing/>
              <w:rPr>
                <w:rFonts w:ascii="Arial" w:hAnsi="Arial" w:cs="Arial"/>
                <w:b/>
                <w:sz w:val="24"/>
                <w:szCs w:val="24"/>
              </w:rPr>
            </w:pPr>
          </w:p>
          <w:p w14:paraId="2CF03954" w14:textId="77777777" w:rsidR="00EE7F40" w:rsidRDefault="00EE7F40" w:rsidP="00B658FE">
            <w:pPr>
              <w:contextualSpacing/>
              <w:rPr>
                <w:rFonts w:ascii="Arial" w:hAnsi="Arial" w:cs="Arial"/>
                <w:b/>
                <w:sz w:val="24"/>
                <w:szCs w:val="24"/>
              </w:rPr>
            </w:pPr>
          </w:p>
          <w:p w14:paraId="16D41DDD" w14:textId="77777777" w:rsidR="00EE7F40" w:rsidRDefault="00EE7F40" w:rsidP="00B658FE">
            <w:pPr>
              <w:contextualSpacing/>
              <w:rPr>
                <w:rFonts w:ascii="Arial" w:hAnsi="Arial" w:cs="Arial"/>
                <w:b/>
                <w:sz w:val="24"/>
                <w:szCs w:val="24"/>
              </w:rPr>
            </w:pPr>
          </w:p>
          <w:p w14:paraId="00AE2AB8" w14:textId="445C8AA1" w:rsidR="00EE7F40" w:rsidRDefault="00EE7F40" w:rsidP="00B658FE">
            <w:pPr>
              <w:contextualSpacing/>
              <w:rPr>
                <w:rFonts w:ascii="Arial" w:hAnsi="Arial" w:cs="Arial"/>
                <w:b/>
                <w:sz w:val="24"/>
                <w:szCs w:val="24"/>
              </w:rPr>
            </w:pPr>
          </w:p>
        </w:tc>
      </w:tr>
      <w:tr w:rsidR="00F060DB" w:rsidRPr="00C80F20" w14:paraId="02C0C631" w14:textId="77777777" w:rsidTr="00E216C3">
        <w:tc>
          <w:tcPr>
            <w:tcW w:w="567" w:type="dxa"/>
          </w:tcPr>
          <w:p w14:paraId="0FBFAAF4" w14:textId="77777777" w:rsidR="00F060DB" w:rsidRDefault="00F060DB" w:rsidP="004C387F">
            <w:pPr>
              <w:contextualSpacing/>
              <w:rPr>
                <w:rFonts w:ascii="Arial" w:hAnsi="Arial" w:cs="Arial"/>
                <w:sz w:val="24"/>
                <w:szCs w:val="24"/>
              </w:rPr>
            </w:pPr>
          </w:p>
        </w:tc>
        <w:tc>
          <w:tcPr>
            <w:tcW w:w="8535" w:type="dxa"/>
          </w:tcPr>
          <w:p w14:paraId="470E1819" w14:textId="77777777" w:rsidR="00F060DB" w:rsidRPr="00AE67E9" w:rsidRDefault="00F060DB" w:rsidP="00F060DB">
            <w:pPr>
              <w:rPr>
                <w:rFonts w:ascii="Arial" w:eastAsia="Times New Roman" w:hAnsi="Arial" w:cs="Arial"/>
                <w:b/>
                <w:color w:val="262626"/>
                <w:sz w:val="24"/>
                <w:szCs w:val="24"/>
                <w:lang w:eastAsia="en-GB"/>
              </w:rPr>
            </w:pPr>
          </w:p>
        </w:tc>
        <w:tc>
          <w:tcPr>
            <w:tcW w:w="1814" w:type="dxa"/>
          </w:tcPr>
          <w:p w14:paraId="02BF5F89" w14:textId="46545DE0" w:rsidR="00F060DB" w:rsidRDefault="00EE7F40" w:rsidP="00B658FE">
            <w:pPr>
              <w:contextualSpacing/>
              <w:rPr>
                <w:rFonts w:ascii="Arial" w:hAnsi="Arial" w:cs="Arial"/>
                <w:b/>
                <w:sz w:val="24"/>
                <w:szCs w:val="24"/>
              </w:rPr>
            </w:pPr>
            <w:r>
              <w:rPr>
                <w:rFonts w:ascii="Arial" w:hAnsi="Arial" w:cs="Arial"/>
                <w:b/>
                <w:sz w:val="24"/>
                <w:szCs w:val="24"/>
              </w:rPr>
              <w:t>Action</w:t>
            </w:r>
          </w:p>
        </w:tc>
      </w:tr>
      <w:tr w:rsidR="00F61EC8" w:rsidRPr="00C80F20" w14:paraId="66FE2B36" w14:textId="77777777" w:rsidTr="00E216C3">
        <w:tc>
          <w:tcPr>
            <w:tcW w:w="567" w:type="dxa"/>
          </w:tcPr>
          <w:p w14:paraId="2361B86E" w14:textId="77777777" w:rsidR="00F61EC8" w:rsidRDefault="00F61EC8" w:rsidP="004C387F">
            <w:pPr>
              <w:contextualSpacing/>
              <w:rPr>
                <w:rFonts w:ascii="Arial" w:hAnsi="Arial" w:cs="Arial"/>
                <w:sz w:val="24"/>
                <w:szCs w:val="24"/>
              </w:rPr>
            </w:pPr>
          </w:p>
        </w:tc>
        <w:tc>
          <w:tcPr>
            <w:tcW w:w="8535" w:type="dxa"/>
          </w:tcPr>
          <w:p w14:paraId="2874CB2A" w14:textId="77777777" w:rsidR="00F060DB" w:rsidRPr="00EE7F40" w:rsidRDefault="00F060DB" w:rsidP="00F060DB">
            <w:pPr>
              <w:spacing w:after="160" w:line="259" w:lineRule="auto"/>
              <w:rPr>
                <w:rFonts w:ascii="Arial" w:eastAsia="Times New Roman" w:hAnsi="Arial" w:cs="Arial"/>
                <w:bCs/>
                <w:sz w:val="24"/>
                <w:szCs w:val="24"/>
              </w:rPr>
            </w:pPr>
            <w:r w:rsidRPr="00EE7F40">
              <w:rPr>
                <w:rFonts w:ascii="Arial" w:eastAsia="Times New Roman" w:hAnsi="Arial" w:cs="Arial"/>
                <w:bCs/>
                <w:sz w:val="24"/>
                <w:szCs w:val="24"/>
              </w:rPr>
              <w:t>The board recognised the excellent work done by Peter Aiken’s Business Support Team and all the finance teams within NIEA and EMFG Divisions in achieving an excellent financial outturn for 2019/20.</w:t>
            </w:r>
          </w:p>
          <w:p w14:paraId="23A2DD48" w14:textId="31D1B507" w:rsidR="00F060DB" w:rsidRPr="00EE7F40" w:rsidRDefault="00F060DB" w:rsidP="00F060DB">
            <w:pPr>
              <w:spacing w:after="160" w:line="259" w:lineRule="auto"/>
              <w:rPr>
                <w:rFonts w:ascii="Arial" w:eastAsia="Times New Roman" w:hAnsi="Arial" w:cs="Arial"/>
                <w:bCs/>
                <w:sz w:val="24"/>
                <w:szCs w:val="24"/>
              </w:rPr>
            </w:pPr>
            <w:r w:rsidRPr="00EE7F40">
              <w:rPr>
                <w:rFonts w:ascii="Arial" w:eastAsia="Times New Roman" w:hAnsi="Arial" w:cs="Arial"/>
                <w:bCs/>
                <w:sz w:val="24"/>
                <w:szCs w:val="24"/>
              </w:rPr>
              <w:t>The following action point</w:t>
            </w:r>
            <w:r w:rsidR="00EE7F40" w:rsidRPr="00EE7F40">
              <w:rPr>
                <w:rFonts w:ascii="Arial" w:eastAsia="Times New Roman" w:hAnsi="Arial" w:cs="Arial"/>
                <w:bCs/>
                <w:sz w:val="24"/>
                <w:szCs w:val="24"/>
              </w:rPr>
              <w:t>s were</w:t>
            </w:r>
            <w:r w:rsidRPr="00EE7F40">
              <w:rPr>
                <w:rFonts w:ascii="Arial" w:eastAsia="Times New Roman" w:hAnsi="Arial" w:cs="Arial"/>
                <w:bCs/>
                <w:sz w:val="24"/>
                <w:szCs w:val="24"/>
              </w:rPr>
              <w:t xml:space="preserve"> agreed:</w:t>
            </w:r>
          </w:p>
          <w:p w14:paraId="24E72F6E" w14:textId="26B467E4" w:rsidR="00EE7F40" w:rsidRDefault="00EE7F40" w:rsidP="00F060DB">
            <w:pPr>
              <w:pStyle w:val="ListParagraph"/>
              <w:numPr>
                <w:ilvl w:val="0"/>
                <w:numId w:val="29"/>
              </w:numPr>
              <w:rPr>
                <w:rFonts w:ascii="Arial" w:hAnsi="Arial" w:cs="Arial"/>
                <w:bCs/>
                <w:sz w:val="24"/>
                <w:szCs w:val="24"/>
              </w:rPr>
            </w:pPr>
            <w:r w:rsidRPr="00EE7F40">
              <w:rPr>
                <w:rFonts w:ascii="Arial" w:hAnsi="Arial" w:cs="Arial"/>
                <w:bCs/>
                <w:sz w:val="24"/>
                <w:szCs w:val="24"/>
              </w:rPr>
              <w:t xml:space="preserve">Update Workforce Planning table Annex B (Non Brexit Position) with posts listed in Annex C (Additional Non Brexit Posts); and </w:t>
            </w:r>
          </w:p>
          <w:p w14:paraId="699A6E7D" w14:textId="77777777" w:rsidR="00EE7F40" w:rsidRPr="00EE7F40" w:rsidRDefault="00EE7F40" w:rsidP="00EE7F40">
            <w:pPr>
              <w:pStyle w:val="ListParagraph"/>
              <w:rPr>
                <w:rFonts w:ascii="Arial" w:hAnsi="Arial" w:cs="Arial"/>
                <w:bCs/>
                <w:sz w:val="24"/>
                <w:szCs w:val="24"/>
              </w:rPr>
            </w:pPr>
          </w:p>
          <w:p w14:paraId="4E8A0787" w14:textId="28208FFD" w:rsidR="00F060DB" w:rsidRPr="00EE7F40" w:rsidRDefault="00F060DB" w:rsidP="00F060DB">
            <w:pPr>
              <w:pStyle w:val="ListParagraph"/>
              <w:numPr>
                <w:ilvl w:val="0"/>
                <w:numId w:val="29"/>
              </w:numPr>
              <w:rPr>
                <w:rFonts w:ascii="Arial" w:hAnsi="Arial" w:cs="Arial"/>
                <w:bCs/>
                <w:sz w:val="24"/>
                <w:szCs w:val="24"/>
              </w:rPr>
            </w:pPr>
            <w:r w:rsidRPr="00EE7F40">
              <w:rPr>
                <w:rFonts w:ascii="Arial" w:hAnsi="Arial" w:cs="Arial"/>
                <w:sz w:val="24"/>
                <w:szCs w:val="24"/>
              </w:rPr>
              <w:t xml:space="preserve">Share draft </w:t>
            </w:r>
            <w:r w:rsidR="00EE7F40">
              <w:rPr>
                <w:rFonts w:ascii="Arial" w:hAnsi="Arial" w:cs="Arial"/>
                <w:sz w:val="24"/>
                <w:szCs w:val="24"/>
              </w:rPr>
              <w:t xml:space="preserve">recovery </w:t>
            </w:r>
            <w:r w:rsidRPr="00EE7F40">
              <w:rPr>
                <w:rFonts w:ascii="Arial" w:hAnsi="Arial" w:cs="Arial"/>
                <w:sz w:val="24"/>
                <w:szCs w:val="24"/>
              </w:rPr>
              <w:t xml:space="preserve">policies for </w:t>
            </w:r>
            <w:proofErr w:type="spellStart"/>
            <w:r w:rsidRPr="00EE7F40">
              <w:rPr>
                <w:rFonts w:ascii="Arial" w:hAnsi="Arial" w:cs="Arial"/>
                <w:sz w:val="24"/>
                <w:szCs w:val="24"/>
              </w:rPr>
              <w:t>Klondyke</w:t>
            </w:r>
            <w:proofErr w:type="spellEnd"/>
            <w:r w:rsidRPr="00EE7F40">
              <w:rPr>
                <w:rFonts w:ascii="Arial" w:hAnsi="Arial" w:cs="Arial"/>
                <w:sz w:val="24"/>
                <w:szCs w:val="24"/>
              </w:rPr>
              <w:t xml:space="preserve"> and Lisburn offices reopening.</w:t>
            </w:r>
          </w:p>
          <w:p w14:paraId="76ED0D6E" w14:textId="77777777" w:rsidR="00F61EC8" w:rsidRPr="00AE67E9" w:rsidRDefault="00F61EC8" w:rsidP="00EE7F40">
            <w:pPr>
              <w:rPr>
                <w:rFonts w:ascii="Arial" w:eastAsia="Times New Roman" w:hAnsi="Arial" w:cs="Arial"/>
                <w:b/>
                <w:color w:val="262626"/>
                <w:sz w:val="24"/>
                <w:szCs w:val="24"/>
                <w:lang w:eastAsia="en-GB"/>
              </w:rPr>
            </w:pPr>
          </w:p>
        </w:tc>
        <w:tc>
          <w:tcPr>
            <w:tcW w:w="1814" w:type="dxa"/>
          </w:tcPr>
          <w:p w14:paraId="41C059B9" w14:textId="77777777" w:rsidR="00F61EC8" w:rsidRDefault="00F61EC8" w:rsidP="00B658FE">
            <w:pPr>
              <w:contextualSpacing/>
              <w:rPr>
                <w:rFonts w:ascii="Arial" w:hAnsi="Arial" w:cs="Arial"/>
                <w:b/>
                <w:sz w:val="24"/>
                <w:szCs w:val="24"/>
              </w:rPr>
            </w:pPr>
          </w:p>
          <w:p w14:paraId="0B3EF35D" w14:textId="77777777" w:rsidR="00EE7F40" w:rsidRDefault="00EE7F40" w:rsidP="00B658FE">
            <w:pPr>
              <w:contextualSpacing/>
              <w:rPr>
                <w:rFonts w:ascii="Arial" w:hAnsi="Arial" w:cs="Arial"/>
                <w:b/>
                <w:sz w:val="24"/>
                <w:szCs w:val="24"/>
              </w:rPr>
            </w:pPr>
          </w:p>
          <w:p w14:paraId="090AF282" w14:textId="77777777" w:rsidR="00EE7F40" w:rsidRDefault="00EE7F40" w:rsidP="00B658FE">
            <w:pPr>
              <w:contextualSpacing/>
              <w:rPr>
                <w:rFonts w:ascii="Arial" w:hAnsi="Arial" w:cs="Arial"/>
                <w:b/>
                <w:sz w:val="24"/>
                <w:szCs w:val="24"/>
              </w:rPr>
            </w:pPr>
          </w:p>
          <w:p w14:paraId="04060FCA" w14:textId="77777777" w:rsidR="00EE7F40" w:rsidRDefault="00EE7F40" w:rsidP="00B658FE">
            <w:pPr>
              <w:contextualSpacing/>
              <w:rPr>
                <w:rFonts w:ascii="Arial" w:hAnsi="Arial" w:cs="Arial"/>
                <w:b/>
                <w:sz w:val="24"/>
                <w:szCs w:val="24"/>
              </w:rPr>
            </w:pPr>
          </w:p>
          <w:p w14:paraId="5DF63AED" w14:textId="77777777" w:rsidR="00EE7F40" w:rsidRDefault="00EE7F40" w:rsidP="00B658FE">
            <w:pPr>
              <w:contextualSpacing/>
              <w:rPr>
                <w:rFonts w:ascii="Arial" w:hAnsi="Arial" w:cs="Arial"/>
                <w:b/>
                <w:sz w:val="24"/>
                <w:szCs w:val="24"/>
              </w:rPr>
            </w:pPr>
          </w:p>
          <w:p w14:paraId="0440B52E" w14:textId="77777777" w:rsidR="00EE7F40" w:rsidRDefault="00EE7F40" w:rsidP="00B658FE">
            <w:pPr>
              <w:contextualSpacing/>
              <w:rPr>
                <w:rFonts w:ascii="Arial" w:hAnsi="Arial" w:cs="Arial"/>
                <w:b/>
                <w:sz w:val="24"/>
                <w:szCs w:val="24"/>
              </w:rPr>
            </w:pPr>
          </w:p>
          <w:p w14:paraId="19FABF98" w14:textId="4A3F860A" w:rsidR="00EE7F40" w:rsidRDefault="00EE7F40" w:rsidP="00B658FE">
            <w:pPr>
              <w:contextualSpacing/>
              <w:rPr>
                <w:rFonts w:ascii="Arial" w:hAnsi="Arial" w:cs="Arial"/>
                <w:b/>
                <w:sz w:val="24"/>
                <w:szCs w:val="24"/>
              </w:rPr>
            </w:pPr>
            <w:r>
              <w:rPr>
                <w:rFonts w:ascii="Arial" w:hAnsi="Arial" w:cs="Arial"/>
                <w:b/>
                <w:sz w:val="24"/>
                <w:szCs w:val="24"/>
              </w:rPr>
              <w:t>Peter Aiken</w:t>
            </w:r>
          </w:p>
          <w:p w14:paraId="020615B6" w14:textId="77777777" w:rsidR="00EE7F40" w:rsidRDefault="00EE7F40" w:rsidP="00B658FE">
            <w:pPr>
              <w:contextualSpacing/>
              <w:rPr>
                <w:rFonts w:ascii="Arial" w:hAnsi="Arial" w:cs="Arial"/>
                <w:b/>
                <w:sz w:val="24"/>
                <w:szCs w:val="24"/>
              </w:rPr>
            </w:pPr>
          </w:p>
          <w:p w14:paraId="7F291B02" w14:textId="1183C899" w:rsidR="00EE7F40" w:rsidRDefault="00EE7F40" w:rsidP="00B658FE">
            <w:pPr>
              <w:contextualSpacing/>
              <w:rPr>
                <w:rFonts w:ascii="Arial" w:hAnsi="Arial" w:cs="Arial"/>
                <w:b/>
                <w:sz w:val="24"/>
                <w:szCs w:val="24"/>
              </w:rPr>
            </w:pPr>
            <w:r>
              <w:rPr>
                <w:rFonts w:ascii="Arial" w:hAnsi="Arial" w:cs="Arial"/>
                <w:b/>
                <w:sz w:val="24"/>
                <w:szCs w:val="24"/>
              </w:rPr>
              <w:t>Peter Aiken</w:t>
            </w:r>
          </w:p>
        </w:tc>
      </w:tr>
      <w:tr w:rsidR="003D63DA" w:rsidRPr="00C80F20" w14:paraId="0DE50B51" w14:textId="77777777" w:rsidTr="00E216C3">
        <w:tc>
          <w:tcPr>
            <w:tcW w:w="567" w:type="dxa"/>
          </w:tcPr>
          <w:p w14:paraId="29FFA246" w14:textId="4480BDB6" w:rsidR="003D63DA" w:rsidRDefault="000C439A" w:rsidP="004C387F">
            <w:pPr>
              <w:contextualSpacing/>
              <w:rPr>
                <w:rFonts w:ascii="Arial" w:hAnsi="Arial" w:cs="Arial"/>
                <w:sz w:val="24"/>
                <w:szCs w:val="24"/>
              </w:rPr>
            </w:pPr>
            <w:r>
              <w:rPr>
                <w:rFonts w:ascii="Arial" w:hAnsi="Arial" w:cs="Arial"/>
                <w:sz w:val="24"/>
                <w:szCs w:val="24"/>
              </w:rPr>
              <w:t>12</w:t>
            </w:r>
          </w:p>
        </w:tc>
        <w:tc>
          <w:tcPr>
            <w:tcW w:w="8535" w:type="dxa"/>
          </w:tcPr>
          <w:p w14:paraId="3AEAF580" w14:textId="77777777" w:rsidR="003D63DA" w:rsidRPr="0049111B" w:rsidRDefault="003D63DA" w:rsidP="003D63DA">
            <w:pPr>
              <w:contextualSpacing/>
              <w:rPr>
                <w:rFonts w:ascii="Arial" w:eastAsia="Times New Roman" w:hAnsi="Arial" w:cs="Arial"/>
                <w:b/>
                <w:color w:val="262626"/>
                <w:sz w:val="24"/>
                <w:szCs w:val="24"/>
                <w:lang w:eastAsia="en-GB"/>
              </w:rPr>
            </w:pPr>
            <w:r w:rsidRPr="00AE67E9">
              <w:rPr>
                <w:rFonts w:ascii="Arial" w:eastAsia="Times New Roman" w:hAnsi="Arial" w:cs="Arial"/>
                <w:b/>
                <w:color w:val="262626"/>
                <w:sz w:val="24"/>
                <w:szCs w:val="24"/>
                <w:lang w:eastAsia="en-GB"/>
              </w:rPr>
              <w:t>Communications and Staff Engagement</w:t>
            </w:r>
          </w:p>
          <w:p w14:paraId="62D9097D" w14:textId="77777777" w:rsidR="003D63DA" w:rsidRPr="0049111B" w:rsidRDefault="003D63DA" w:rsidP="003D63DA">
            <w:pPr>
              <w:contextualSpacing/>
              <w:rPr>
                <w:rFonts w:ascii="Arial" w:eastAsia="Times New Roman" w:hAnsi="Arial" w:cs="Arial"/>
                <w:b/>
                <w:color w:val="262626"/>
                <w:sz w:val="24"/>
                <w:szCs w:val="24"/>
                <w:lang w:eastAsia="en-GB"/>
              </w:rPr>
            </w:pPr>
          </w:p>
          <w:p w14:paraId="068E6EBC" w14:textId="5D525B93" w:rsidR="007F7379" w:rsidRDefault="005934DE" w:rsidP="005934DE">
            <w:pPr>
              <w:rPr>
                <w:rFonts w:ascii="Arial" w:hAnsi="Arial" w:cs="Arial"/>
                <w:bCs/>
                <w:sz w:val="24"/>
                <w:szCs w:val="24"/>
              </w:rPr>
            </w:pPr>
            <w:r>
              <w:rPr>
                <w:rFonts w:ascii="Arial" w:hAnsi="Arial" w:cs="Arial"/>
                <w:bCs/>
                <w:sz w:val="24"/>
                <w:szCs w:val="24"/>
              </w:rPr>
              <w:t>D</w:t>
            </w:r>
            <w:r w:rsidR="00EE7F40">
              <w:rPr>
                <w:rFonts w:ascii="Arial" w:hAnsi="Arial" w:cs="Arial"/>
                <w:bCs/>
                <w:sz w:val="24"/>
                <w:szCs w:val="24"/>
              </w:rPr>
              <w:t>ue to time constraints, D</w:t>
            </w:r>
            <w:r>
              <w:rPr>
                <w:rFonts w:ascii="Arial" w:hAnsi="Arial" w:cs="Arial"/>
                <w:bCs/>
                <w:sz w:val="24"/>
                <w:szCs w:val="24"/>
              </w:rPr>
              <w:t xml:space="preserve">iane Richardson </w:t>
            </w:r>
            <w:r w:rsidR="00EE7F40">
              <w:rPr>
                <w:rFonts w:ascii="Arial" w:hAnsi="Arial" w:cs="Arial"/>
                <w:bCs/>
                <w:sz w:val="24"/>
                <w:szCs w:val="24"/>
              </w:rPr>
              <w:t>agreed to provide a written update to the board on Communications and Staff Engagement activities.</w:t>
            </w:r>
          </w:p>
          <w:p w14:paraId="4F012E59" w14:textId="44E2BAC2" w:rsidR="007F7379" w:rsidRPr="005934DE" w:rsidRDefault="007F7379" w:rsidP="005934DE">
            <w:pPr>
              <w:rPr>
                <w:rFonts w:ascii="Arial" w:hAnsi="Arial" w:cs="Arial"/>
                <w:bCs/>
                <w:sz w:val="24"/>
                <w:szCs w:val="24"/>
              </w:rPr>
            </w:pPr>
          </w:p>
        </w:tc>
        <w:tc>
          <w:tcPr>
            <w:tcW w:w="1814" w:type="dxa"/>
          </w:tcPr>
          <w:p w14:paraId="45EF1F6B" w14:textId="77777777" w:rsidR="003D63DA" w:rsidRDefault="003D63DA" w:rsidP="00B658FE">
            <w:pPr>
              <w:contextualSpacing/>
              <w:rPr>
                <w:rFonts w:ascii="Arial" w:hAnsi="Arial" w:cs="Arial"/>
                <w:b/>
                <w:sz w:val="24"/>
                <w:szCs w:val="24"/>
              </w:rPr>
            </w:pPr>
          </w:p>
          <w:p w14:paraId="01952EA1" w14:textId="77777777" w:rsidR="00ED39ED" w:rsidRDefault="00ED39ED" w:rsidP="00B658FE">
            <w:pPr>
              <w:contextualSpacing/>
              <w:rPr>
                <w:rFonts w:ascii="Arial" w:hAnsi="Arial" w:cs="Arial"/>
                <w:b/>
                <w:sz w:val="24"/>
                <w:szCs w:val="24"/>
              </w:rPr>
            </w:pPr>
          </w:p>
          <w:p w14:paraId="532A9966" w14:textId="6FB3BC79" w:rsidR="00ED39ED" w:rsidRDefault="00EE7F40" w:rsidP="00B658FE">
            <w:pPr>
              <w:contextualSpacing/>
              <w:rPr>
                <w:rFonts w:ascii="Arial" w:hAnsi="Arial" w:cs="Arial"/>
                <w:b/>
                <w:sz w:val="24"/>
                <w:szCs w:val="24"/>
              </w:rPr>
            </w:pPr>
            <w:r>
              <w:rPr>
                <w:rFonts w:ascii="Arial" w:hAnsi="Arial" w:cs="Arial"/>
                <w:b/>
                <w:sz w:val="24"/>
                <w:szCs w:val="24"/>
              </w:rPr>
              <w:t>Diane Richardson</w:t>
            </w:r>
          </w:p>
          <w:p w14:paraId="7B5BDAC7" w14:textId="38D49557" w:rsidR="004E40EE" w:rsidRDefault="004E40EE" w:rsidP="00B658FE">
            <w:pPr>
              <w:contextualSpacing/>
              <w:rPr>
                <w:rFonts w:ascii="Arial" w:hAnsi="Arial" w:cs="Arial"/>
                <w:b/>
                <w:sz w:val="24"/>
                <w:szCs w:val="24"/>
              </w:rPr>
            </w:pPr>
          </w:p>
        </w:tc>
      </w:tr>
      <w:tr w:rsidR="004E1238" w:rsidRPr="00C80F20" w14:paraId="3CF94F67" w14:textId="77777777" w:rsidTr="00E216C3">
        <w:tc>
          <w:tcPr>
            <w:tcW w:w="567" w:type="dxa"/>
          </w:tcPr>
          <w:p w14:paraId="3A899608" w14:textId="588E2F4B" w:rsidR="004E1238" w:rsidRPr="00595A10" w:rsidRDefault="000C439A" w:rsidP="008C2E69">
            <w:pPr>
              <w:contextualSpacing/>
              <w:rPr>
                <w:rFonts w:ascii="Arial" w:hAnsi="Arial" w:cs="Arial"/>
                <w:sz w:val="24"/>
                <w:szCs w:val="24"/>
              </w:rPr>
            </w:pPr>
            <w:r>
              <w:rPr>
                <w:rFonts w:ascii="Arial" w:hAnsi="Arial" w:cs="Arial"/>
                <w:sz w:val="24"/>
                <w:szCs w:val="24"/>
              </w:rPr>
              <w:t>13</w:t>
            </w:r>
          </w:p>
        </w:tc>
        <w:tc>
          <w:tcPr>
            <w:tcW w:w="8535" w:type="dxa"/>
          </w:tcPr>
          <w:p w14:paraId="3AB6BE4E" w14:textId="0229DDE4" w:rsidR="00200887" w:rsidRDefault="004E1238" w:rsidP="008C2E69">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63475AB2" w14:textId="77777777" w:rsidR="002B511D" w:rsidRDefault="002B511D" w:rsidP="008C2E69">
            <w:pPr>
              <w:contextualSpacing/>
              <w:rPr>
                <w:rFonts w:ascii="Arial" w:eastAsia="Times New Roman" w:hAnsi="Arial" w:cs="Arial"/>
                <w:b/>
                <w:color w:val="262626"/>
                <w:sz w:val="24"/>
                <w:szCs w:val="24"/>
                <w:lang w:eastAsia="en-GB"/>
              </w:rPr>
            </w:pPr>
          </w:p>
          <w:p w14:paraId="085A23EF" w14:textId="5A9B37EC" w:rsidR="00972243" w:rsidRDefault="00D70E39" w:rsidP="00D661A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00200887" w:rsidRPr="002B511D">
              <w:rPr>
                <w:rFonts w:ascii="Arial" w:eastAsia="Times New Roman" w:hAnsi="Arial" w:cs="Arial"/>
                <w:color w:val="262626"/>
                <w:sz w:val="24"/>
                <w:szCs w:val="24"/>
                <w:lang w:eastAsia="en-GB"/>
              </w:rPr>
              <w:t>he</w:t>
            </w:r>
            <w:r w:rsidR="006D282D">
              <w:rPr>
                <w:rFonts w:ascii="Arial" w:eastAsia="Times New Roman" w:hAnsi="Arial" w:cs="Arial"/>
                <w:color w:val="262626"/>
                <w:sz w:val="24"/>
                <w:szCs w:val="24"/>
                <w:lang w:eastAsia="en-GB"/>
              </w:rPr>
              <w:t xml:space="preserve"> board </w:t>
            </w:r>
            <w:r>
              <w:rPr>
                <w:rFonts w:ascii="Arial" w:eastAsia="Times New Roman" w:hAnsi="Arial" w:cs="Arial"/>
                <w:color w:val="262626"/>
                <w:sz w:val="24"/>
                <w:szCs w:val="24"/>
                <w:lang w:eastAsia="en-GB"/>
              </w:rPr>
              <w:t>agreed the</w:t>
            </w:r>
            <w:r w:rsidR="00200887" w:rsidRPr="002B511D">
              <w:rPr>
                <w:rFonts w:ascii="Arial" w:eastAsia="Times New Roman" w:hAnsi="Arial" w:cs="Arial"/>
                <w:color w:val="262626"/>
                <w:sz w:val="24"/>
                <w:szCs w:val="24"/>
                <w:lang w:eastAsia="en-GB"/>
              </w:rPr>
              <w:t xml:space="preserve"> schedu</w:t>
            </w:r>
            <w:r w:rsidR="00246ACE" w:rsidRPr="002B511D">
              <w:rPr>
                <w:rFonts w:ascii="Arial" w:eastAsia="Times New Roman" w:hAnsi="Arial" w:cs="Arial"/>
                <w:color w:val="262626"/>
                <w:sz w:val="24"/>
                <w:szCs w:val="24"/>
                <w:lang w:eastAsia="en-GB"/>
              </w:rPr>
              <w:t>le o</w:t>
            </w:r>
            <w:r w:rsidR="002B511D" w:rsidRPr="002B511D">
              <w:rPr>
                <w:rFonts w:ascii="Arial" w:eastAsia="Times New Roman" w:hAnsi="Arial" w:cs="Arial"/>
                <w:color w:val="262626"/>
                <w:sz w:val="24"/>
                <w:szCs w:val="24"/>
                <w:lang w:eastAsia="en-GB"/>
              </w:rPr>
              <w:t>f</w:t>
            </w:r>
            <w:r>
              <w:rPr>
                <w:rFonts w:ascii="Arial" w:eastAsia="Times New Roman" w:hAnsi="Arial" w:cs="Arial"/>
                <w:color w:val="262626"/>
                <w:sz w:val="24"/>
                <w:szCs w:val="24"/>
                <w:lang w:eastAsia="en-GB"/>
              </w:rPr>
              <w:t xml:space="preserve"> p</w:t>
            </w:r>
            <w:r w:rsidR="006D282D">
              <w:rPr>
                <w:rFonts w:ascii="Arial" w:eastAsia="Times New Roman" w:hAnsi="Arial" w:cs="Arial"/>
                <w:color w:val="262626"/>
                <w:sz w:val="24"/>
                <w:szCs w:val="24"/>
                <w:lang w:eastAsia="en-GB"/>
              </w:rPr>
              <w:t>apers to be tabled at the</w:t>
            </w:r>
            <w:r w:rsidR="003A4FAB">
              <w:rPr>
                <w:rFonts w:ascii="Arial" w:eastAsia="Times New Roman" w:hAnsi="Arial" w:cs="Arial"/>
                <w:color w:val="262626"/>
                <w:sz w:val="24"/>
                <w:szCs w:val="24"/>
                <w:lang w:eastAsia="en-GB"/>
              </w:rPr>
              <w:t xml:space="preserve"> </w:t>
            </w:r>
            <w:r w:rsidR="00EE7F40">
              <w:rPr>
                <w:rFonts w:ascii="Arial" w:eastAsia="Times New Roman" w:hAnsi="Arial" w:cs="Arial"/>
                <w:color w:val="262626"/>
                <w:sz w:val="24"/>
                <w:szCs w:val="24"/>
                <w:lang w:eastAsia="en-GB"/>
              </w:rPr>
              <w:t>July</w:t>
            </w:r>
            <w:r w:rsidR="00F160B4">
              <w:rPr>
                <w:rFonts w:ascii="Arial" w:eastAsia="Times New Roman" w:hAnsi="Arial" w:cs="Arial"/>
                <w:color w:val="262626"/>
                <w:sz w:val="24"/>
                <w:szCs w:val="24"/>
                <w:lang w:eastAsia="en-GB"/>
              </w:rPr>
              <w:t xml:space="preserve"> </w:t>
            </w:r>
            <w:r w:rsidR="002B511D" w:rsidRPr="002B511D">
              <w:rPr>
                <w:rFonts w:ascii="Arial" w:eastAsia="Times New Roman" w:hAnsi="Arial" w:cs="Arial"/>
                <w:color w:val="262626"/>
                <w:sz w:val="24"/>
                <w:szCs w:val="24"/>
                <w:lang w:eastAsia="en-GB"/>
              </w:rPr>
              <w:t xml:space="preserve">board meeting and </w:t>
            </w:r>
            <w:r w:rsidR="0049111B">
              <w:rPr>
                <w:rFonts w:ascii="Arial" w:eastAsia="Times New Roman" w:hAnsi="Arial" w:cs="Arial"/>
                <w:color w:val="262626"/>
                <w:sz w:val="24"/>
                <w:szCs w:val="24"/>
                <w:lang w:eastAsia="en-GB"/>
              </w:rPr>
              <w:t xml:space="preserve">discussed </w:t>
            </w:r>
            <w:r w:rsidR="002B511D" w:rsidRPr="002B511D">
              <w:rPr>
                <w:rFonts w:ascii="Arial" w:eastAsia="Times New Roman" w:hAnsi="Arial" w:cs="Arial"/>
                <w:color w:val="262626"/>
                <w:sz w:val="24"/>
                <w:szCs w:val="24"/>
                <w:lang w:eastAsia="en-GB"/>
              </w:rPr>
              <w:t>potential papers for future meeting</w:t>
            </w:r>
            <w:r w:rsidR="00EE7F40">
              <w:rPr>
                <w:rFonts w:ascii="Arial" w:eastAsia="Times New Roman" w:hAnsi="Arial" w:cs="Arial"/>
                <w:color w:val="262626"/>
                <w:sz w:val="24"/>
                <w:szCs w:val="24"/>
                <w:lang w:eastAsia="en-GB"/>
              </w:rPr>
              <w:t>s. The following action points were agreed:</w:t>
            </w:r>
          </w:p>
          <w:p w14:paraId="4AEA0D59" w14:textId="77777777" w:rsidR="007F7379" w:rsidRDefault="007F7379" w:rsidP="007F7379">
            <w:pPr>
              <w:rPr>
                <w:rFonts w:ascii="Arial" w:hAnsi="Arial" w:cs="Arial"/>
              </w:rPr>
            </w:pPr>
          </w:p>
          <w:p w14:paraId="7FCA1FCC" w14:textId="43DFF368" w:rsidR="007F7379" w:rsidRDefault="007F7379" w:rsidP="00EE7F40">
            <w:pPr>
              <w:pStyle w:val="ListParagraph"/>
              <w:numPr>
                <w:ilvl w:val="0"/>
                <w:numId w:val="32"/>
              </w:numPr>
              <w:contextualSpacing w:val="0"/>
              <w:rPr>
                <w:rFonts w:ascii="Arial" w:hAnsi="Arial" w:cs="Arial"/>
                <w:sz w:val="24"/>
                <w:szCs w:val="24"/>
              </w:rPr>
            </w:pPr>
            <w:r>
              <w:rPr>
                <w:rFonts w:ascii="Arial" w:hAnsi="Arial" w:cs="Arial"/>
                <w:sz w:val="24"/>
                <w:szCs w:val="24"/>
              </w:rPr>
              <w:t>Confirm Norman Fulton</w:t>
            </w:r>
            <w:r w:rsidR="00EE7F40">
              <w:rPr>
                <w:rFonts w:ascii="Arial" w:hAnsi="Arial" w:cs="Arial"/>
                <w:sz w:val="24"/>
                <w:szCs w:val="24"/>
              </w:rPr>
              <w:t>’s</w:t>
            </w:r>
            <w:r>
              <w:rPr>
                <w:rFonts w:ascii="Arial" w:hAnsi="Arial" w:cs="Arial"/>
                <w:sz w:val="24"/>
                <w:szCs w:val="24"/>
              </w:rPr>
              <w:t xml:space="preserve"> availability</w:t>
            </w:r>
            <w:r w:rsidR="00EE7F40">
              <w:rPr>
                <w:rFonts w:ascii="Arial" w:hAnsi="Arial" w:cs="Arial"/>
                <w:sz w:val="24"/>
                <w:szCs w:val="24"/>
              </w:rPr>
              <w:t xml:space="preserve"> to attend future board meeting; and, </w:t>
            </w:r>
          </w:p>
          <w:p w14:paraId="38928F91" w14:textId="77777777" w:rsidR="00EE7F40" w:rsidRPr="00EE7F40" w:rsidRDefault="00EE7F40" w:rsidP="00EE7F40">
            <w:pPr>
              <w:rPr>
                <w:rFonts w:ascii="Arial" w:hAnsi="Arial" w:cs="Arial"/>
                <w:sz w:val="24"/>
                <w:szCs w:val="24"/>
              </w:rPr>
            </w:pPr>
          </w:p>
          <w:p w14:paraId="0832D684" w14:textId="2875A24C" w:rsidR="007F7379" w:rsidRDefault="007F7379" w:rsidP="007F7379">
            <w:pPr>
              <w:pStyle w:val="ListParagraph"/>
              <w:numPr>
                <w:ilvl w:val="0"/>
                <w:numId w:val="32"/>
              </w:numPr>
              <w:contextualSpacing w:val="0"/>
              <w:rPr>
                <w:rFonts w:ascii="Arial" w:hAnsi="Arial" w:cs="Arial"/>
                <w:sz w:val="24"/>
                <w:szCs w:val="24"/>
              </w:rPr>
            </w:pPr>
            <w:r>
              <w:rPr>
                <w:rFonts w:ascii="Arial" w:hAnsi="Arial" w:cs="Arial"/>
                <w:sz w:val="24"/>
                <w:szCs w:val="24"/>
              </w:rPr>
              <w:t xml:space="preserve">Circulate slides from recent </w:t>
            </w:r>
            <w:r w:rsidR="00EE7F40">
              <w:rPr>
                <w:rFonts w:ascii="Arial" w:hAnsi="Arial" w:cs="Arial"/>
                <w:sz w:val="24"/>
                <w:szCs w:val="24"/>
              </w:rPr>
              <w:t xml:space="preserve">Future Agricultural </w:t>
            </w:r>
            <w:r>
              <w:rPr>
                <w:rFonts w:ascii="Arial" w:hAnsi="Arial" w:cs="Arial"/>
                <w:sz w:val="24"/>
                <w:szCs w:val="24"/>
              </w:rPr>
              <w:t>Programme Board workshop</w:t>
            </w:r>
            <w:r w:rsidR="00EE7F40">
              <w:rPr>
                <w:rFonts w:ascii="Arial" w:hAnsi="Arial" w:cs="Arial"/>
                <w:sz w:val="24"/>
                <w:szCs w:val="24"/>
              </w:rPr>
              <w:t>.</w:t>
            </w:r>
          </w:p>
          <w:p w14:paraId="4B4D8C9F" w14:textId="118E0616" w:rsidR="007F7379" w:rsidRPr="00D661AB" w:rsidRDefault="007F7379" w:rsidP="00D661AB">
            <w:pPr>
              <w:rPr>
                <w:rFonts w:ascii="Arial" w:eastAsia="Times New Roman" w:hAnsi="Arial" w:cs="Arial"/>
                <w:color w:val="262626"/>
                <w:sz w:val="24"/>
                <w:szCs w:val="24"/>
                <w:lang w:eastAsia="en-GB"/>
              </w:rPr>
            </w:pPr>
          </w:p>
        </w:tc>
        <w:tc>
          <w:tcPr>
            <w:tcW w:w="1814" w:type="dxa"/>
          </w:tcPr>
          <w:p w14:paraId="7A2367AB" w14:textId="77777777" w:rsidR="0036731F" w:rsidRDefault="0036731F" w:rsidP="0036731F">
            <w:pPr>
              <w:contextualSpacing/>
              <w:rPr>
                <w:rFonts w:ascii="Arial" w:hAnsi="Arial" w:cs="Arial"/>
                <w:b/>
                <w:sz w:val="24"/>
                <w:szCs w:val="24"/>
              </w:rPr>
            </w:pPr>
          </w:p>
          <w:p w14:paraId="3B4D1570" w14:textId="77777777" w:rsidR="0036731F" w:rsidRDefault="0036731F" w:rsidP="0036731F">
            <w:pPr>
              <w:contextualSpacing/>
              <w:rPr>
                <w:rFonts w:ascii="Arial" w:hAnsi="Arial" w:cs="Arial"/>
                <w:b/>
                <w:sz w:val="24"/>
                <w:szCs w:val="24"/>
              </w:rPr>
            </w:pPr>
          </w:p>
          <w:p w14:paraId="173C4F85" w14:textId="77777777" w:rsidR="0036731F" w:rsidRDefault="0036731F" w:rsidP="0036731F">
            <w:pPr>
              <w:contextualSpacing/>
              <w:rPr>
                <w:rFonts w:ascii="Arial" w:hAnsi="Arial" w:cs="Arial"/>
                <w:b/>
                <w:sz w:val="24"/>
                <w:szCs w:val="24"/>
              </w:rPr>
            </w:pPr>
          </w:p>
          <w:p w14:paraId="5EA22D50" w14:textId="77777777" w:rsidR="002B511D" w:rsidRDefault="002B511D" w:rsidP="002B511D">
            <w:pPr>
              <w:contextualSpacing/>
              <w:rPr>
                <w:rFonts w:ascii="Arial" w:hAnsi="Arial" w:cs="Arial"/>
                <w:b/>
                <w:sz w:val="24"/>
                <w:szCs w:val="24"/>
              </w:rPr>
            </w:pPr>
          </w:p>
          <w:p w14:paraId="0EB13766" w14:textId="77777777" w:rsidR="000956B6" w:rsidRDefault="000956B6" w:rsidP="002B511D">
            <w:pPr>
              <w:contextualSpacing/>
              <w:rPr>
                <w:rFonts w:ascii="Arial" w:hAnsi="Arial" w:cs="Arial"/>
                <w:b/>
                <w:sz w:val="24"/>
                <w:szCs w:val="24"/>
              </w:rPr>
            </w:pPr>
          </w:p>
          <w:p w14:paraId="73362F42" w14:textId="77777777" w:rsidR="00F160B4" w:rsidRDefault="00F160B4" w:rsidP="00853E89">
            <w:pPr>
              <w:contextualSpacing/>
              <w:rPr>
                <w:rFonts w:ascii="Arial" w:hAnsi="Arial" w:cs="Arial"/>
                <w:b/>
                <w:sz w:val="24"/>
                <w:szCs w:val="24"/>
              </w:rPr>
            </w:pPr>
          </w:p>
          <w:p w14:paraId="17CBD47E" w14:textId="3B0F74F0" w:rsidR="00F160B4" w:rsidRDefault="00EE7F40" w:rsidP="00853E89">
            <w:pPr>
              <w:contextualSpacing/>
              <w:rPr>
                <w:rFonts w:ascii="Arial" w:hAnsi="Arial" w:cs="Arial"/>
                <w:b/>
                <w:sz w:val="24"/>
                <w:szCs w:val="24"/>
              </w:rPr>
            </w:pPr>
            <w:r>
              <w:rPr>
                <w:rFonts w:ascii="Arial" w:hAnsi="Arial" w:cs="Arial"/>
                <w:b/>
                <w:sz w:val="24"/>
                <w:szCs w:val="24"/>
              </w:rPr>
              <w:t>Diane Richardson</w:t>
            </w:r>
          </w:p>
          <w:p w14:paraId="01A3ABFC" w14:textId="77777777" w:rsidR="00F160B4" w:rsidRDefault="00F160B4" w:rsidP="00853E89">
            <w:pPr>
              <w:contextualSpacing/>
              <w:rPr>
                <w:rFonts w:ascii="Arial" w:hAnsi="Arial" w:cs="Arial"/>
                <w:b/>
                <w:sz w:val="24"/>
                <w:szCs w:val="24"/>
              </w:rPr>
            </w:pPr>
          </w:p>
          <w:p w14:paraId="791886D3" w14:textId="3B1B5D76" w:rsidR="00F160B4" w:rsidRPr="004B42D6" w:rsidRDefault="00EE7F40" w:rsidP="00853E89">
            <w:pPr>
              <w:contextualSpacing/>
              <w:rPr>
                <w:rFonts w:ascii="Arial" w:hAnsi="Arial" w:cs="Arial"/>
                <w:b/>
                <w:sz w:val="24"/>
                <w:szCs w:val="24"/>
              </w:rPr>
            </w:pPr>
            <w:r>
              <w:rPr>
                <w:rFonts w:ascii="Arial" w:hAnsi="Arial" w:cs="Arial"/>
                <w:b/>
                <w:sz w:val="24"/>
                <w:szCs w:val="24"/>
              </w:rPr>
              <w:t>Dave       Foster</w:t>
            </w:r>
          </w:p>
        </w:tc>
      </w:tr>
      <w:tr w:rsidR="00595A10" w:rsidRPr="00C80F20" w14:paraId="264F0028" w14:textId="77777777" w:rsidTr="00E216C3">
        <w:tc>
          <w:tcPr>
            <w:tcW w:w="567" w:type="dxa"/>
          </w:tcPr>
          <w:p w14:paraId="04123786" w14:textId="6BC23B1C" w:rsidR="00595A10" w:rsidRPr="00595A10" w:rsidRDefault="000C439A" w:rsidP="008C2E69">
            <w:pPr>
              <w:contextualSpacing/>
              <w:rPr>
                <w:rFonts w:ascii="Arial" w:hAnsi="Arial" w:cs="Arial"/>
                <w:sz w:val="24"/>
                <w:szCs w:val="24"/>
              </w:rPr>
            </w:pPr>
            <w:r>
              <w:rPr>
                <w:rFonts w:ascii="Arial" w:hAnsi="Arial" w:cs="Arial"/>
                <w:sz w:val="24"/>
                <w:szCs w:val="24"/>
              </w:rPr>
              <w:t>14</w:t>
            </w:r>
          </w:p>
        </w:tc>
        <w:tc>
          <w:tcPr>
            <w:tcW w:w="8535" w:type="dxa"/>
          </w:tcPr>
          <w:p w14:paraId="2BD81C65" w14:textId="65622B1C" w:rsidR="00595A10" w:rsidRDefault="009F316A" w:rsidP="00A95EE9">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p w14:paraId="48F5145E" w14:textId="77777777" w:rsidR="00972243" w:rsidRDefault="00972243" w:rsidP="00972243">
            <w:pPr>
              <w:rPr>
                <w:rFonts w:ascii="Arial" w:hAnsi="Arial" w:cs="Arial"/>
                <w:sz w:val="24"/>
                <w:szCs w:val="24"/>
              </w:rPr>
            </w:pPr>
          </w:p>
          <w:p w14:paraId="4FDD5636" w14:textId="7B07AF72" w:rsidR="00972243" w:rsidRDefault="00EE7F40" w:rsidP="00EE7F40">
            <w:pPr>
              <w:rPr>
                <w:rFonts w:ascii="Arial" w:hAnsi="Arial" w:cs="Arial"/>
                <w:sz w:val="24"/>
                <w:szCs w:val="24"/>
              </w:rPr>
            </w:pPr>
            <w:r>
              <w:rPr>
                <w:rFonts w:ascii="Arial" w:hAnsi="Arial" w:cs="Arial"/>
                <w:sz w:val="24"/>
                <w:szCs w:val="24"/>
              </w:rPr>
              <w:t>There was a brief discussion on recent fish kill issues, and the board also noted the ongoing work in relation to the operation protocol for ammonia and the future action plan.</w:t>
            </w:r>
          </w:p>
          <w:p w14:paraId="49E8C28E" w14:textId="4C536975" w:rsidR="00EE7F40" w:rsidRPr="00EE7F40" w:rsidRDefault="00EE7F40" w:rsidP="00EE7F40">
            <w:pPr>
              <w:rPr>
                <w:rFonts w:ascii="Arial" w:hAnsi="Arial" w:cs="Arial"/>
                <w:sz w:val="24"/>
                <w:szCs w:val="24"/>
              </w:rPr>
            </w:pPr>
          </w:p>
        </w:tc>
        <w:tc>
          <w:tcPr>
            <w:tcW w:w="1814" w:type="dxa"/>
          </w:tcPr>
          <w:p w14:paraId="296A9BDB" w14:textId="77777777" w:rsidR="00595A10" w:rsidRDefault="00595A10" w:rsidP="002350FC">
            <w:pPr>
              <w:contextualSpacing/>
              <w:rPr>
                <w:rFonts w:ascii="Arial" w:hAnsi="Arial" w:cs="Arial"/>
                <w:b/>
                <w:sz w:val="24"/>
                <w:szCs w:val="24"/>
              </w:rPr>
            </w:pPr>
          </w:p>
          <w:p w14:paraId="042529D0" w14:textId="77777777" w:rsidR="00730A62" w:rsidRDefault="00730A62" w:rsidP="000956B6">
            <w:pPr>
              <w:contextualSpacing/>
              <w:rPr>
                <w:rFonts w:ascii="Arial" w:hAnsi="Arial" w:cs="Arial"/>
                <w:b/>
                <w:sz w:val="24"/>
                <w:szCs w:val="24"/>
              </w:rPr>
            </w:pPr>
          </w:p>
          <w:p w14:paraId="49B64003" w14:textId="77777777" w:rsidR="00A8566D" w:rsidRDefault="00A8566D" w:rsidP="000956B6">
            <w:pPr>
              <w:contextualSpacing/>
              <w:rPr>
                <w:rFonts w:ascii="Arial" w:hAnsi="Arial" w:cs="Arial"/>
                <w:b/>
                <w:sz w:val="24"/>
                <w:szCs w:val="24"/>
              </w:rPr>
            </w:pPr>
          </w:p>
          <w:p w14:paraId="017CA83E" w14:textId="370181CD" w:rsidR="00D360C4" w:rsidRPr="004B42D6" w:rsidRDefault="00D360C4" w:rsidP="000956B6">
            <w:pPr>
              <w:contextualSpacing/>
              <w:rPr>
                <w:rFonts w:ascii="Arial" w:hAnsi="Arial" w:cs="Arial"/>
                <w:b/>
                <w:sz w:val="24"/>
                <w:szCs w:val="24"/>
              </w:rPr>
            </w:pPr>
          </w:p>
        </w:tc>
      </w:tr>
    </w:tbl>
    <w:p w14:paraId="7595F686" w14:textId="43F61061" w:rsidR="00190A32" w:rsidRDefault="00190A32" w:rsidP="00190A32">
      <w:pPr>
        <w:rPr>
          <w:rFonts w:ascii="Arial" w:hAnsi="Arial" w:cs="Arial"/>
          <w:b/>
          <w:bCs/>
          <w:sz w:val="24"/>
          <w:szCs w:val="24"/>
        </w:rPr>
      </w:pPr>
    </w:p>
    <w:p w14:paraId="5C915C58" w14:textId="45E3871D" w:rsidR="00190A32" w:rsidRDefault="00190A32" w:rsidP="00972243">
      <w:pPr>
        <w:rPr>
          <w:rFonts w:ascii="Arial" w:hAnsi="Arial" w:cs="Arial"/>
          <w:b/>
          <w:bCs/>
          <w:sz w:val="24"/>
          <w:szCs w:val="24"/>
        </w:rPr>
      </w:pPr>
    </w:p>
    <w:p w14:paraId="44C335CE" w14:textId="77777777" w:rsidR="00972243" w:rsidRDefault="00972243" w:rsidP="00972243">
      <w:pPr>
        <w:rPr>
          <w:rFonts w:ascii="Arial" w:hAnsi="Arial" w:cs="Arial"/>
          <w:b/>
          <w:bCs/>
          <w:color w:val="FF0000"/>
          <w:sz w:val="24"/>
          <w:szCs w:val="24"/>
        </w:rPr>
      </w:pPr>
    </w:p>
    <w:p w14:paraId="4F9071B0" w14:textId="77777777" w:rsidR="00190A32" w:rsidRDefault="00190A32" w:rsidP="00190A32">
      <w:pPr>
        <w:rPr>
          <w:rFonts w:ascii="Arial" w:hAnsi="Arial" w:cs="Arial"/>
          <w:sz w:val="24"/>
          <w:szCs w:val="24"/>
        </w:rPr>
      </w:pPr>
    </w:p>
    <w:p w14:paraId="600C024E" w14:textId="77777777" w:rsidR="00190A32" w:rsidRDefault="00190A32" w:rsidP="00190A32">
      <w:pPr>
        <w:rPr>
          <w:rFonts w:ascii="Arial" w:hAnsi="Arial" w:cs="Arial"/>
          <w:sz w:val="24"/>
          <w:szCs w:val="24"/>
        </w:rPr>
      </w:pPr>
    </w:p>
    <w:p w14:paraId="7CA326C4" w14:textId="77777777" w:rsidR="00031E7C" w:rsidRDefault="00031E7C" w:rsidP="00FE39A6">
      <w:pPr>
        <w:rPr>
          <w:rFonts w:ascii="Arial" w:hAnsi="Arial" w:cs="Arial"/>
          <w:sz w:val="24"/>
          <w:szCs w:val="24"/>
        </w:rPr>
      </w:pPr>
    </w:p>
    <w:sectPr w:rsidR="00031E7C"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58B1" w14:textId="77777777" w:rsidR="00DA181F" w:rsidRDefault="00DA181F" w:rsidP="006F3FCB">
      <w:pPr>
        <w:spacing w:after="0" w:line="240" w:lineRule="auto"/>
      </w:pPr>
      <w:r>
        <w:separator/>
      </w:r>
    </w:p>
  </w:endnote>
  <w:endnote w:type="continuationSeparator" w:id="0">
    <w:p w14:paraId="6A6049A6" w14:textId="77777777" w:rsidR="00DA181F" w:rsidRDefault="00DA181F"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77777777" w:rsidR="0080413A" w:rsidRDefault="00EC7C03">
        <w:pPr>
          <w:pStyle w:val="Footer"/>
          <w:jc w:val="center"/>
        </w:pPr>
        <w:r>
          <w:fldChar w:fldCharType="begin"/>
        </w:r>
        <w:r>
          <w:instrText xml:space="preserve"> PAGE   \* MERGEFORMAT </w:instrText>
        </w:r>
        <w:r>
          <w:fldChar w:fldCharType="separate"/>
        </w:r>
        <w:r w:rsidR="00314FA2">
          <w:rPr>
            <w:noProof/>
          </w:rPr>
          <w:t>4</w:t>
        </w:r>
        <w:r>
          <w:rPr>
            <w:noProof/>
          </w:rPr>
          <w:fldChar w:fldCharType="end"/>
        </w:r>
      </w:p>
    </w:sdtContent>
  </w:sdt>
  <w:p w14:paraId="2168C480" w14:textId="77777777" w:rsidR="0080413A" w:rsidRDefault="0080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59E28" w14:textId="77777777" w:rsidR="00DA181F" w:rsidRDefault="00DA181F" w:rsidP="006F3FCB">
      <w:pPr>
        <w:spacing w:after="0" w:line="240" w:lineRule="auto"/>
      </w:pPr>
      <w:r>
        <w:separator/>
      </w:r>
    </w:p>
  </w:footnote>
  <w:footnote w:type="continuationSeparator" w:id="0">
    <w:p w14:paraId="1FF79D62" w14:textId="77777777" w:rsidR="00DA181F" w:rsidRDefault="00DA181F"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34548" w14:textId="73042230" w:rsidR="0080413A" w:rsidRPr="00906B53" w:rsidRDefault="0080413A" w:rsidP="00DE3BEB">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0C61"/>
    <w:multiLevelType w:val="hybridMultilevel"/>
    <w:tmpl w:val="BAD88208"/>
    <w:lvl w:ilvl="0" w:tplc="EE7212FC">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2376E"/>
    <w:multiLevelType w:val="hybridMultilevel"/>
    <w:tmpl w:val="FA180B64"/>
    <w:lvl w:ilvl="0" w:tplc="B68469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81E54"/>
    <w:multiLevelType w:val="hybridMultilevel"/>
    <w:tmpl w:val="83CC99F6"/>
    <w:lvl w:ilvl="0" w:tplc="7D36FC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5555B"/>
    <w:multiLevelType w:val="hybridMultilevel"/>
    <w:tmpl w:val="865617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92369EC"/>
    <w:multiLevelType w:val="hybridMultilevel"/>
    <w:tmpl w:val="E3942B8A"/>
    <w:lvl w:ilvl="0" w:tplc="3E6C23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9972F05"/>
    <w:multiLevelType w:val="hybridMultilevel"/>
    <w:tmpl w:val="1074B5AE"/>
    <w:lvl w:ilvl="0" w:tplc="CA129754">
      <w:start w:val="1"/>
      <w:numFmt w:val="lowerLetter"/>
      <w:lvlText w:val="(%1)"/>
      <w:lvlJc w:val="left"/>
      <w:pPr>
        <w:ind w:left="1092" w:hanging="372"/>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C712EE7"/>
    <w:multiLevelType w:val="hybridMultilevel"/>
    <w:tmpl w:val="2DA67FC6"/>
    <w:lvl w:ilvl="0" w:tplc="455C69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120478"/>
    <w:multiLevelType w:val="hybridMultilevel"/>
    <w:tmpl w:val="8F6E0C44"/>
    <w:lvl w:ilvl="0" w:tplc="1812B62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F2B368E"/>
    <w:multiLevelType w:val="hybridMultilevel"/>
    <w:tmpl w:val="82F2F43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6F65A1"/>
    <w:multiLevelType w:val="hybridMultilevel"/>
    <w:tmpl w:val="CFD6BB66"/>
    <w:lvl w:ilvl="0" w:tplc="FB0A5DB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31E31FB9"/>
    <w:multiLevelType w:val="hybridMultilevel"/>
    <w:tmpl w:val="C4F0BAC8"/>
    <w:lvl w:ilvl="0" w:tplc="656C3F7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4B83D0E"/>
    <w:multiLevelType w:val="hybridMultilevel"/>
    <w:tmpl w:val="C84ED738"/>
    <w:lvl w:ilvl="0" w:tplc="3C76E722">
      <w:start w:val="1"/>
      <w:numFmt w:val="lowerLetter"/>
      <w:lvlText w:val="(%1)"/>
      <w:lvlJc w:val="left"/>
      <w:pPr>
        <w:ind w:left="1080" w:hanging="360"/>
      </w:pPr>
      <w:rPr>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38927E9F"/>
    <w:multiLevelType w:val="hybridMultilevel"/>
    <w:tmpl w:val="42FC1B22"/>
    <w:lvl w:ilvl="0" w:tplc="8B38860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422078E9"/>
    <w:multiLevelType w:val="hybridMultilevel"/>
    <w:tmpl w:val="AD02A768"/>
    <w:lvl w:ilvl="0" w:tplc="CF882B26">
      <w:start w:val="1"/>
      <w:numFmt w:val="lowerLetter"/>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3AA1349"/>
    <w:multiLevelType w:val="hybridMultilevel"/>
    <w:tmpl w:val="06265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756263"/>
    <w:multiLevelType w:val="hybridMultilevel"/>
    <w:tmpl w:val="BCA808D6"/>
    <w:lvl w:ilvl="0" w:tplc="E542A32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504AC"/>
    <w:multiLevelType w:val="hybridMultilevel"/>
    <w:tmpl w:val="07827336"/>
    <w:lvl w:ilvl="0" w:tplc="B5B8EFE6">
      <w:start w:val="9"/>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B614B"/>
    <w:multiLevelType w:val="hybridMultilevel"/>
    <w:tmpl w:val="931C1536"/>
    <w:lvl w:ilvl="0" w:tplc="455C69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A9E1F4E"/>
    <w:multiLevelType w:val="hybridMultilevel"/>
    <w:tmpl w:val="723AA2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6395B1A"/>
    <w:multiLevelType w:val="hybridMultilevel"/>
    <w:tmpl w:val="15E2FA28"/>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F02521"/>
    <w:multiLevelType w:val="hybridMultilevel"/>
    <w:tmpl w:val="D6B68BE0"/>
    <w:lvl w:ilvl="0" w:tplc="158E44C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61B7D"/>
    <w:multiLevelType w:val="hybridMultilevel"/>
    <w:tmpl w:val="C592F7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1360C"/>
    <w:multiLevelType w:val="hybridMultilevel"/>
    <w:tmpl w:val="FD9E27A4"/>
    <w:lvl w:ilvl="0" w:tplc="3B86EF96">
      <w:numFmt w:val="bullet"/>
      <w:lvlText w:val=""/>
      <w:lvlJc w:val="left"/>
      <w:pPr>
        <w:ind w:left="720" w:hanging="360"/>
      </w:pPr>
      <w:rPr>
        <w:rFonts w:ascii="Symbol" w:eastAsiaTheme="minorHAnsi" w:hAnsi="Symbol" w:cs="Aria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F6AF7"/>
    <w:multiLevelType w:val="hybridMultilevel"/>
    <w:tmpl w:val="607029BC"/>
    <w:lvl w:ilvl="0" w:tplc="6C44025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1E24B00"/>
    <w:multiLevelType w:val="hybridMultilevel"/>
    <w:tmpl w:val="72F22A92"/>
    <w:lvl w:ilvl="0" w:tplc="AFDC135E">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50E5BF1"/>
    <w:multiLevelType w:val="hybridMultilevel"/>
    <w:tmpl w:val="06265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260069"/>
    <w:multiLevelType w:val="hybridMultilevel"/>
    <w:tmpl w:val="CFBE2F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22"/>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20"/>
  </w:num>
  <w:num w:numId="11">
    <w:abstractNumId w:val="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7"/>
  </w:num>
  <w:num w:numId="21">
    <w:abstractNumId w:val="24"/>
  </w:num>
  <w:num w:numId="22">
    <w:abstractNumId w:val="15"/>
  </w:num>
  <w:num w:numId="23">
    <w:abstractNumId w:val="27"/>
  </w:num>
  <w:num w:numId="24">
    <w:abstractNumId w:val="28"/>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301C"/>
    <w:rsid w:val="000049B9"/>
    <w:rsid w:val="00004E39"/>
    <w:rsid w:val="00005388"/>
    <w:rsid w:val="00010E48"/>
    <w:rsid w:val="00022FF5"/>
    <w:rsid w:val="0002318D"/>
    <w:rsid w:val="00024B92"/>
    <w:rsid w:val="00031088"/>
    <w:rsid w:val="00031E7C"/>
    <w:rsid w:val="000335F6"/>
    <w:rsid w:val="0003405C"/>
    <w:rsid w:val="0003541B"/>
    <w:rsid w:val="00043968"/>
    <w:rsid w:val="000447B0"/>
    <w:rsid w:val="00047E1E"/>
    <w:rsid w:val="00065B9B"/>
    <w:rsid w:val="00065C02"/>
    <w:rsid w:val="00071257"/>
    <w:rsid w:val="00076D63"/>
    <w:rsid w:val="000812A7"/>
    <w:rsid w:val="00082A65"/>
    <w:rsid w:val="000842AA"/>
    <w:rsid w:val="00084CE2"/>
    <w:rsid w:val="00085FF8"/>
    <w:rsid w:val="00093204"/>
    <w:rsid w:val="000935B8"/>
    <w:rsid w:val="00093C70"/>
    <w:rsid w:val="000956B6"/>
    <w:rsid w:val="00096B40"/>
    <w:rsid w:val="0009777E"/>
    <w:rsid w:val="000A1BC3"/>
    <w:rsid w:val="000A21AF"/>
    <w:rsid w:val="000A2BE2"/>
    <w:rsid w:val="000A3637"/>
    <w:rsid w:val="000A3C28"/>
    <w:rsid w:val="000A442F"/>
    <w:rsid w:val="000A4488"/>
    <w:rsid w:val="000A53C6"/>
    <w:rsid w:val="000A70CF"/>
    <w:rsid w:val="000B052B"/>
    <w:rsid w:val="000B2772"/>
    <w:rsid w:val="000B5E88"/>
    <w:rsid w:val="000C193F"/>
    <w:rsid w:val="000C2347"/>
    <w:rsid w:val="000C31D2"/>
    <w:rsid w:val="000C439A"/>
    <w:rsid w:val="000C4EBA"/>
    <w:rsid w:val="000C52E6"/>
    <w:rsid w:val="000D11CA"/>
    <w:rsid w:val="000D1B3A"/>
    <w:rsid w:val="000E133E"/>
    <w:rsid w:val="000E400F"/>
    <w:rsid w:val="000E4B0D"/>
    <w:rsid w:val="000E7121"/>
    <w:rsid w:val="000F017C"/>
    <w:rsid w:val="000F283D"/>
    <w:rsid w:val="000F523A"/>
    <w:rsid w:val="000F75CF"/>
    <w:rsid w:val="00104060"/>
    <w:rsid w:val="00107205"/>
    <w:rsid w:val="0010784C"/>
    <w:rsid w:val="001118F3"/>
    <w:rsid w:val="001137A5"/>
    <w:rsid w:val="001225DD"/>
    <w:rsid w:val="00124162"/>
    <w:rsid w:val="00126BE7"/>
    <w:rsid w:val="00126D54"/>
    <w:rsid w:val="00127423"/>
    <w:rsid w:val="001314F7"/>
    <w:rsid w:val="001365F8"/>
    <w:rsid w:val="00144CC3"/>
    <w:rsid w:val="00144D83"/>
    <w:rsid w:val="001462BA"/>
    <w:rsid w:val="00146873"/>
    <w:rsid w:val="001521E8"/>
    <w:rsid w:val="00153986"/>
    <w:rsid w:val="00160AD1"/>
    <w:rsid w:val="00161CD5"/>
    <w:rsid w:val="001639DF"/>
    <w:rsid w:val="001641BE"/>
    <w:rsid w:val="00164802"/>
    <w:rsid w:val="00166713"/>
    <w:rsid w:val="00170D33"/>
    <w:rsid w:val="001713DB"/>
    <w:rsid w:val="00175700"/>
    <w:rsid w:val="0017645A"/>
    <w:rsid w:val="00186F68"/>
    <w:rsid w:val="00190A32"/>
    <w:rsid w:val="001938AB"/>
    <w:rsid w:val="00194BBB"/>
    <w:rsid w:val="001A09A9"/>
    <w:rsid w:val="001A1BBE"/>
    <w:rsid w:val="001A30CD"/>
    <w:rsid w:val="001B3D10"/>
    <w:rsid w:val="001B5705"/>
    <w:rsid w:val="001B6A16"/>
    <w:rsid w:val="001C62A4"/>
    <w:rsid w:val="001D00E4"/>
    <w:rsid w:val="001D1811"/>
    <w:rsid w:val="001D1FE6"/>
    <w:rsid w:val="001E0DF6"/>
    <w:rsid w:val="001E1016"/>
    <w:rsid w:val="001E190C"/>
    <w:rsid w:val="001E3765"/>
    <w:rsid w:val="001F22E5"/>
    <w:rsid w:val="001F7765"/>
    <w:rsid w:val="00200887"/>
    <w:rsid w:val="00203D31"/>
    <w:rsid w:val="0021177B"/>
    <w:rsid w:val="00213747"/>
    <w:rsid w:val="00215E4D"/>
    <w:rsid w:val="0021610D"/>
    <w:rsid w:val="00217500"/>
    <w:rsid w:val="00220477"/>
    <w:rsid w:val="00221B50"/>
    <w:rsid w:val="00223027"/>
    <w:rsid w:val="00225AAC"/>
    <w:rsid w:val="00227914"/>
    <w:rsid w:val="002326F0"/>
    <w:rsid w:val="002350FC"/>
    <w:rsid w:val="002359B4"/>
    <w:rsid w:val="00237F14"/>
    <w:rsid w:val="00240CF1"/>
    <w:rsid w:val="0024345B"/>
    <w:rsid w:val="00244334"/>
    <w:rsid w:val="00244770"/>
    <w:rsid w:val="0024660F"/>
    <w:rsid w:val="00246ACE"/>
    <w:rsid w:val="002556E2"/>
    <w:rsid w:val="0025733B"/>
    <w:rsid w:val="00261955"/>
    <w:rsid w:val="00262027"/>
    <w:rsid w:val="002655B2"/>
    <w:rsid w:val="002717BE"/>
    <w:rsid w:val="002728A9"/>
    <w:rsid w:val="002767F4"/>
    <w:rsid w:val="00277FD0"/>
    <w:rsid w:val="0028393F"/>
    <w:rsid w:val="00284761"/>
    <w:rsid w:val="002848D8"/>
    <w:rsid w:val="002935FE"/>
    <w:rsid w:val="00296AE1"/>
    <w:rsid w:val="002A1D37"/>
    <w:rsid w:val="002A2A7E"/>
    <w:rsid w:val="002A3ECD"/>
    <w:rsid w:val="002A552F"/>
    <w:rsid w:val="002B1755"/>
    <w:rsid w:val="002B2AD2"/>
    <w:rsid w:val="002B511D"/>
    <w:rsid w:val="002C261C"/>
    <w:rsid w:val="002C286F"/>
    <w:rsid w:val="002C2B72"/>
    <w:rsid w:val="002C497C"/>
    <w:rsid w:val="002D0746"/>
    <w:rsid w:val="002D4169"/>
    <w:rsid w:val="002D4ECC"/>
    <w:rsid w:val="002D56A7"/>
    <w:rsid w:val="002D5781"/>
    <w:rsid w:val="002D6C8F"/>
    <w:rsid w:val="002E452F"/>
    <w:rsid w:val="002E4A8F"/>
    <w:rsid w:val="002E5034"/>
    <w:rsid w:val="002E7D2C"/>
    <w:rsid w:val="002F0AB9"/>
    <w:rsid w:val="002F0BFF"/>
    <w:rsid w:val="002F1895"/>
    <w:rsid w:val="002F51FC"/>
    <w:rsid w:val="00306FBF"/>
    <w:rsid w:val="00310A78"/>
    <w:rsid w:val="00312C5F"/>
    <w:rsid w:val="00314FA2"/>
    <w:rsid w:val="003215D0"/>
    <w:rsid w:val="00323A6D"/>
    <w:rsid w:val="00327760"/>
    <w:rsid w:val="00330CAB"/>
    <w:rsid w:val="00332B7A"/>
    <w:rsid w:val="00333724"/>
    <w:rsid w:val="0033451C"/>
    <w:rsid w:val="00334761"/>
    <w:rsid w:val="00334F74"/>
    <w:rsid w:val="003400B5"/>
    <w:rsid w:val="00341583"/>
    <w:rsid w:val="00341C6A"/>
    <w:rsid w:val="00344B6E"/>
    <w:rsid w:val="0034619E"/>
    <w:rsid w:val="00346670"/>
    <w:rsid w:val="0035637E"/>
    <w:rsid w:val="00357A99"/>
    <w:rsid w:val="00361B1A"/>
    <w:rsid w:val="00362599"/>
    <w:rsid w:val="00365C1F"/>
    <w:rsid w:val="00366325"/>
    <w:rsid w:val="0036731F"/>
    <w:rsid w:val="00370765"/>
    <w:rsid w:val="00371318"/>
    <w:rsid w:val="003714A7"/>
    <w:rsid w:val="00374754"/>
    <w:rsid w:val="00376532"/>
    <w:rsid w:val="00377279"/>
    <w:rsid w:val="00377B37"/>
    <w:rsid w:val="003814C0"/>
    <w:rsid w:val="0038154E"/>
    <w:rsid w:val="00381F69"/>
    <w:rsid w:val="0038480D"/>
    <w:rsid w:val="00385A7F"/>
    <w:rsid w:val="0038761A"/>
    <w:rsid w:val="00390536"/>
    <w:rsid w:val="00391A46"/>
    <w:rsid w:val="00394052"/>
    <w:rsid w:val="00395933"/>
    <w:rsid w:val="003974CB"/>
    <w:rsid w:val="003A18A6"/>
    <w:rsid w:val="003A1F5F"/>
    <w:rsid w:val="003A391F"/>
    <w:rsid w:val="003A4FAB"/>
    <w:rsid w:val="003A5DD2"/>
    <w:rsid w:val="003B156D"/>
    <w:rsid w:val="003B3001"/>
    <w:rsid w:val="003C14DC"/>
    <w:rsid w:val="003C1A63"/>
    <w:rsid w:val="003C2982"/>
    <w:rsid w:val="003D2E3F"/>
    <w:rsid w:val="003D51F5"/>
    <w:rsid w:val="003D5EED"/>
    <w:rsid w:val="003D63DA"/>
    <w:rsid w:val="003D67A0"/>
    <w:rsid w:val="003E489B"/>
    <w:rsid w:val="003E5C62"/>
    <w:rsid w:val="003F027A"/>
    <w:rsid w:val="003F084B"/>
    <w:rsid w:val="003F0A61"/>
    <w:rsid w:val="003F1583"/>
    <w:rsid w:val="003F3E13"/>
    <w:rsid w:val="003F53B0"/>
    <w:rsid w:val="003F78EA"/>
    <w:rsid w:val="00400E2B"/>
    <w:rsid w:val="00406BBF"/>
    <w:rsid w:val="004169B6"/>
    <w:rsid w:val="004221A6"/>
    <w:rsid w:val="00422A42"/>
    <w:rsid w:val="0042464C"/>
    <w:rsid w:val="00427A4E"/>
    <w:rsid w:val="004308D6"/>
    <w:rsid w:val="0043614C"/>
    <w:rsid w:val="00437DF7"/>
    <w:rsid w:val="004417CB"/>
    <w:rsid w:val="00446E1E"/>
    <w:rsid w:val="004506F4"/>
    <w:rsid w:val="00451F6C"/>
    <w:rsid w:val="00454CB7"/>
    <w:rsid w:val="00455C49"/>
    <w:rsid w:val="0046251B"/>
    <w:rsid w:val="00465C1F"/>
    <w:rsid w:val="0046729E"/>
    <w:rsid w:val="004708D1"/>
    <w:rsid w:val="00477E0B"/>
    <w:rsid w:val="00486622"/>
    <w:rsid w:val="004869BD"/>
    <w:rsid w:val="00490F63"/>
    <w:rsid w:val="0049111B"/>
    <w:rsid w:val="0049251C"/>
    <w:rsid w:val="004950B8"/>
    <w:rsid w:val="004A0AC2"/>
    <w:rsid w:val="004A196D"/>
    <w:rsid w:val="004A30B0"/>
    <w:rsid w:val="004A4D04"/>
    <w:rsid w:val="004A5083"/>
    <w:rsid w:val="004A5D45"/>
    <w:rsid w:val="004B053A"/>
    <w:rsid w:val="004B0CB3"/>
    <w:rsid w:val="004B42D6"/>
    <w:rsid w:val="004C079B"/>
    <w:rsid w:val="004C1241"/>
    <w:rsid w:val="004C387F"/>
    <w:rsid w:val="004C4461"/>
    <w:rsid w:val="004C5618"/>
    <w:rsid w:val="004C6024"/>
    <w:rsid w:val="004C746B"/>
    <w:rsid w:val="004D1A86"/>
    <w:rsid w:val="004E03F5"/>
    <w:rsid w:val="004E1238"/>
    <w:rsid w:val="004E1649"/>
    <w:rsid w:val="004E40EE"/>
    <w:rsid w:val="004E62F3"/>
    <w:rsid w:val="004E644B"/>
    <w:rsid w:val="004E68D7"/>
    <w:rsid w:val="004F6867"/>
    <w:rsid w:val="0050204E"/>
    <w:rsid w:val="00504567"/>
    <w:rsid w:val="005057E4"/>
    <w:rsid w:val="00507424"/>
    <w:rsid w:val="00507734"/>
    <w:rsid w:val="00512B12"/>
    <w:rsid w:val="005133B1"/>
    <w:rsid w:val="00514961"/>
    <w:rsid w:val="00521ABD"/>
    <w:rsid w:val="00522317"/>
    <w:rsid w:val="0052564A"/>
    <w:rsid w:val="00527152"/>
    <w:rsid w:val="0052789F"/>
    <w:rsid w:val="0053246E"/>
    <w:rsid w:val="00532F04"/>
    <w:rsid w:val="0053438C"/>
    <w:rsid w:val="0053439B"/>
    <w:rsid w:val="0053492B"/>
    <w:rsid w:val="00534A4D"/>
    <w:rsid w:val="00537F20"/>
    <w:rsid w:val="00543E24"/>
    <w:rsid w:val="00544567"/>
    <w:rsid w:val="005472C3"/>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45B3"/>
    <w:rsid w:val="0058509C"/>
    <w:rsid w:val="00587038"/>
    <w:rsid w:val="005934DE"/>
    <w:rsid w:val="005946A6"/>
    <w:rsid w:val="00595A10"/>
    <w:rsid w:val="005A02C3"/>
    <w:rsid w:val="005A1151"/>
    <w:rsid w:val="005A1260"/>
    <w:rsid w:val="005A41F5"/>
    <w:rsid w:val="005A5A62"/>
    <w:rsid w:val="005A5D07"/>
    <w:rsid w:val="005A73EA"/>
    <w:rsid w:val="005B3125"/>
    <w:rsid w:val="005B343C"/>
    <w:rsid w:val="005C095B"/>
    <w:rsid w:val="005C2B99"/>
    <w:rsid w:val="005C3855"/>
    <w:rsid w:val="005C486E"/>
    <w:rsid w:val="005D32F7"/>
    <w:rsid w:val="005D36DB"/>
    <w:rsid w:val="005D3F15"/>
    <w:rsid w:val="005D55ED"/>
    <w:rsid w:val="005D58EC"/>
    <w:rsid w:val="005E7E53"/>
    <w:rsid w:val="005F249F"/>
    <w:rsid w:val="005F2939"/>
    <w:rsid w:val="005F293B"/>
    <w:rsid w:val="005F3A8B"/>
    <w:rsid w:val="00604081"/>
    <w:rsid w:val="006050D7"/>
    <w:rsid w:val="00607114"/>
    <w:rsid w:val="00610D33"/>
    <w:rsid w:val="00611BD4"/>
    <w:rsid w:val="00614571"/>
    <w:rsid w:val="00614698"/>
    <w:rsid w:val="006154EB"/>
    <w:rsid w:val="00621BD8"/>
    <w:rsid w:val="00624E7A"/>
    <w:rsid w:val="00626547"/>
    <w:rsid w:val="006323BE"/>
    <w:rsid w:val="00632F91"/>
    <w:rsid w:val="006347D3"/>
    <w:rsid w:val="00634824"/>
    <w:rsid w:val="00634A4C"/>
    <w:rsid w:val="0064081F"/>
    <w:rsid w:val="00643DC3"/>
    <w:rsid w:val="0064495D"/>
    <w:rsid w:val="00650484"/>
    <w:rsid w:val="006533E2"/>
    <w:rsid w:val="00660A91"/>
    <w:rsid w:val="0066211C"/>
    <w:rsid w:val="0066239F"/>
    <w:rsid w:val="00672A22"/>
    <w:rsid w:val="00673D88"/>
    <w:rsid w:val="0067665C"/>
    <w:rsid w:val="00680E39"/>
    <w:rsid w:val="006811FE"/>
    <w:rsid w:val="006818B2"/>
    <w:rsid w:val="00683CF9"/>
    <w:rsid w:val="00684119"/>
    <w:rsid w:val="0068502E"/>
    <w:rsid w:val="00692E13"/>
    <w:rsid w:val="006951F3"/>
    <w:rsid w:val="00697E43"/>
    <w:rsid w:val="006A3046"/>
    <w:rsid w:val="006A528C"/>
    <w:rsid w:val="006B36FC"/>
    <w:rsid w:val="006B6319"/>
    <w:rsid w:val="006B6889"/>
    <w:rsid w:val="006B7AC5"/>
    <w:rsid w:val="006C0324"/>
    <w:rsid w:val="006C6D0E"/>
    <w:rsid w:val="006D282D"/>
    <w:rsid w:val="006D3842"/>
    <w:rsid w:val="006D7DB0"/>
    <w:rsid w:val="006E17B6"/>
    <w:rsid w:val="006E4852"/>
    <w:rsid w:val="006E719D"/>
    <w:rsid w:val="006F1DCB"/>
    <w:rsid w:val="006F3FCB"/>
    <w:rsid w:val="006F5A3E"/>
    <w:rsid w:val="00700DB9"/>
    <w:rsid w:val="00701474"/>
    <w:rsid w:val="00706E13"/>
    <w:rsid w:val="0070741A"/>
    <w:rsid w:val="00707FFC"/>
    <w:rsid w:val="00710466"/>
    <w:rsid w:val="00716D4F"/>
    <w:rsid w:val="00723AEB"/>
    <w:rsid w:val="00725216"/>
    <w:rsid w:val="007261B7"/>
    <w:rsid w:val="00730A62"/>
    <w:rsid w:val="00734177"/>
    <w:rsid w:val="00734BFA"/>
    <w:rsid w:val="0073748A"/>
    <w:rsid w:val="00741038"/>
    <w:rsid w:val="00746A7D"/>
    <w:rsid w:val="00753C0B"/>
    <w:rsid w:val="00754000"/>
    <w:rsid w:val="007551FA"/>
    <w:rsid w:val="00755AC4"/>
    <w:rsid w:val="00756415"/>
    <w:rsid w:val="00757223"/>
    <w:rsid w:val="00764E5F"/>
    <w:rsid w:val="00765952"/>
    <w:rsid w:val="00766C88"/>
    <w:rsid w:val="00766EBF"/>
    <w:rsid w:val="0077047A"/>
    <w:rsid w:val="0077580E"/>
    <w:rsid w:val="00775E3A"/>
    <w:rsid w:val="00777BAB"/>
    <w:rsid w:val="00783081"/>
    <w:rsid w:val="007846F3"/>
    <w:rsid w:val="0078703A"/>
    <w:rsid w:val="007902C3"/>
    <w:rsid w:val="00790D99"/>
    <w:rsid w:val="0079113D"/>
    <w:rsid w:val="00792113"/>
    <w:rsid w:val="00794B61"/>
    <w:rsid w:val="00796390"/>
    <w:rsid w:val="00797338"/>
    <w:rsid w:val="0079744B"/>
    <w:rsid w:val="007A1666"/>
    <w:rsid w:val="007B05C7"/>
    <w:rsid w:val="007B37DC"/>
    <w:rsid w:val="007B3968"/>
    <w:rsid w:val="007B52C8"/>
    <w:rsid w:val="007B6F6C"/>
    <w:rsid w:val="007C1052"/>
    <w:rsid w:val="007C29BE"/>
    <w:rsid w:val="007C2D48"/>
    <w:rsid w:val="007C3C17"/>
    <w:rsid w:val="007C6C1E"/>
    <w:rsid w:val="007D06CB"/>
    <w:rsid w:val="007D455E"/>
    <w:rsid w:val="007D5D04"/>
    <w:rsid w:val="007D7B33"/>
    <w:rsid w:val="007E0034"/>
    <w:rsid w:val="007E02E1"/>
    <w:rsid w:val="007E1BA8"/>
    <w:rsid w:val="007E3BF5"/>
    <w:rsid w:val="007E3F6D"/>
    <w:rsid w:val="007E49A3"/>
    <w:rsid w:val="007E4EFD"/>
    <w:rsid w:val="007E6C9F"/>
    <w:rsid w:val="007F4635"/>
    <w:rsid w:val="007F6618"/>
    <w:rsid w:val="007F71E9"/>
    <w:rsid w:val="007F7379"/>
    <w:rsid w:val="007F7DF3"/>
    <w:rsid w:val="008025E8"/>
    <w:rsid w:val="0080413A"/>
    <w:rsid w:val="0080485B"/>
    <w:rsid w:val="00805559"/>
    <w:rsid w:val="00813F78"/>
    <w:rsid w:val="00820BF7"/>
    <w:rsid w:val="0082140D"/>
    <w:rsid w:val="00821760"/>
    <w:rsid w:val="008234C8"/>
    <w:rsid w:val="00827312"/>
    <w:rsid w:val="008279E9"/>
    <w:rsid w:val="00827EDF"/>
    <w:rsid w:val="00832C11"/>
    <w:rsid w:val="0083624A"/>
    <w:rsid w:val="0083681A"/>
    <w:rsid w:val="00837C10"/>
    <w:rsid w:val="008414E6"/>
    <w:rsid w:val="00841573"/>
    <w:rsid w:val="00841A15"/>
    <w:rsid w:val="0084454F"/>
    <w:rsid w:val="00850DEE"/>
    <w:rsid w:val="0085174A"/>
    <w:rsid w:val="00853667"/>
    <w:rsid w:val="00853E89"/>
    <w:rsid w:val="00856727"/>
    <w:rsid w:val="008617B2"/>
    <w:rsid w:val="008628E6"/>
    <w:rsid w:val="00863493"/>
    <w:rsid w:val="0086480C"/>
    <w:rsid w:val="00865D15"/>
    <w:rsid w:val="0087142E"/>
    <w:rsid w:val="008720F5"/>
    <w:rsid w:val="00873FA9"/>
    <w:rsid w:val="008926E6"/>
    <w:rsid w:val="008931B2"/>
    <w:rsid w:val="00897227"/>
    <w:rsid w:val="008A05B7"/>
    <w:rsid w:val="008A0976"/>
    <w:rsid w:val="008A10D6"/>
    <w:rsid w:val="008A53B5"/>
    <w:rsid w:val="008B0A4E"/>
    <w:rsid w:val="008B1360"/>
    <w:rsid w:val="008B67A6"/>
    <w:rsid w:val="008B6FCF"/>
    <w:rsid w:val="008C00F6"/>
    <w:rsid w:val="008C1075"/>
    <w:rsid w:val="008C284C"/>
    <w:rsid w:val="008C2E69"/>
    <w:rsid w:val="008C55E9"/>
    <w:rsid w:val="008D1010"/>
    <w:rsid w:val="008D1293"/>
    <w:rsid w:val="008D134C"/>
    <w:rsid w:val="008D2019"/>
    <w:rsid w:val="008D48DC"/>
    <w:rsid w:val="008D51FF"/>
    <w:rsid w:val="008D5236"/>
    <w:rsid w:val="008E766B"/>
    <w:rsid w:val="008F3B83"/>
    <w:rsid w:val="008F7550"/>
    <w:rsid w:val="00900832"/>
    <w:rsid w:val="0090386F"/>
    <w:rsid w:val="00905452"/>
    <w:rsid w:val="0090637A"/>
    <w:rsid w:val="00906B53"/>
    <w:rsid w:val="00907AC0"/>
    <w:rsid w:val="009127B8"/>
    <w:rsid w:val="00913258"/>
    <w:rsid w:val="00913F82"/>
    <w:rsid w:val="00914CB2"/>
    <w:rsid w:val="00917727"/>
    <w:rsid w:val="00922747"/>
    <w:rsid w:val="009232D1"/>
    <w:rsid w:val="009238A8"/>
    <w:rsid w:val="009251E1"/>
    <w:rsid w:val="00927673"/>
    <w:rsid w:val="009334CA"/>
    <w:rsid w:val="0093676C"/>
    <w:rsid w:val="00942EAE"/>
    <w:rsid w:val="00943294"/>
    <w:rsid w:val="009510A3"/>
    <w:rsid w:val="0095120E"/>
    <w:rsid w:val="00954E88"/>
    <w:rsid w:val="009557E1"/>
    <w:rsid w:val="00957143"/>
    <w:rsid w:val="0096051D"/>
    <w:rsid w:val="00961F40"/>
    <w:rsid w:val="00962122"/>
    <w:rsid w:val="0096227A"/>
    <w:rsid w:val="009626A2"/>
    <w:rsid w:val="009657E7"/>
    <w:rsid w:val="0096735E"/>
    <w:rsid w:val="00967902"/>
    <w:rsid w:val="00972243"/>
    <w:rsid w:val="00972CF2"/>
    <w:rsid w:val="00976621"/>
    <w:rsid w:val="00977CAF"/>
    <w:rsid w:val="009800C1"/>
    <w:rsid w:val="00983ACC"/>
    <w:rsid w:val="0098560D"/>
    <w:rsid w:val="00987AE6"/>
    <w:rsid w:val="00992F5F"/>
    <w:rsid w:val="009939DD"/>
    <w:rsid w:val="00993D9D"/>
    <w:rsid w:val="00994398"/>
    <w:rsid w:val="00994FE0"/>
    <w:rsid w:val="009A0ECD"/>
    <w:rsid w:val="009A3533"/>
    <w:rsid w:val="009A4DDA"/>
    <w:rsid w:val="009A4F24"/>
    <w:rsid w:val="009B06E7"/>
    <w:rsid w:val="009B3255"/>
    <w:rsid w:val="009B65A8"/>
    <w:rsid w:val="009B7E44"/>
    <w:rsid w:val="009C7255"/>
    <w:rsid w:val="009C7932"/>
    <w:rsid w:val="009D27DF"/>
    <w:rsid w:val="009D39A7"/>
    <w:rsid w:val="009D6DDE"/>
    <w:rsid w:val="009D7E3E"/>
    <w:rsid w:val="009E357D"/>
    <w:rsid w:val="009E3672"/>
    <w:rsid w:val="009E4E03"/>
    <w:rsid w:val="009E5C6C"/>
    <w:rsid w:val="009E6560"/>
    <w:rsid w:val="009E7579"/>
    <w:rsid w:val="009F0DB9"/>
    <w:rsid w:val="009F316A"/>
    <w:rsid w:val="009F377A"/>
    <w:rsid w:val="009F59D1"/>
    <w:rsid w:val="009F613C"/>
    <w:rsid w:val="009F7812"/>
    <w:rsid w:val="00A02E59"/>
    <w:rsid w:val="00A03FF2"/>
    <w:rsid w:val="00A1104A"/>
    <w:rsid w:val="00A13479"/>
    <w:rsid w:val="00A15126"/>
    <w:rsid w:val="00A1606A"/>
    <w:rsid w:val="00A16DD6"/>
    <w:rsid w:val="00A17911"/>
    <w:rsid w:val="00A21D2F"/>
    <w:rsid w:val="00A2350D"/>
    <w:rsid w:val="00A24330"/>
    <w:rsid w:val="00A2510B"/>
    <w:rsid w:val="00A310BF"/>
    <w:rsid w:val="00A32ACB"/>
    <w:rsid w:val="00A33D33"/>
    <w:rsid w:val="00A34FE7"/>
    <w:rsid w:val="00A372CE"/>
    <w:rsid w:val="00A37542"/>
    <w:rsid w:val="00A40632"/>
    <w:rsid w:val="00A43E35"/>
    <w:rsid w:val="00A45FAC"/>
    <w:rsid w:val="00A46545"/>
    <w:rsid w:val="00A50C6B"/>
    <w:rsid w:val="00A52880"/>
    <w:rsid w:val="00A52B6A"/>
    <w:rsid w:val="00A537C5"/>
    <w:rsid w:val="00A5541A"/>
    <w:rsid w:val="00A56840"/>
    <w:rsid w:val="00A61850"/>
    <w:rsid w:val="00A652D6"/>
    <w:rsid w:val="00A71A6F"/>
    <w:rsid w:val="00A722B3"/>
    <w:rsid w:val="00A72CE1"/>
    <w:rsid w:val="00A72FBE"/>
    <w:rsid w:val="00A73449"/>
    <w:rsid w:val="00A7384E"/>
    <w:rsid w:val="00A744B5"/>
    <w:rsid w:val="00A765D7"/>
    <w:rsid w:val="00A80AF4"/>
    <w:rsid w:val="00A816F2"/>
    <w:rsid w:val="00A8384E"/>
    <w:rsid w:val="00A83929"/>
    <w:rsid w:val="00A8566D"/>
    <w:rsid w:val="00A8674C"/>
    <w:rsid w:val="00A87966"/>
    <w:rsid w:val="00A90ED8"/>
    <w:rsid w:val="00A94420"/>
    <w:rsid w:val="00A95CC6"/>
    <w:rsid w:val="00A95EE9"/>
    <w:rsid w:val="00A97529"/>
    <w:rsid w:val="00A97E17"/>
    <w:rsid w:val="00AA2333"/>
    <w:rsid w:val="00AA4200"/>
    <w:rsid w:val="00AA632C"/>
    <w:rsid w:val="00AB03AC"/>
    <w:rsid w:val="00AB088F"/>
    <w:rsid w:val="00AB29E7"/>
    <w:rsid w:val="00AB2CB5"/>
    <w:rsid w:val="00AB6A37"/>
    <w:rsid w:val="00AC3D9B"/>
    <w:rsid w:val="00AD2EDB"/>
    <w:rsid w:val="00AD373B"/>
    <w:rsid w:val="00AD3D93"/>
    <w:rsid w:val="00AD480B"/>
    <w:rsid w:val="00AE31BF"/>
    <w:rsid w:val="00AE6104"/>
    <w:rsid w:val="00AE6340"/>
    <w:rsid w:val="00AE67E9"/>
    <w:rsid w:val="00AF0AA0"/>
    <w:rsid w:val="00AF0D17"/>
    <w:rsid w:val="00AF36D1"/>
    <w:rsid w:val="00AF5841"/>
    <w:rsid w:val="00B00DE4"/>
    <w:rsid w:val="00B0165B"/>
    <w:rsid w:val="00B028CA"/>
    <w:rsid w:val="00B03143"/>
    <w:rsid w:val="00B033AE"/>
    <w:rsid w:val="00B034D8"/>
    <w:rsid w:val="00B038D0"/>
    <w:rsid w:val="00B03D33"/>
    <w:rsid w:val="00B05A2D"/>
    <w:rsid w:val="00B11165"/>
    <w:rsid w:val="00B121EF"/>
    <w:rsid w:val="00B1308C"/>
    <w:rsid w:val="00B17433"/>
    <w:rsid w:val="00B17600"/>
    <w:rsid w:val="00B179BE"/>
    <w:rsid w:val="00B21281"/>
    <w:rsid w:val="00B21842"/>
    <w:rsid w:val="00B24C45"/>
    <w:rsid w:val="00B25EF1"/>
    <w:rsid w:val="00B27F6B"/>
    <w:rsid w:val="00B324F4"/>
    <w:rsid w:val="00B32BA3"/>
    <w:rsid w:val="00B34622"/>
    <w:rsid w:val="00B35614"/>
    <w:rsid w:val="00B35E83"/>
    <w:rsid w:val="00B3658D"/>
    <w:rsid w:val="00B3681F"/>
    <w:rsid w:val="00B464EA"/>
    <w:rsid w:val="00B50D6F"/>
    <w:rsid w:val="00B511D9"/>
    <w:rsid w:val="00B62D92"/>
    <w:rsid w:val="00B635DF"/>
    <w:rsid w:val="00B63921"/>
    <w:rsid w:val="00B65658"/>
    <w:rsid w:val="00B658FE"/>
    <w:rsid w:val="00B66F4D"/>
    <w:rsid w:val="00B71516"/>
    <w:rsid w:val="00B717F1"/>
    <w:rsid w:val="00B735BC"/>
    <w:rsid w:val="00B73B64"/>
    <w:rsid w:val="00B76848"/>
    <w:rsid w:val="00B76AB2"/>
    <w:rsid w:val="00B77AC0"/>
    <w:rsid w:val="00B809BB"/>
    <w:rsid w:val="00B828A6"/>
    <w:rsid w:val="00B83529"/>
    <w:rsid w:val="00B83E34"/>
    <w:rsid w:val="00B849EC"/>
    <w:rsid w:val="00B85E4B"/>
    <w:rsid w:val="00B862C3"/>
    <w:rsid w:val="00B86CA9"/>
    <w:rsid w:val="00B87340"/>
    <w:rsid w:val="00B927F3"/>
    <w:rsid w:val="00B93164"/>
    <w:rsid w:val="00B971D8"/>
    <w:rsid w:val="00BA119E"/>
    <w:rsid w:val="00BA33ED"/>
    <w:rsid w:val="00BA3AC7"/>
    <w:rsid w:val="00BA6D1F"/>
    <w:rsid w:val="00BB04F7"/>
    <w:rsid w:val="00BB1AAE"/>
    <w:rsid w:val="00BB4900"/>
    <w:rsid w:val="00BB6090"/>
    <w:rsid w:val="00BB6FEA"/>
    <w:rsid w:val="00BC0377"/>
    <w:rsid w:val="00BC7891"/>
    <w:rsid w:val="00BD0D34"/>
    <w:rsid w:val="00BD24DB"/>
    <w:rsid w:val="00BD2893"/>
    <w:rsid w:val="00BD4ACC"/>
    <w:rsid w:val="00BD6286"/>
    <w:rsid w:val="00BE128A"/>
    <w:rsid w:val="00BE15E2"/>
    <w:rsid w:val="00BE1EF9"/>
    <w:rsid w:val="00BE2245"/>
    <w:rsid w:val="00BE5956"/>
    <w:rsid w:val="00BE5F10"/>
    <w:rsid w:val="00BF3EA3"/>
    <w:rsid w:val="00BF57B0"/>
    <w:rsid w:val="00BF685A"/>
    <w:rsid w:val="00BF737B"/>
    <w:rsid w:val="00C11086"/>
    <w:rsid w:val="00C12563"/>
    <w:rsid w:val="00C129D2"/>
    <w:rsid w:val="00C204EB"/>
    <w:rsid w:val="00C20B34"/>
    <w:rsid w:val="00C24672"/>
    <w:rsid w:val="00C273A7"/>
    <w:rsid w:val="00C312CE"/>
    <w:rsid w:val="00C3140F"/>
    <w:rsid w:val="00C3409E"/>
    <w:rsid w:val="00C34114"/>
    <w:rsid w:val="00C344D3"/>
    <w:rsid w:val="00C34708"/>
    <w:rsid w:val="00C36621"/>
    <w:rsid w:val="00C374D1"/>
    <w:rsid w:val="00C40006"/>
    <w:rsid w:val="00C40AFC"/>
    <w:rsid w:val="00C41B7E"/>
    <w:rsid w:val="00C42943"/>
    <w:rsid w:val="00C467C2"/>
    <w:rsid w:val="00C46FE2"/>
    <w:rsid w:val="00C479C4"/>
    <w:rsid w:val="00C47F52"/>
    <w:rsid w:val="00C51E38"/>
    <w:rsid w:val="00C52A6B"/>
    <w:rsid w:val="00C65CF6"/>
    <w:rsid w:val="00C67DD3"/>
    <w:rsid w:val="00C7126D"/>
    <w:rsid w:val="00C72BBE"/>
    <w:rsid w:val="00C74EC1"/>
    <w:rsid w:val="00C75D7D"/>
    <w:rsid w:val="00C765F8"/>
    <w:rsid w:val="00C800E9"/>
    <w:rsid w:val="00C80BB4"/>
    <w:rsid w:val="00C80F20"/>
    <w:rsid w:val="00C82B2C"/>
    <w:rsid w:val="00C85263"/>
    <w:rsid w:val="00C868CD"/>
    <w:rsid w:val="00C902B2"/>
    <w:rsid w:val="00C90508"/>
    <w:rsid w:val="00C90F61"/>
    <w:rsid w:val="00C91F65"/>
    <w:rsid w:val="00C92E86"/>
    <w:rsid w:val="00C93A76"/>
    <w:rsid w:val="00C93D4C"/>
    <w:rsid w:val="00C972B4"/>
    <w:rsid w:val="00CA2575"/>
    <w:rsid w:val="00CA371A"/>
    <w:rsid w:val="00CB099F"/>
    <w:rsid w:val="00CB193E"/>
    <w:rsid w:val="00CB437B"/>
    <w:rsid w:val="00CD2631"/>
    <w:rsid w:val="00CD3EBB"/>
    <w:rsid w:val="00CE0ED3"/>
    <w:rsid w:val="00CE776D"/>
    <w:rsid w:val="00CF2605"/>
    <w:rsid w:val="00CF387D"/>
    <w:rsid w:val="00D02BD2"/>
    <w:rsid w:val="00D02F89"/>
    <w:rsid w:val="00D0370F"/>
    <w:rsid w:val="00D07651"/>
    <w:rsid w:val="00D11D2D"/>
    <w:rsid w:val="00D202AE"/>
    <w:rsid w:val="00D21010"/>
    <w:rsid w:val="00D2687C"/>
    <w:rsid w:val="00D33EE8"/>
    <w:rsid w:val="00D34B24"/>
    <w:rsid w:val="00D35E21"/>
    <w:rsid w:val="00D360C4"/>
    <w:rsid w:val="00D367A0"/>
    <w:rsid w:val="00D4057C"/>
    <w:rsid w:val="00D41CCF"/>
    <w:rsid w:val="00D43B8C"/>
    <w:rsid w:val="00D47DB7"/>
    <w:rsid w:val="00D47FF6"/>
    <w:rsid w:val="00D511AE"/>
    <w:rsid w:val="00D517AE"/>
    <w:rsid w:val="00D522C6"/>
    <w:rsid w:val="00D6000A"/>
    <w:rsid w:val="00D661AB"/>
    <w:rsid w:val="00D70E39"/>
    <w:rsid w:val="00D72175"/>
    <w:rsid w:val="00D736EB"/>
    <w:rsid w:val="00D74139"/>
    <w:rsid w:val="00D82075"/>
    <w:rsid w:val="00D84DBE"/>
    <w:rsid w:val="00D866FE"/>
    <w:rsid w:val="00D86B06"/>
    <w:rsid w:val="00D87BE5"/>
    <w:rsid w:val="00D941FC"/>
    <w:rsid w:val="00D9486A"/>
    <w:rsid w:val="00D94E6E"/>
    <w:rsid w:val="00D966A7"/>
    <w:rsid w:val="00DA181F"/>
    <w:rsid w:val="00DA410B"/>
    <w:rsid w:val="00DA4847"/>
    <w:rsid w:val="00DA6BC9"/>
    <w:rsid w:val="00DA7DEE"/>
    <w:rsid w:val="00DB2E8E"/>
    <w:rsid w:val="00DB6AD5"/>
    <w:rsid w:val="00DB7E01"/>
    <w:rsid w:val="00DD0382"/>
    <w:rsid w:val="00DD11BC"/>
    <w:rsid w:val="00DD1346"/>
    <w:rsid w:val="00DD72BA"/>
    <w:rsid w:val="00DE0E8D"/>
    <w:rsid w:val="00DE3BEB"/>
    <w:rsid w:val="00DE58D9"/>
    <w:rsid w:val="00DF0A56"/>
    <w:rsid w:val="00DF21B6"/>
    <w:rsid w:val="00DF28F2"/>
    <w:rsid w:val="00DF2AEC"/>
    <w:rsid w:val="00DF358E"/>
    <w:rsid w:val="00DF4516"/>
    <w:rsid w:val="00DF5B02"/>
    <w:rsid w:val="00DF684F"/>
    <w:rsid w:val="00E00B7C"/>
    <w:rsid w:val="00E0213B"/>
    <w:rsid w:val="00E03BB9"/>
    <w:rsid w:val="00E04416"/>
    <w:rsid w:val="00E04848"/>
    <w:rsid w:val="00E04EB1"/>
    <w:rsid w:val="00E05F6A"/>
    <w:rsid w:val="00E07897"/>
    <w:rsid w:val="00E12BEE"/>
    <w:rsid w:val="00E141B7"/>
    <w:rsid w:val="00E161F3"/>
    <w:rsid w:val="00E1620A"/>
    <w:rsid w:val="00E207BF"/>
    <w:rsid w:val="00E214A9"/>
    <w:rsid w:val="00E216C3"/>
    <w:rsid w:val="00E22E04"/>
    <w:rsid w:val="00E31149"/>
    <w:rsid w:val="00E316A9"/>
    <w:rsid w:val="00E31748"/>
    <w:rsid w:val="00E3441B"/>
    <w:rsid w:val="00E41867"/>
    <w:rsid w:val="00E437A3"/>
    <w:rsid w:val="00E43A1C"/>
    <w:rsid w:val="00E43CF7"/>
    <w:rsid w:val="00E442D8"/>
    <w:rsid w:val="00E46610"/>
    <w:rsid w:val="00E47BD4"/>
    <w:rsid w:val="00E546B4"/>
    <w:rsid w:val="00E555AC"/>
    <w:rsid w:val="00E5586D"/>
    <w:rsid w:val="00E578C8"/>
    <w:rsid w:val="00E6067D"/>
    <w:rsid w:val="00E63508"/>
    <w:rsid w:val="00E63C57"/>
    <w:rsid w:val="00E64251"/>
    <w:rsid w:val="00E701A1"/>
    <w:rsid w:val="00E70922"/>
    <w:rsid w:val="00E73229"/>
    <w:rsid w:val="00E745DA"/>
    <w:rsid w:val="00E77C3A"/>
    <w:rsid w:val="00E77CF8"/>
    <w:rsid w:val="00E81354"/>
    <w:rsid w:val="00E84AE0"/>
    <w:rsid w:val="00E84C40"/>
    <w:rsid w:val="00E851F5"/>
    <w:rsid w:val="00E90E49"/>
    <w:rsid w:val="00E93A96"/>
    <w:rsid w:val="00E9536D"/>
    <w:rsid w:val="00E9570A"/>
    <w:rsid w:val="00E95B6B"/>
    <w:rsid w:val="00EA2A1D"/>
    <w:rsid w:val="00EA5211"/>
    <w:rsid w:val="00EA5E6A"/>
    <w:rsid w:val="00EB11AD"/>
    <w:rsid w:val="00EB5118"/>
    <w:rsid w:val="00EB5399"/>
    <w:rsid w:val="00EC3A2B"/>
    <w:rsid w:val="00EC3E89"/>
    <w:rsid w:val="00EC4994"/>
    <w:rsid w:val="00EC4AB0"/>
    <w:rsid w:val="00EC4BC4"/>
    <w:rsid w:val="00EC7C03"/>
    <w:rsid w:val="00ED1846"/>
    <w:rsid w:val="00ED240A"/>
    <w:rsid w:val="00ED2633"/>
    <w:rsid w:val="00ED32A2"/>
    <w:rsid w:val="00ED39ED"/>
    <w:rsid w:val="00ED4D6F"/>
    <w:rsid w:val="00ED5BC9"/>
    <w:rsid w:val="00ED6296"/>
    <w:rsid w:val="00EE4B78"/>
    <w:rsid w:val="00EE4D30"/>
    <w:rsid w:val="00EE4DFC"/>
    <w:rsid w:val="00EE627D"/>
    <w:rsid w:val="00EE650C"/>
    <w:rsid w:val="00EE6819"/>
    <w:rsid w:val="00EE695C"/>
    <w:rsid w:val="00EE6C1C"/>
    <w:rsid w:val="00EE7F40"/>
    <w:rsid w:val="00EF78C8"/>
    <w:rsid w:val="00F034A0"/>
    <w:rsid w:val="00F0390B"/>
    <w:rsid w:val="00F0606C"/>
    <w:rsid w:val="00F060DB"/>
    <w:rsid w:val="00F07153"/>
    <w:rsid w:val="00F07935"/>
    <w:rsid w:val="00F07A95"/>
    <w:rsid w:val="00F1048A"/>
    <w:rsid w:val="00F10BAF"/>
    <w:rsid w:val="00F11FC1"/>
    <w:rsid w:val="00F1553D"/>
    <w:rsid w:val="00F15A4E"/>
    <w:rsid w:val="00F160B4"/>
    <w:rsid w:val="00F17AD9"/>
    <w:rsid w:val="00F21BC8"/>
    <w:rsid w:val="00F23AEC"/>
    <w:rsid w:val="00F30DB9"/>
    <w:rsid w:val="00F31054"/>
    <w:rsid w:val="00F31082"/>
    <w:rsid w:val="00F324CB"/>
    <w:rsid w:val="00F37FCB"/>
    <w:rsid w:val="00F41377"/>
    <w:rsid w:val="00F4139F"/>
    <w:rsid w:val="00F4163D"/>
    <w:rsid w:val="00F428E0"/>
    <w:rsid w:val="00F46DEB"/>
    <w:rsid w:val="00F52077"/>
    <w:rsid w:val="00F56103"/>
    <w:rsid w:val="00F61EC8"/>
    <w:rsid w:val="00F65D37"/>
    <w:rsid w:val="00F67466"/>
    <w:rsid w:val="00F70742"/>
    <w:rsid w:val="00F710A6"/>
    <w:rsid w:val="00F716C0"/>
    <w:rsid w:val="00F750BD"/>
    <w:rsid w:val="00F75E1A"/>
    <w:rsid w:val="00F77FB4"/>
    <w:rsid w:val="00F807CD"/>
    <w:rsid w:val="00F91564"/>
    <w:rsid w:val="00F919A8"/>
    <w:rsid w:val="00F91B9F"/>
    <w:rsid w:val="00F92844"/>
    <w:rsid w:val="00F97971"/>
    <w:rsid w:val="00FA5D36"/>
    <w:rsid w:val="00FA6118"/>
    <w:rsid w:val="00FB0C85"/>
    <w:rsid w:val="00FB2F8D"/>
    <w:rsid w:val="00FB60FE"/>
    <w:rsid w:val="00FC0773"/>
    <w:rsid w:val="00FC46C4"/>
    <w:rsid w:val="00FC5254"/>
    <w:rsid w:val="00FC651C"/>
    <w:rsid w:val="00FD047F"/>
    <w:rsid w:val="00FD3C23"/>
    <w:rsid w:val="00FD689F"/>
    <w:rsid w:val="00FD6C6A"/>
    <w:rsid w:val="00FE39A6"/>
    <w:rsid w:val="00FF02D9"/>
    <w:rsid w:val="00FF4E22"/>
    <w:rsid w:val="00FF4FDB"/>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CF6DA-DD21-4A8E-8AEE-FA90EC61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Diane Richardson</cp:lastModifiedBy>
  <cp:revision>53</cp:revision>
  <cp:lastPrinted>2018-05-01T15:37:00Z</cp:lastPrinted>
  <dcterms:created xsi:type="dcterms:W3CDTF">2019-10-22T15:15:00Z</dcterms:created>
  <dcterms:modified xsi:type="dcterms:W3CDTF">2020-07-27T10:00:00Z</dcterms:modified>
</cp:coreProperties>
</file>