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9AEAC" w14:textId="77777777" w:rsidR="005E5261" w:rsidRDefault="005E5261" w:rsidP="003C4376">
      <w:pPr>
        <w:jc w:val="both"/>
        <w:rPr>
          <w:rFonts w:cs="Arial"/>
          <w:b/>
          <w:sz w:val="48"/>
          <w:szCs w:val="48"/>
        </w:rPr>
      </w:pPr>
      <w:r w:rsidRPr="00CD022A">
        <w:rPr>
          <w:rFonts w:cs="Arial"/>
          <w:b/>
          <w:sz w:val="48"/>
          <w:szCs w:val="48"/>
        </w:rPr>
        <w:t>Consultation – Summary of response</w:t>
      </w:r>
      <w:r w:rsidR="00DF7D1E" w:rsidRPr="00CD022A">
        <w:rPr>
          <w:rFonts w:cs="Arial"/>
          <w:b/>
          <w:sz w:val="48"/>
          <w:szCs w:val="48"/>
        </w:rPr>
        <w:t>s</w:t>
      </w:r>
    </w:p>
    <w:p w14:paraId="3EC8DE64" w14:textId="77777777" w:rsidR="00CD022A" w:rsidRDefault="00CD022A" w:rsidP="003C4376">
      <w:pPr>
        <w:jc w:val="both"/>
        <w:rPr>
          <w:rFonts w:cs="Arial"/>
          <w:b/>
          <w:sz w:val="48"/>
          <w:szCs w:val="48"/>
        </w:rPr>
      </w:pPr>
    </w:p>
    <w:p w14:paraId="3B088A1B" w14:textId="77777777" w:rsidR="00CD022A" w:rsidRDefault="00CD022A" w:rsidP="003C4376">
      <w:pPr>
        <w:jc w:val="both"/>
        <w:rPr>
          <w:rFonts w:cs="Arial"/>
          <w:b/>
          <w:sz w:val="48"/>
          <w:szCs w:val="48"/>
        </w:rPr>
      </w:pPr>
    </w:p>
    <w:p w14:paraId="51A6F73D" w14:textId="77777777" w:rsidR="00CD022A" w:rsidRDefault="00CD022A" w:rsidP="003C4376">
      <w:pPr>
        <w:jc w:val="both"/>
        <w:rPr>
          <w:rFonts w:cs="Arial"/>
          <w:b/>
          <w:sz w:val="48"/>
          <w:szCs w:val="48"/>
        </w:rPr>
      </w:pPr>
    </w:p>
    <w:p w14:paraId="0D67B94D" w14:textId="77777777" w:rsidR="00CD022A" w:rsidRPr="00CD022A" w:rsidRDefault="00CD022A" w:rsidP="003C4376">
      <w:pPr>
        <w:jc w:val="both"/>
        <w:rPr>
          <w:rFonts w:cs="Arial"/>
          <w:b/>
          <w:sz w:val="48"/>
          <w:szCs w:val="48"/>
        </w:rPr>
      </w:pPr>
    </w:p>
    <w:p w14:paraId="062F00BD" w14:textId="77777777" w:rsidR="005E5261" w:rsidRPr="00CD022A" w:rsidRDefault="005E5261" w:rsidP="003C4376">
      <w:pPr>
        <w:jc w:val="both"/>
        <w:rPr>
          <w:rFonts w:cs="Arial"/>
          <w:b/>
          <w:sz w:val="48"/>
          <w:szCs w:val="48"/>
        </w:rPr>
      </w:pPr>
    </w:p>
    <w:p w14:paraId="543BF6B3" w14:textId="77777777" w:rsidR="000406FD" w:rsidRPr="00CD022A" w:rsidRDefault="005E5261" w:rsidP="003C4376">
      <w:pPr>
        <w:jc w:val="both"/>
        <w:rPr>
          <w:rFonts w:cs="Arial"/>
          <w:b/>
          <w:sz w:val="48"/>
          <w:szCs w:val="48"/>
        </w:rPr>
      </w:pPr>
      <w:r w:rsidRPr="00CD022A">
        <w:rPr>
          <w:rFonts w:cs="Arial"/>
          <w:b/>
          <w:sz w:val="48"/>
          <w:szCs w:val="48"/>
        </w:rPr>
        <w:t xml:space="preserve">Review of the </w:t>
      </w:r>
      <w:r w:rsidR="0004582C" w:rsidRPr="00CD022A">
        <w:rPr>
          <w:rFonts w:cs="Arial"/>
          <w:b/>
          <w:sz w:val="48"/>
          <w:szCs w:val="48"/>
        </w:rPr>
        <w:t xml:space="preserve">Environmental Impact Assessment (Agriculture) </w:t>
      </w:r>
      <w:r w:rsidRPr="00CD022A">
        <w:rPr>
          <w:rFonts w:cs="Arial"/>
          <w:b/>
          <w:sz w:val="48"/>
          <w:szCs w:val="48"/>
        </w:rPr>
        <w:t>Regulations (NI) 2007</w:t>
      </w:r>
    </w:p>
    <w:p w14:paraId="1B741908" w14:textId="77777777" w:rsidR="005E5261" w:rsidRDefault="005E5261" w:rsidP="003C4376">
      <w:pPr>
        <w:jc w:val="both"/>
        <w:rPr>
          <w:rFonts w:cs="Arial"/>
          <w:b/>
          <w:sz w:val="48"/>
          <w:szCs w:val="48"/>
        </w:rPr>
      </w:pPr>
    </w:p>
    <w:p w14:paraId="21C80E1A" w14:textId="77777777" w:rsidR="00CD022A" w:rsidRDefault="00CD022A" w:rsidP="003C4376">
      <w:pPr>
        <w:jc w:val="both"/>
        <w:rPr>
          <w:rFonts w:cs="Arial"/>
          <w:b/>
          <w:sz w:val="48"/>
          <w:szCs w:val="48"/>
        </w:rPr>
      </w:pPr>
    </w:p>
    <w:p w14:paraId="12D1B49E" w14:textId="77777777" w:rsidR="00CD022A" w:rsidRDefault="00CD022A" w:rsidP="003C4376">
      <w:pPr>
        <w:jc w:val="both"/>
        <w:rPr>
          <w:rFonts w:cs="Arial"/>
          <w:b/>
          <w:sz w:val="48"/>
          <w:szCs w:val="48"/>
        </w:rPr>
      </w:pPr>
    </w:p>
    <w:p w14:paraId="120ADB95" w14:textId="77777777" w:rsidR="00CD022A" w:rsidRDefault="00CD022A" w:rsidP="003C4376">
      <w:pPr>
        <w:jc w:val="both"/>
        <w:rPr>
          <w:rFonts w:cs="Arial"/>
          <w:b/>
          <w:sz w:val="48"/>
          <w:szCs w:val="48"/>
        </w:rPr>
      </w:pPr>
    </w:p>
    <w:p w14:paraId="45968FDC" w14:textId="77777777" w:rsidR="00CD022A" w:rsidRDefault="00CD022A" w:rsidP="003C4376">
      <w:pPr>
        <w:jc w:val="both"/>
        <w:rPr>
          <w:rFonts w:cs="Arial"/>
          <w:b/>
          <w:sz w:val="48"/>
          <w:szCs w:val="48"/>
        </w:rPr>
      </w:pPr>
    </w:p>
    <w:p w14:paraId="3C19D59F" w14:textId="77777777" w:rsidR="00CD022A" w:rsidRDefault="00CD022A" w:rsidP="003C4376">
      <w:pPr>
        <w:jc w:val="both"/>
        <w:rPr>
          <w:rFonts w:cs="Arial"/>
          <w:b/>
          <w:sz w:val="48"/>
          <w:szCs w:val="48"/>
        </w:rPr>
      </w:pPr>
    </w:p>
    <w:p w14:paraId="4625016A" w14:textId="77777777" w:rsidR="00CD022A" w:rsidRDefault="00CD022A" w:rsidP="003C4376">
      <w:pPr>
        <w:jc w:val="both"/>
        <w:rPr>
          <w:rFonts w:cs="Arial"/>
          <w:b/>
          <w:sz w:val="48"/>
          <w:szCs w:val="48"/>
        </w:rPr>
      </w:pPr>
    </w:p>
    <w:p w14:paraId="66B50392" w14:textId="1CD544EC" w:rsidR="00CD022A" w:rsidRDefault="00CD022A" w:rsidP="003C4376">
      <w:pPr>
        <w:jc w:val="both"/>
        <w:rPr>
          <w:rFonts w:cs="Arial"/>
          <w:b/>
          <w:sz w:val="48"/>
          <w:szCs w:val="48"/>
        </w:rPr>
      </w:pPr>
      <w:r>
        <w:rPr>
          <w:rFonts w:cs="Arial"/>
          <w:b/>
          <w:sz w:val="48"/>
          <w:szCs w:val="48"/>
        </w:rPr>
        <w:t>Department of Agriculture, Environment and Rural Affairs</w:t>
      </w:r>
    </w:p>
    <w:p w14:paraId="25E35233" w14:textId="77777777" w:rsidR="00CD022A" w:rsidRDefault="00CD022A" w:rsidP="003C4376">
      <w:pPr>
        <w:jc w:val="both"/>
        <w:rPr>
          <w:rFonts w:cs="Arial"/>
          <w:b/>
          <w:sz w:val="48"/>
          <w:szCs w:val="48"/>
        </w:rPr>
      </w:pPr>
    </w:p>
    <w:p w14:paraId="4956E6DC" w14:textId="77777777" w:rsidR="00CD022A" w:rsidRPr="00CD022A" w:rsidRDefault="00CD022A" w:rsidP="003C4376">
      <w:pPr>
        <w:jc w:val="both"/>
        <w:rPr>
          <w:rFonts w:cs="Arial"/>
          <w:b/>
          <w:sz w:val="48"/>
          <w:szCs w:val="48"/>
        </w:rPr>
      </w:pPr>
    </w:p>
    <w:p w14:paraId="4FF0FFE1" w14:textId="336D7E57" w:rsidR="005E5261" w:rsidRPr="00CD022A" w:rsidRDefault="00B5005E" w:rsidP="003C4376">
      <w:pPr>
        <w:jc w:val="both"/>
        <w:rPr>
          <w:rFonts w:cs="Arial"/>
          <w:b/>
          <w:sz w:val="40"/>
          <w:szCs w:val="40"/>
        </w:rPr>
      </w:pPr>
      <w:r w:rsidRPr="00CD022A">
        <w:rPr>
          <w:rFonts w:cs="Arial"/>
          <w:b/>
          <w:sz w:val="40"/>
          <w:szCs w:val="40"/>
        </w:rPr>
        <w:t xml:space="preserve">August </w:t>
      </w:r>
      <w:r w:rsidR="005E5261" w:rsidRPr="00CD022A">
        <w:rPr>
          <w:rFonts w:cs="Arial"/>
          <w:b/>
          <w:sz w:val="40"/>
          <w:szCs w:val="40"/>
        </w:rPr>
        <w:t>2017</w:t>
      </w:r>
    </w:p>
    <w:p w14:paraId="6B952883" w14:textId="77777777" w:rsidR="0004582C" w:rsidRPr="00CD022A" w:rsidRDefault="0004582C" w:rsidP="003C4376">
      <w:pPr>
        <w:jc w:val="both"/>
        <w:rPr>
          <w:rFonts w:cs="Arial"/>
          <w:b/>
          <w:sz w:val="40"/>
          <w:szCs w:val="40"/>
        </w:rPr>
      </w:pPr>
    </w:p>
    <w:p w14:paraId="54401842" w14:textId="77777777" w:rsidR="005E5261" w:rsidRPr="003C4376" w:rsidRDefault="005E5261" w:rsidP="003C4376">
      <w:pPr>
        <w:jc w:val="both"/>
        <w:rPr>
          <w:rFonts w:cs="Arial"/>
          <w:b/>
          <w:szCs w:val="24"/>
        </w:rPr>
      </w:pPr>
    </w:p>
    <w:p w14:paraId="39EF80C1" w14:textId="77777777" w:rsidR="005E5261" w:rsidRPr="003C4376" w:rsidRDefault="005E5261" w:rsidP="003C4376">
      <w:pPr>
        <w:suppressLineNumbers w:val="0"/>
        <w:spacing w:after="200" w:line="276" w:lineRule="auto"/>
        <w:jc w:val="both"/>
        <w:rPr>
          <w:rFonts w:cs="Arial"/>
          <w:b/>
          <w:szCs w:val="24"/>
        </w:rPr>
      </w:pPr>
      <w:r w:rsidRPr="003C4376">
        <w:rPr>
          <w:rFonts w:cs="Arial"/>
          <w:b/>
          <w:szCs w:val="24"/>
        </w:rPr>
        <w:br w:type="page"/>
      </w:r>
    </w:p>
    <w:p w14:paraId="342B51B8" w14:textId="77777777" w:rsidR="005E5261" w:rsidRPr="003C4376" w:rsidRDefault="005E5261" w:rsidP="00CD022A">
      <w:pPr>
        <w:pStyle w:val="Heading1"/>
      </w:pPr>
      <w:r w:rsidRPr="00CD022A">
        <w:lastRenderedPageBreak/>
        <w:t>Introduction</w:t>
      </w:r>
    </w:p>
    <w:p w14:paraId="7CEABF01" w14:textId="77777777" w:rsidR="005E5261" w:rsidRPr="003C4376" w:rsidRDefault="005E5261" w:rsidP="003C4376">
      <w:pPr>
        <w:jc w:val="both"/>
        <w:rPr>
          <w:rFonts w:cs="Arial"/>
          <w:szCs w:val="24"/>
        </w:rPr>
      </w:pPr>
    </w:p>
    <w:p w14:paraId="54AE8E49" w14:textId="77777777" w:rsidR="005E5261" w:rsidRPr="003C4376" w:rsidRDefault="005E5261" w:rsidP="003C4376">
      <w:pPr>
        <w:pStyle w:val="Heading2"/>
        <w:jc w:val="both"/>
        <w:rPr>
          <w:rFonts w:cs="Arial"/>
          <w:sz w:val="24"/>
          <w:szCs w:val="24"/>
        </w:rPr>
      </w:pPr>
      <w:r w:rsidRPr="003C4376">
        <w:rPr>
          <w:rFonts w:cs="Arial"/>
          <w:sz w:val="24"/>
          <w:szCs w:val="24"/>
        </w:rPr>
        <w:t>Purpose of the Consultation</w:t>
      </w:r>
    </w:p>
    <w:p w14:paraId="4795695A" w14:textId="77777777" w:rsidR="005E5261" w:rsidRPr="003C4376" w:rsidRDefault="005E5261" w:rsidP="003C4376">
      <w:pPr>
        <w:jc w:val="both"/>
        <w:rPr>
          <w:rFonts w:cs="Arial"/>
          <w:szCs w:val="24"/>
        </w:rPr>
      </w:pPr>
    </w:p>
    <w:p w14:paraId="49F76B93" w14:textId="77777777" w:rsidR="005E5261" w:rsidRPr="003C4376" w:rsidRDefault="005E5261" w:rsidP="003C4376">
      <w:pPr>
        <w:jc w:val="both"/>
        <w:rPr>
          <w:rFonts w:cs="Arial"/>
          <w:szCs w:val="24"/>
        </w:rPr>
      </w:pPr>
      <w:r w:rsidRPr="003C4376">
        <w:rPr>
          <w:rFonts w:cs="Arial"/>
          <w:szCs w:val="24"/>
        </w:rPr>
        <w:t>The consultation s</w:t>
      </w:r>
      <w:r w:rsidR="002E4829" w:rsidRPr="003C4376">
        <w:rPr>
          <w:rFonts w:cs="Arial"/>
          <w:szCs w:val="24"/>
        </w:rPr>
        <w:t>ought</w:t>
      </w:r>
      <w:r w:rsidRPr="003C4376">
        <w:rPr>
          <w:rFonts w:cs="Arial"/>
          <w:szCs w:val="24"/>
        </w:rPr>
        <w:t xml:space="preserve"> views on proposed changes to the Environmental Impact Assessment (Agriculture) Regulations (Northern Ireland) 2007 (the EIA Regulations)</w:t>
      </w:r>
      <w:r w:rsidR="002E4829" w:rsidRPr="003C4376">
        <w:rPr>
          <w:rFonts w:cs="Arial"/>
          <w:szCs w:val="24"/>
        </w:rPr>
        <w:t xml:space="preserve"> to transpose EU Directive 2014/52/EU, which amended the EIA Directive</w:t>
      </w:r>
      <w:r w:rsidRPr="003C4376">
        <w:rPr>
          <w:rFonts w:cs="Arial"/>
          <w:szCs w:val="24"/>
        </w:rPr>
        <w:t>.</w:t>
      </w:r>
    </w:p>
    <w:p w14:paraId="33E6C3FD" w14:textId="77777777" w:rsidR="005E5261" w:rsidRPr="003C4376" w:rsidRDefault="005E5261" w:rsidP="003C4376">
      <w:pPr>
        <w:jc w:val="both"/>
        <w:rPr>
          <w:rFonts w:cs="Arial"/>
          <w:szCs w:val="24"/>
        </w:rPr>
      </w:pPr>
    </w:p>
    <w:p w14:paraId="36F995BB" w14:textId="77777777" w:rsidR="005E5261" w:rsidRPr="003C4376" w:rsidRDefault="004C6C02" w:rsidP="003C4376">
      <w:pPr>
        <w:jc w:val="both"/>
        <w:rPr>
          <w:rFonts w:cs="Arial"/>
          <w:szCs w:val="24"/>
        </w:rPr>
      </w:pPr>
      <w:r w:rsidRPr="003C4376">
        <w:rPr>
          <w:rFonts w:cs="Arial"/>
          <w:szCs w:val="24"/>
        </w:rPr>
        <w:t xml:space="preserve">Environmental Impact Assessment (EIA) is a process that aims to provide a high level of protection to the environment by bringing environmental considerations into the preparation of </w:t>
      </w:r>
      <w:r w:rsidR="00B0491E" w:rsidRPr="003C4376">
        <w:rPr>
          <w:rFonts w:cs="Arial"/>
          <w:szCs w:val="24"/>
        </w:rPr>
        <w:t>projects.</w:t>
      </w:r>
    </w:p>
    <w:p w14:paraId="1FF1F217" w14:textId="77777777" w:rsidR="00B0491E" w:rsidRPr="003C4376" w:rsidRDefault="00B0491E" w:rsidP="003C4376">
      <w:pPr>
        <w:jc w:val="both"/>
        <w:rPr>
          <w:rFonts w:cs="Arial"/>
          <w:szCs w:val="24"/>
        </w:rPr>
      </w:pPr>
    </w:p>
    <w:p w14:paraId="1FE116F4" w14:textId="0149EDB7" w:rsidR="00B0491E" w:rsidRPr="003C4376" w:rsidRDefault="00B0491E" w:rsidP="003C4376">
      <w:pPr>
        <w:jc w:val="both"/>
        <w:rPr>
          <w:rFonts w:cs="Arial"/>
          <w:szCs w:val="24"/>
        </w:rPr>
      </w:pPr>
      <w:r w:rsidRPr="003C4376">
        <w:rPr>
          <w:rFonts w:cs="Arial"/>
          <w:szCs w:val="24"/>
        </w:rPr>
        <w:t>The consultation on the review of the existing EIA Regulations proposed a number of changes.  The changes were primarily to transpose mandatory requirements introduced by</w:t>
      </w:r>
      <w:r w:rsidR="00307BEC" w:rsidRPr="003C4376">
        <w:rPr>
          <w:rFonts w:cs="Arial"/>
          <w:szCs w:val="24"/>
        </w:rPr>
        <w:t xml:space="preserve"> EU Directive 2014/52/EU. </w:t>
      </w:r>
      <w:r w:rsidRPr="003C4376">
        <w:rPr>
          <w:rFonts w:cs="Arial"/>
          <w:szCs w:val="24"/>
        </w:rPr>
        <w:t xml:space="preserve"> </w:t>
      </w:r>
    </w:p>
    <w:p w14:paraId="0BD1B607" w14:textId="77777777" w:rsidR="004C6C02" w:rsidRPr="003C4376" w:rsidRDefault="004C6C02" w:rsidP="003C4376">
      <w:pPr>
        <w:jc w:val="both"/>
        <w:rPr>
          <w:rFonts w:cs="Arial"/>
          <w:szCs w:val="24"/>
        </w:rPr>
      </w:pPr>
    </w:p>
    <w:p w14:paraId="0740DABA" w14:textId="77777777" w:rsidR="00B0491E" w:rsidRPr="003C4376" w:rsidRDefault="00B0491E" w:rsidP="003C4376">
      <w:pPr>
        <w:pStyle w:val="Heading2"/>
        <w:jc w:val="both"/>
        <w:rPr>
          <w:rFonts w:cs="Arial"/>
          <w:sz w:val="24"/>
          <w:szCs w:val="24"/>
        </w:rPr>
      </w:pPr>
      <w:r w:rsidRPr="003C4376">
        <w:rPr>
          <w:rFonts w:cs="Arial"/>
          <w:sz w:val="24"/>
          <w:szCs w:val="24"/>
        </w:rPr>
        <w:t>Consultation Period and Distribution</w:t>
      </w:r>
    </w:p>
    <w:p w14:paraId="5E13BD2D" w14:textId="77777777" w:rsidR="00B0491E" w:rsidRPr="003C4376" w:rsidRDefault="00B0491E" w:rsidP="003C4376">
      <w:pPr>
        <w:jc w:val="both"/>
        <w:rPr>
          <w:rFonts w:cs="Arial"/>
          <w:szCs w:val="24"/>
        </w:rPr>
      </w:pPr>
    </w:p>
    <w:p w14:paraId="364D5C9D" w14:textId="77777777" w:rsidR="00B0491E" w:rsidRPr="003C4376" w:rsidRDefault="00465E8F" w:rsidP="003C4376">
      <w:pPr>
        <w:jc w:val="both"/>
        <w:rPr>
          <w:rFonts w:cs="Arial"/>
          <w:szCs w:val="24"/>
        </w:rPr>
      </w:pPr>
      <w:r w:rsidRPr="003C4376">
        <w:rPr>
          <w:rFonts w:cs="Arial"/>
          <w:szCs w:val="24"/>
        </w:rPr>
        <w:t xml:space="preserve">The consultation document was published on the Department of Agriculture, Environment and Rural Affairs (DAERA) </w:t>
      </w:r>
      <w:r w:rsidR="00BE6373" w:rsidRPr="003C4376">
        <w:rPr>
          <w:rFonts w:cs="Arial"/>
          <w:szCs w:val="24"/>
        </w:rPr>
        <w:t xml:space="preserve">and Citizen Space </w:t>
      </w:r>
      <w:r w:rsidRPr="003C4376">
        <w:rPr>
          <w:rFonts w:cs="Arial"/>
          <w:szCs w:val="24"/>
        </w:rPr>
        <w:t>website</w:t>
      </w:r>
      <w:r w:rsidR="00BE6373" w:rsidRPr="003C4376">
        <w:rPr>
          <w:rFonts w:cs="Arial"/>
          <w:szCs w:val="24"/>
        </w:rPr>
        <w:t>s</w:t>
      </w:r>
      <w:r w:rsidRPr="003C4376">
        <w:rPr>
          <w:rFonts w:cs="Arial"/>
          <w:szCs w:val="24"/>
        </w:rPr>
        <w:t xml:space="preserve">, and was distributed </w:t>
      </w:r>
      <w:r w:rsidR="00BE6373" w:rsidRPr="003C4376">
        <w:rPr>
          <w:rFonts w:cs="Arial"/>
          <w:szCs w:val="24"/>
        </w:rPr>
        <w:t>to</w:t>
      </w:r>
      <w:r w:rsidRPr="003C4376">
        <w:rPr>
          <w:rFonts w:cs="Arial"/>
          <w:szCs w:val="24"/>
        </w:rPr>
        <w:t xml:space="preserve"> stakeholders via e-mail.</w:t>
      </w:r>
    </w:p>
    <w:p w14:paraId="50E6B0C6" w14:textId="77777777" w:rsidR="00465E8F" w:rsidRPr="003C4376" w:rsidRDefault="00465E8F" w:rsidP="003C4376">
      <w:pPr>
        <w:jc w:val="both"/>
        <w:rPr>
          <w:rFonts w:cs="Arial"/>
          <w:szCs w:val="24"/>
        </w:rPr>
      </w:pPr>
    </w:p>
    <w:p w14:paraId="3D188F8B" w14:textId="77777777" w:rsidR="00465E8F" w:rsidRPr="003C4376" w:rsidRDefault="00465E8F" w:rsidP="003C4376">
      <w:pPr>
        <w:jc w:val="both"/>
        <w:rPr>
          <w:rFonts w:cs="Arial"/>
          <w:szCs w:val="24"/>
        </w:rPr>
      </w:pPr>
      <w:r w:rsidRPr="003C4376">
        <w:rPr>
          <w:rFonts w:cs="Arial"/>
          <w:szCs w:val="24"/>
        </w:rPr>
        <w:t>The consultation opened on 22 May 2017</w:t>
      </w:r>
      <w:r w:rsidR="00BE6373" w:rsidRPr="003C4376">
        <w:rPr>
          <w:rFonts w:cs="Arial"/>
          <w:szCs w:val="24"/>
        </w:rPr>
        <w:t xml:space="preserve"> and lasted for 4 weeks, closing on 19 June</w:t>
      </w:r>
      <w:r w:rsidRPr="003C4376">
        <w:rPr>
          <w:rFonts w:cs="Arial"/>
          <w:szCs w:val="24"/>
        </w:rPr>
        <w:t>.</w:t>
      </w:r>
    </w:p>
    <w:p w14:paraId="7247ABBF" w14:textId="77777777" w:rsidR="00465E8F" w:rsidRPr="003C4376" w:rsidRDefault="00465E8F" w:rsidP="003C4376">
      <w:pPr>
        <w:jc w:val="both"/>
        <w:rPr>
          <w:rFonts w:cs="Arial"/>
          <w:szCs w:val="24"/>
        </w:rPr>
      </w:pPr>
    </w:p>
    <w:p w14:paraId="4294BFF0" w14:textId="77777777" w:rsidR="00465E8F" w:rsidRPr="003C4376" w:rsidRDefault="00465E8F" w:rsidP="003C4376">
      <w:pPr>
        <w:jc w:val="both"/>
        <w:rPr>
          <w:rFonts w:cs="Arial"/>
          <w:szCs w:val="24"/>
        </w:rPr>
      </w:pPr>
      <w:r w:rsidRPr="003C4376">
        <w:rPr>
          <w:rFonts w:cs="Arial"/>
          <w:szCs w:val="24"/>
        </w:rPr>
        <w:t xml:space="preserve">Five responses were received </w:t>
      </w:r>
      <w:r w:rsidR="00BE6373" w:rsidRPr="003C4376">
        <w:rPr>
          <w:rFonts w:cs="Arial"/>
          <w:szCs w:val="24"/>
        </w:rPr>
        <w:t>and</w:t>
      </w:r>
      <w:r w:rsidRPr="003C4376">
        <w:rPr>
          <w:rFonts w:cs="Arial"/>
          <w:szCs w:val="24"/>
        </w:rPr>
        <w:t xml:space="preserve"> these have been considered </w:t>
      </w:r>
      <w:r w:rsidR="00BE6373" w:rsidRPr="003C4376">
        <w:rPr>
          <w:rFonts w:cs="Arial"/>
          <w:szCs w:val="24"/>
        </w:rPr>
        <w:t xml:space="preserve">by </w:t>
      </w:r>
      <w:r w:rsidRPr="003C4376">
        <w:rPr>
          <w:rFonts w:cs="Arial"/>
          <w:szCs w:val="24"/>
        </w:rPr>
        <w:t>the Department.</w:t>
      </w:r>
    </w:p>
    <w:p w14:paraId="5F943646" w14:textId="77777777" w:rsidR="00465E8F" w:rsidRPr="003C4376" w:rsidRDefault="00465E8F" w:rsidP="003C4376">
      <w:pPr>
        <w:jc w:val="both"/>
        <w:rPr>
          <w:rFonts w:cs="Arial"/>
          <w:szCs w:val="24"/>
        </w:rPr>
      </w:pPr>
    </w:p>
    <w:p w14:paraId="53F2FE56" w14:textId="77777777" w:rsidR="00465E8F" w:rsidRPr="003C4376" w:rsidRDefault="00465E8F" w:rsidP="00CD022A">
      <w:pPr>
        <w:pStyle w:val="Heading1"/>
      </w:pPr>
      <w:r w:rsidRPr="003C4376">
        <w:t>Summary of Responses</w:t>
      </w:r>
    </w:p>
    <w:p w14:paraId="2C13FA17" w14:textId="77777777" w:rsidR="00465E8F" w:rsidRPr="003C4376" w:rsidRDefault="00465E8F" w:rsidP="003C4376">
      <w:pPr>
        <w:jc w:val="both"/>
        <w:rPr>
          <w:rFonts w:cs="Arial"/>
          <w:szCs w:val="24"/>
        </w:rPr>
      </w:pPr>
    </w:p>
    <w:p w14:paraId="156E1DD3" w14:textId="77777777" w:rsidR="00465E8F" w:rsidRPr="003C4376" w:rsidRDefault="00465E8F" w:rsidP="003C4376">
      <w:pPr>
        <w:jc w:val="both"/>
        <w:rPr>
          <w:rFonts w:cs="Arial"/>
          <w:szCs w:val="24"/>
        </w:rPr>
      </w:pPr>
      <w:r w:rsidRPr="003C4376">
        <w:rPr>
          <w:rFonts w:cs="Arial"/>
          <w:szCs w:val="24"/>
        </w:rPr>
        <w:t>List of respondents:</w:t>
      </w:r>
    </w:p>
    <w:p w14:paraId="3C7AD67C" w14:textId="77777777" w:rsidR="00BE6373" w:rsidRPr="003C4376" w:rsidRDefault="00BE6373" w:rsidP="003C4376">
      <w:pPr>
        <w:jc w:val="both"/>
        <w:rPr>
          <w:rFonts w:cs="Arial"/>
          <w:szCs w:val="24"/>
        </w:rPr>
      </w:pPr>
    </w:p>
    <w:p w14:paraId="4F831AAD" w14:textId="77777777" w:rsidR="00465E8F" w:rsidRPr="003C4376" w:rsidRDefault="00465E8F" w:rsidP="003C4376">
      <w:pPr>
        <w:jc w:val="both"/>
        <w:rPr>
          <w:rFonts w:cs="Arial"/>
          <w:szCs w:val="24"/>
        </w:rPr>
      </w:pPr>
      <w:r w:rsidRPr="003C4376">
        <w:rPr>
          <w:rFonts w:cs="Arial"/>
          <w:szCs w:val="24"/>
        </w:rPr>
        <w:t>Ulster Farmers Union (UFU)</w:t>
      </w:r>
    </w:p>
    <w:p w14:paraId="73A3518F" w14:textId="77777777" w:rsidR="00465E8F" w:rsidRPr="003C4376" w:rsidRDefault="00465E8F" w:rsidP="003C4376">
      <w:pPr>
        <w:jc w:val="both"/>
        <w:rPr>
          <w:rFonts w:cs="Arial"/>
          <w:szCs w:val="24"/>
        </w:rPr>
      </w:pPr>
      <w:r w:rsidRPr="003C4376">
        <w:rPr>
          <w:rFonts w:cs="Arial"/>
          <w:szCs w:val="24"/>
        </w:rPr>
        <w:t>National Trust</w:t>
      </w:r>
    </w:p>
    <w:p w14:paraId="5B7CDEAC" w14:textId="77777777" w:rsidR="00465E8F" w:rsidRPr="003C4376" w:rsidRDefault="00465E8F" w:rsidP="003C4376">
      <w:pPr>
        <w:jc w:val="both"/>
        <w:rPr>
          <w:rFonts w:cs="Arial"/>
          <w:szCs w:val="24"/>
        </w:rPr>
      </w:pPr>
      <w:r w:rsidRPr="003C4376">
        <w:rPr>
          <w:rFonts w:cs="Arial"/>
          <w:szCs w:val="24"/>
        </w:rPr>
        <w:t>Northern Ireland Environment Link (NIEL)</w:t>
      </w:r>
    </w:p>
    <w:p w14:paraId="607752E9" w14:textId="6CC5D40D" w:rsidR="00465E8F" w:rsidRPr="003C4376" w:rsidRDefault="00465E8F" w:rsidP="003C4376">
      <w:pPr>
        <w:jc w:val="both"/>
        <w:rPr>
          <w:rFonts w:cs="Arial"/>
          <w:szCs w:val="24"/>
        </w:rPr>
      </w:pPr>
      <w:r w:rsidRPr="003C4376">
        <w:rPr>
          <w:rFonts w:cs="Arial"/>
          <w:szCs w:val="24"/>
        </w:rPr>
        <w:t xml:space="preserve">Royal Society for Protection of Birds </w:t>
      </w:r>
      <w:r w:rsidR="00B5005E" w:rsidRPr="003C4376">
        <w:rPr>
          <w:rFonts w:cs="Arial"/>
          <w:szCs w:val="24"/>
        </w:rPr>
        <w:t xml:space="preserve">Northern Ireland </w:t>
      </w:r>
      <w:r w:rsidRPr="003C4376">
        <w:rPr>
          <w:rFonts w:cs="Arial"/>
          <w:szCs w:val="24"/>
        </w:rPr>
        <w:t>(RSPB)</w:t>
      </w:r>
    </w:p>
    <w:p w14:paraId="5CB49A19" w14:textId="77777777" w:rsidR="00465E8F" w:rsidRPr="003C4376" w:rsidRDefault="00465E8F" w:rsidP="003C4376">
      <w:pPr>
        <w:jc w:val="both"/>
        <w:rPr>
          <w:rFonts w:cs="Arial"/>
          <w:szCs w:val="24"/>
        </w:rPr>
      </w:pPr>
      <w:r w:rsidRPr="003C4376">
        <w:rPr>
          <w:rFonts w:cs="Arial"/>
          <w:szCs w:val="24"/>
        </w:rPr>
        <w:t>Butterfly Conservation</w:t>
      </w:r>
      <w:r w:rsidR="002E4829" w:rsidRPr="003C4376">
        <w:rPr>
          <w:rFonts w:cs="Arial"/>
          <w:szCs w:val="24"/>
        </w:rPr>
        <w:t xml:space="preserve"> </w:t>
      </w:r>
    </w:p>
    <w:p w14:paraId="178888AD" w14:textId="77777777" w:rsidR="004C6C02" w:rsidRPr="003C4376" w:rsidRDefault="004C6C02" w:rsidP="003C4376">
      <w:pPr>
        <w:jc w:val="both"/>
        <w:rPr>
          <w:rFonts w:cs="Arial"/>
          <w:szCs w:val="24"/>
        </w:rPr>
      </w:pPr>
    </w:p>
    <w:p w14:paraId="6BF01549" w14:textId="77777777" w:rsidR="00465E8F" w:rsidRPr="003C4376" w:rsidRDefault="00465E8F" w:rsidP="003C4376">
      <w:pPr>
        <w:jc w:val="both"/>
        <w:rPr>
          <w:rFonts w:cs="Arial"/>
          <w:szCs w:val="24"/>
        </w:rPr>
      </w:pPr>
      <w:r w:rsidRPr="003C4376">
        <w:rPr>
          <w:rFonts w:cs="Arial"/>
          <w:szCs w:val="24"/>
        </w:rPr>
        <w:t>The consultation asked five questions in total.  The</w:t>
      </w:r>
      <w:r w:rsidR="00BE6373" w:rsidRPr="003C4376">
        <w:rPr>
          <w:rFonts w:cs="Arial"/>
          <w:szCs w:val="24"/>
        </w:rPr>
        <w:t xml:space="preserve"> responses received</w:t>
      </w:r>
      <w:r w:rsidRPr="003C4376">
        <w:rPr>
          <w:rFonts w:cs="Arial"/>
          <w:szCs w:val="24"/>
        </w:rPr>
        <w:t xml:space="preserve"> have been taken into account in developing the amending EIA Regulations.</w:t>
      </w:r>
    </w:p>
    <w:p w14:paraId="746D7373" w14:textId="77777777" w:rsidR="00465E8F" w:rsidRPr="003C4376" w:rsidRDefault="00465E8F" w:rsidP="003C4376">
      <w:pPr>
        <w:jc w:val="both"/>
        <w:rPr>
          <w:rFonts w:cs="Arial"/>
          <w:szCs w:val="24"/>
        </w:rPr>
      </w:pPr>
    </w:p>
    <w:p w14:paraId="25F2EC34" w14:textId="77777777" w:rsidR="00077F8D" w:rsidRPr="003C4376" w:rsidRDefault="00077F8D" w:rsidP="003C4376">
      <w:pPr>
        <w:suppressLineNumbers w:val="0"/>
        <w:spacing w:after="200" w:line="276" w:lineRule="auto"/>
        <w:jc w:val="both"/>
        <w:rPr>
          <w:rFonts w:eastAsiaTheme="majorEastAsia" w:cs="Arial"/>
          <w:b/>
          <w:bCs/>
          <w:szCs w:val="24"/>
        </w:rPr>
      </w:pPr>
      <w:r w:rsidRPr="003C4376">
        <w:rPr>
          <w:rFonts w:cs="Arial"/>
          <w:szCs w:val="24"/>
        </w:rPr>
        <w:br w:type="page"/>
      </w:r>
    </w:p>
    <w:p w14:paraId="735C503E" w14:textId="28C2DAF4" w:rsidR="0004582C" w:rsidRPr="003C4376" w:rsidRDefault="0004582C" w:rsidP="003C4376">
      <w:pPr>
        <w:pStyle w:val="Heading2"/>
        <w:jc w:val="both"/>
        <w:rPr>
          <w:rFonts w:cs="Arial"/>
          <w:sz w:val="24"/>
          <w:szCs w:val="24"/>
        </w:rPr>
      </w:pPr>
      <w:r w:rsidRPr="003C4376">
        <w:rPr>
          <w:rFonts w:cs="Arial"/>
          <w:sz w:val="24"/>
          <w:szCs w:val="24"/>
        </w:rPr>
        <w:lastRenderedPageBreak/>
        <w:t>Question 1:</w:t>
      </w:r>
      <w:r w:rsidRPr="003C4376">
        <w:rPr>
          <w:rFonts w:cs="Arial"/>
          <w:sz w:val="24"/>
          <w:szCs w:val="24"/>
        </w:rPr>
        <w:tab/>
        <w:t xml:space="preserve">Co-ordinated Procedure </w:t>
      </w:r>
      <w:r w:rsidR="00FF1C35" w:rsidRPr="003C4376">
        <w:rPr>
          <w:rFonts w:cs="Arial"/>
          <w:sz w:val="24"/>
          <w:szCs w:val="24"/>
        </w:rPr>
        <w:t xml:space="preserve">- </w:t>
      </w:r>
      <w:r w:rsidR="00077F8D" w:rsidRPr="003C4376">
        <w:rPr>
          <w:rFonts w:cs="Arial"/>
          <w:sz w:val="24"/>
          <w:szCs w:val="24"/>
        </w:rPr>
        <w:t xml:space="preserve">The Department proposes to copy out the requirements to allow for a co-ordinated procedure </w:t>
      </w:r>
      <w:r w:rsidRPr="003C4376">
        <w:rPr>
          <w:rFonts w:cs="Arial"/>
          <w:sz w:val="24"/>
          <w:szCs w:val="24"/>
        </w:rPr>
        <w:t xml:space="preserve">– Do you agree with this proposal?  Please outline </w:t>
      </w:r>
      <w:r w:rsidR="008F6E06" w:rsidRPr="003C4376">
        <w:rPr>
          <w:rFonts w:cs="Arial"/>
          <w:sz w:val="24"/>
          <w:szCs w:val="24"/>
        </w:rPr>
        <w:t>your reasons for your Answer.</w:t>
      </w:r>
    </w:p>
    <w:p w14:paraId="377F540F" w14:textId="77777777" w:rsidR="0004582C" w:rsidRPr="003C4376" w:rsidRDefault="0004582C" w:rsidP="003C4376">
      <w:pPr>
        <w:jc w:val="both"/>
        <w:rPr>
          <w:rFonts w:cs="Arial"/>
          <w:szCs w:val="24"/>
        </w:rPr>
      </w:pPr>
    </w:p>
    <w:p w14:paraId="2AC88EE7" w14:textId="77777777" w:rsidR="0004582C" w:rsidRPr="003C4376" w:rsidRDefault="00F82976" w:rsidP="003C4376">
      <w:pPr>
        <w:jc w:val="both"/>
        <w:rPr>
          <w:rFonts w:cs="Arial"/>
          <w:szCs w:val="24"/>
        </w:rPr>
      </w:pPr>
      <w:r w:rsidRPr="003C4376">
        <w:rPr>
          <w:rFonts w:cs="Arial"/>
          <w:szCs w:val="24"/>
        </w:rPr>
        <w:t>All respondents agreed with the proposal in general.</w:t>
      </w:r>
    </w:p>
    <w:p w14:paraId="6B1F0A62" w14:textId="77777777" w:rsidR="00236932" w:rsidRPr="003C4376" w:rsidRDefault="00236932" w:rsidP="003C4376">
      <w:pPr>
        <w:jc w:val="both"/>
        <w:rPr>
          <w:rFonts w:cs="Arial"/>
          <w:szCs w:val="24"/>
        </w:rPr>
      </w:pPr>
    </w:p>
    <w:p w14:paraId="20DE42F8" w14:textId="78570137" w:rsidR="00236932" w:rsidRPr="003C4376" w:rsidRDefault="00BF5F33" w:rsidP="003C4376">
      <w:pPr>
        <w:jc w:val="both"/>
        <w:rPr>
          <w:rFonts w:cs="Arial"/>
          <w:szCs w:val="24"/>
        </w:rPr>
      </w:pPr>
      <w:r w:rsidRPr="003C4376">
        <w:rPr>
          <w:rFonts w:cs="Arial"/>
          <w:szCs w:val="24"/>
        </w:rPr>
        <w:t xml:space="preserve">The issue of </w:t>
      </w:r>
      <w:r w:rsidR="00236932" w:rsidRPr="003C4376">
        <w:rPr>
          <w:rFonts w:cs="Arial"/>
          <w:szCs w:val="24"/>
        </w:rPr>
        <w:t>how the process would be applied in practice in Northern Ireland</w:t>
      </w:r>
      <w:r w:rsidRPr="003C4376">
        <w:rPr>
          <w:rFonts w:cs="Arial"/>
          <w:szCs w:val="24"/>
        </w:rPr>
        <w:t xml:space="preserve"> was raised by two stakeholders.  It was suggested</w:t>
      </w:r>
      <w:r w:rsidR="00762C29" w:rsidRPr="003C4376">
        <w:rPr>
          <w:rFonts w:cs="Arial"/>
          <w:szCs w:val="24"/>
        </w:rPr>
        <w:t xml:space="preserve"> </w:t>
      </w:r>
      <w:r w:rsidR="00236932" w:rsidRPr="003C4376">
        <w:rPr>
          <w:rFonts w:cs="Arial"/>
          <w:szCs w:val="24"/>
        </w:rPr>
        <w:t xml:space="preserve">that guidance should be updated to identify who should be the lead authority in situations where EIA falls under more than one Planning Authority.  </w:t>
      </w:r>
      <w:r w:rsidR="006911F5" w:rsidRPr="003C4376">
        <w:rPr>
          <w:rFonts w:cs="Arial"/>
          <w:szCs w:val="24"/>
        </w:rPr>
        <w:t xml:space="preserve">The guidance should </w:t>
      </w:r>
      <w:r w:rsidR="00762C29" w:rsidRPr="003C4376">
        <w:rPr>
          <w:rFonts w:cs="Arial"/>
          <w:szCs w:val="24"/>
        </w:rPr>
        <w:t xml:space="preserve">specify </w:t>
      </w:r>
      <w:r w:rsidR="006911F5" w:rsidRPr="003C4376">
        <w:rPr>
          <w:rFonts w:cs="Arial"/>
          <w:szCs w:val="24"/>
        </w:rPr>
        <w:t>the roles and responsibilities of each Department and contributor to the assessment process.  It should also include a clear set of definitions, so that all parties are clear for example on what constitutes ‘significant impact’.</w:t>
      </w:r>
    </w:p>
    <w:p w14:paraId="09BBF731" w14:textId="77777777" w:rsidR="00236932" w:rsidRPr="003C4376" w:rsidRDefault="00236932" w:rsidP="003C4376">
      <w:pPr>
        <w:jc w:val="both"/>
        <w:rPr>
          <w:rFonts w:cs="Arial"/>
          <w:szCs w:val="24"/>
        </w:rPr>
      </w:pPr>
    </w:p>
    <w:p w14:paraId="0B06D724" w14:textId="52006066" w:rsidR="006911F5" w:rsidRPr="003C4376" w:rsidRDefault="00BF5F33" w:rsidP="003C4376">
      <w:pPr>
        <w:jc w:val="both"/>
        <w:rPr>
          <w:rFonts w:cs="Arial"/>
          <w:szCs w:val="24"/>
        </w:rPr>
      </w:pPr>
      <w:r w:rsidRPr="003C4376">
        <w:rPr>
          <w:rFonts w:cs="Arial"/>
          <w:szCs w:val="24"/>
        </w:rPr>
        <w:t xml:space="preserve">It was suggested by </w:t>
      </w:r>
      <w:r w:rsidR="00093FCA" w:rsidRPr="003C4376">
        <w:rPr>
          <w:rFonts w:cs="Arial"/>
          <w:szCs w:val="24"/>
        </w:rPr>
        <w:t>one</w:t>
      </w:r>
      <w:r w:rsidRPr="003C4376">
        <w:rPr>
          <w:rFonts w:cs="Arial"/>
          <w:szCs w:val="24"/>
        </w:rPr>
        <w:t xml:space="preserve"> stakeholder</w:t>
      </w:r>
      <w:r w:rsidR="00762C29" w:rsidRPr="003C4376">
        <w:rPr>
          <w:rFonts w:cs="Arial"/>
          <w:szCs w:val="24"/>
        </w:rPr>
        <w:t xml:space="preserve"> </w:t>
      </w:r>
      <w:r w:rsidR="00236932" w:rsidRPr="003C4376">
        <w:rPr>
          <w:rFonts w:cs="Arial"/>
          <w:szCs w:val="24"/>
        </w:rPr>
        <w:t xml:space="preserve">that the </w:t>
      </w:r>
      <w:r w:rsidR="00762C29" w:rsidRPr="003C4376">
        <w:rPr>
          <w:rFonts w:cs="Arial"/>
          <w:szCs w:val="24"/>
        </w:rPr>
        <w:t>R</w:t>
      </w:r>
      <w:r w:rsidR="00236932" w:rsidRPr="003C4376">
        <w:rPr>
          <w:rFonts w:cs="Arial"/>
          <w:szCs w:val="24"/>
        </w:rPr>
        <w:t xml:space="preserve">egulations and guidance should stipulate that the co-ordinating body </w:t>
      </w:r>
      <w:r w:rsidR="00762C29" w:rsidRPr="003C4376">
        <w:rPr>
          <w:rFonts w:cs="Arial"/>
          <w:szCs w:val="24"/>
        </w:rPr>
        <w:t>must have</w:t>
      </w:r>
      <w:r w:rsidR="00236932" w:rsidRPr="003C4376">
        <w:rPr>
          <w:rFonts w:cs="Arial"/>
          <w:szCs w:val="24"/>
        </w:rPr>
        <w:t xml:space="preserve"> access to expertise </w:t>
      </w:r>
      <w:r w:rsidR="00762C29" w:rsidRPr="003C4376">
        <w:rPr>
          <w:rFonts w:cs="Arial"/>
          <w:szCs w:val="24"/>
        </w:rPr>
        <w:t xml:space="preserve">that is </w:t>
      </w:r>
      <w:r w:rsidR="00236932" w:rsidRPr="003C4376">
        <w:rPr>
          <w:rFonts w:cs="Arial"/>
          <w:szCs w:val="24"/>
        </w:rPr>
        <w:t xml:space="preserve">relevant to both environmental </w:t>
      </w:r>
      <w:r w:rsidR="00762C29" w:rsidRPr="003C4376">
        <w:rPr>
          <w:rFonts w:cs="Arial"/>
          <w:szCs w:val="24"/>
        </w:rPr>
        <w:t xml:space="preserve">impact </w:t>
      </w:r>
      <w:r w:rsidR="00236932" w:rsidRPr="003C4376">
        <w:rPr>
          <w:rFonts w:cs="Arial"/>
          <w:szCs w:val="24"/>
        </w:rPr>
        <w:t xml:space="preserve">assessment and </w:t>
      </w:r>
      <w:r w:rsidR="006911F5" w:rsidRPr="003C4376">
        <w:rPr>
          <w:rFonts w:cs="Arial"/>
          <w:szCs w:val="24"/>
        </w:rPr>
        <w:t xml:space="preserve">habitat regulation assessment.  </w:t>
      </w:r>
      <w:r w:rsidR="00236932" w:rsidRPr="003C4376">
        <w:rPr>
          <w:rFonts w:cs="Arial"/>
          <w:szCs w:val="24"/>
        </w:rPr>
        <w:t xml:space="preserve">It </w:t>
      </w:r>
      <w:r w:rsidR="00762C29" w:rsidRPr="003C4376">
        <w:rPr>
          <w:rFonts w:cs="Arial"/>
          <w:szCs w:val="24"/>
        </w:rPr>
        <w:t xml:space="preserve">was </w:t>
      </w:r>
      <w:r w:rsidR="00093FCA" w:rsidRPr="003C4376">
        <w:rPr>
          <w:rFonts w:cs="Arial"/>
          <w:szCs w:val="24"/>
        </w:rPr>
        <w:t>also</w:t>
      </w:r>
      <w:r w:rsidR="00236932" w:rsidRPr="003C4376">
        <w:rPr>
          <w:rFonts w:cs="Arial"/>
          <w:szCs w:val="24"/>
        </w:rPr>
        <w:t xml:space="preserve"> </w:t>
      </w:r>
      <w:r w:rsidR="00762C29" w:rsidRPr="003C4376">
        <w:rPr>
          <w:rFonts w:cs="Arial"/>
          <w:szCs w:val="24"/>
        </w:rPr>
        <w:t>suggested that the</w:t>
      </w:r>
      <w:r w:rsidR="00236932" w:rsidRPr="003C4376">
        <w:rPr>
          <w:rFonts w:cs="Arial"/>
          <w:szCs w:val="24"/>
        </w:rPr>
        <w:t xml:space="preserve"> Regulations</w:t>
      </w:r>
      <w:r w:rsidR="008D4B77" w:rsidRPr="003C4376">
        <w:rPr>
          <w:rFonts w:cs="Arial"/>
          <w:szCs w:val="24"/>
        </w:rPr>
        <w:t xml:space="preserve"> state</w:t>
      </w:r>
      <w:r w:rsidR="00236932" w:rsidRPr="003C4376">
        <w:rPr>
          <w:rFonts w:cs="Arial"/>
          <w:szCs w:val="24"/>
        </w:rPr>
        <w:t xml:space="preserve"> that co</w:t>
      </w:r>
      <w:r w:rsidR="00762C29" w:rsidRPr="003C4376">
        <w:rPr>
          <w:rFonts w:cs="Arial"/>
          <w:szCs w:val="24"/>
        </w:rPr>
        <w:t>mmencement</w:t>
      </w:r>
      <w:r w:rsidR="00236932" w:rsidRPr="003C4376">
        <w:rPr>
          <w:rFonts w:cs="Arial"/>
          <w:szCs w:val="24"/>
        </w:rPr>
        <w:t xml:space="preserve"> of an EIA development should </w:t>
      </w:r>
      <w:r w:rsidR="00762C29" w:rsidRPr="003C4376">
        <w:rPr>
          <w:rFonts w:cs="Arial"/>
          <w:szCs w:val="24"/>
        </w:rPr>
        <w:t xml:space="preserve">not </w:t>
      </w:r>
      <w:r w:rsidR="00236932" w:rsidRPr="003C4376">
        <w:rPr>
          <w:rFonts w:cs="Arial"/>
          <w:szCs w:val="24"/>
        </w:rPr>
        <w:t xml:space="preserve">take place until any operational permits or consents </w:t>
      </w:r>
      <w:r w:rsidR="006911F5" w:rsidRPr="003C4376">
        <w:rPr>
          <w:rFonts w:cs="Arial"/>
          <w:szCs w:val="24"/>
        </w:rPr>
        <w:t>required under other EU Directive have been granted where releva</w:t>
      </w:r>
      <w:r w:rsidR="008F6E06" w:rsidRPr="003C4376">
        <w:rPr>
          <w:rFonts w:cs="Arial"/>
          <w:szCs w:val="24"/>
        </w:rPr>
        <w:t>nt to the project in question.</w:t>
      </w:r>
    </w:p>
    <w:p w14:paraId="2078265E" w14:textId="77777777" w:rsidR="006911F5" w:rsidRPr="003C4376" w:rsidRDefault="006911F5" w:rsidP="003C4376">
      <w:pPr>
        <w:jc w:val="both"/>
        <w:rPr>
          <w:rFonts w:cs="Arial"/>
          <w:szCs w:val="24"/>
        </w:rPr>
      </w:pPr>
    </w:p>
    <w:p w14:paraId="3C64B705" w14:textId="127E0149" w:rsidR="00236932" w:rsidRPr="003C4376" w:rsidRDefault="00BF5F33" w:rsidP="003C4376">
      <w:pPr>
        <w:jc w:val="both"/>
        <w:rPr>
          <w:rFonts w:cs="Arial"/>
          <w:szCs w:val="24"/>
        </w:rPr>
      </w:pPr>
      <w:r w:rsidRPr="003C4376">
        <w:rPr>
          <w:rFonts w:cs="Arial"/>
          <w:szCs w:val="24"/>
        </w:rPr>
        <w:t>Three s</w:t>
      </w:r>
      <w:r w:rsidR="00762C29" w:rsidRPr="003C4376">
        <w:rPr>
          <w:rFonts w:cs="Arial"/>
          <w:szCs w:val="24"/>
        </w:rPr>
        <w:t>takeholders stated that</w:t>
      </w:r>
      <w:r w:rsidR="006911F5" w:rsidRPr="003C4376">
        <w:rPr>
          <w:rFonts w:cs="Arial"/>
          <w:szCs w:val="24"/>
        </w:rPr>
        <w:t xml:space="preserve"> the lead Department must have sufficient resources and access to all the necessary expertise to take a pro-active approach to meeting the full obligations of the </w:t>
      </w:r>
      <w:r w:rsidR="00762C29" w:rsidRPr="003C4376">
        <w:rPr>
          <w:rFonts w:cs="Arial"/>
          <w:szCs w:val="24"/>
        </w:rPr>
        <w:t xml:space="preserve">EIA </w:t>
      </w:r>
      <w:r w:rsidR="006911F5" w:rsidRPr="003C4376">
        <w:rPr>
          <w:rFonts w:cs="Arial"/>
          <w:szCs w:val="24"/>
        </w:rPr>
        <w:t>Directive.</w:t>
      </w:r>
    </w:p>
    <w:p w14:paraId="7ECE109B" w14:textId="77777777" w:rsidR="006911F5" w:rsidRPr="003C4376" w:rsidRDefault="006911F5" w:rsidP="003C4376">
      <w:pPr>
        <w:jc w:val="both"/>
        <w:rPr>
          <w:rFonts w:cs="Arial"/>
          <w:szCs w:val="24"/>
        </w:rPr>
      </w:pPr>
    </w:p>
    <w:p w14:paraId="426009B0" w14:textId="77777777" w:rsidR="006911F5" w:rsidRPr="003C4376" w:rsidRDefault="00762C29" w:rsidP="003C4376">
      <w:pPr>
        <w:pStyle w:val="Heading2"/>
        <w:jc w:val="both"/>
        <w:rPr>
          <w:rFonts w:cs="Arial"/>
          <w:sz w:val="24"/>
          <w:szCs w:val="24"/>
        </w:rPr>
      </w:pPr>
      <w:r w:rsidRPr="003C4376">
        <w:rPr>
          <w:rFonts w:cs="Arial"/>
          <w:sz w:val="24"/>
          <w:szCs w:val="24"/>
        </w:rPr>
        <w:t xml:space="preserve">DAERA </w:t>
      </w:r>
      <w:r w:rsidR="006911F5" w:rsidRPr="003C4376">
        <w:rPr>
          <w:rFonts w:cs="Arial"/>
          <w:sz w:val="24"/>
          <w:szCs w:val="24"/>
        </w:rPr>
        <w:t>Response</w:t>
      </w:r>
    </w:p>
    <w:p w14:paraId="796076AE" w14:textId="77777777" w:rsidR="006911F5" w:rsidRPr="003C4376" w:rsidRDefault="006911F5" w:rsidP="003C4376">
      <w:pPr>
        <w:jc w:val="both"/>
        <w:rPr>
          <w:rFonts w:cs="Arial"/>
          <w:szCs w:val="24"/>
        </w:rPr>
      </w:pPr>
    </w:p>
    <w:p w14:paraId="04B5F7F0" w14:textId="6E4AD292" w:rsidR="006911F5" w:rsidRPr="003C4376" w:rsidRDefault="00762C29" w:rsidP="003C4376">
      <w:pPr>
        <w:jc w:val="both"/>
        <w:rPr>
          <w:rFonts w:cs="Arial"/>
          <w:szCs w:val="24"/>
        </w:rPr>
      </w:pPr>
      <w:r w:rsidRPr="003C4376">
        <w:rPr>
          <w:rFonts w:cs="Arial"/>
          <w:szCs w:val="24"/>
        </w:rPr>
        <w:t>I</w:t>
      </w:r>
      <w:r w:rsidR="008D4B77" w:rsidRPr="003C4376">
        <w:rPr>
          <w:rFonts w:cs="Arial"/>
          <w:szCs w:val="24"/>
        </w:rPr>
        <w:t xml:space="preserve">n Northern Ireland </w:t>
      </w:r>
      <w:r w:rsidRPr="003C4376">
        <w:rPr>
          <w:rFonts w:cs="Arial"/>
          <w:szCs w:val="24"/>
        </w:rPr>
        <w:t xml:space="preserve">the requirements of the EIA Directive are </w:t>
      </w:r>
      <w:r w:rsidR="008D4B77" w:rsidRPr="003C4376">
        <w:rPr>
          <w:rFonts w:cs="Arial"/>
          <w:szCs w:val="24"/>
        </w:rPr>
        <w:t>implemented through various stat</w:t>
      </w:r>
      <w:r w:rsidR="008373CD" w:rsidRPr="003C4376">
        <w:rPr>
          <w:rFonts w:cs="Arial"/>
          <w:szCs w:val="24"/>
        </w:rPr>
        <w:t xml:space="preserve">utory systems affecting planning, land drainage, forestry, water and marine.  The EIA </w:t>
      </w:r>
      <w:r w:rsidR="00F24834" w:rsidRPr="003C4376">
        <w:rPr>
          <w:rFonts w:cs="Arial"/>
          <w:szCs w:val="24"/>
        </w:rPr>
        <w:t xml:space="preserve">(Agriculture) </w:t>
      </w:r>
      <w:r w:rsidR="008373CD" w:rsidRPr="003C4376">
        <w:rPr>
          <w:rFonts w:cs="Arial"/>
          <w:szCs w:val="24"/>
        </w:rPr>
        <w:t xml:space="preserve">Regulations apply </w:t>
      </w:r>
      <w:r w:rsidR="00F24834" w:rsidRPr="003C4376">
        <w:rPr>
          <w:rFonts w:cs="Arial"/>
          <w:szCs w:val="24"/>
        </w:rPr>
        <w:t>to</w:t>
      </w:r>
      <w:r w:rsidR="008373CD" w:rsidRPr="003C4376">
        <w:rPr>
          <w:rFonts w:cs="Arial"/>
          <w:szCs w:val="24"/>
        </w:rPr>
        <w:t xml:space="preserve"> land which is considered semi-natural </w:t>
      </w:r>
      <w:r w:rsidR="00F24834" w:rsidRPr="003C4376">
        <w:rPr>
          <w:rFonts w:cs="Arial"/>
          <w:szCs w:val="24"/>
        </w:rPr>
        <w:t xml:space="preserve">or </w:t>
      </w:r>
      <w:r w:rsidR="008373CD" w:rsidRPr="003C4376">
        <w:rPr>
          <w:rFonts w:cs="Arial"/>
          <w:szCs w:val="24"/>
        </w:rPr>
        <w:t>uncultivated</w:t>
      </w:r>
      <w:r w:rsidR="008F6E06" w:rsidRPr="003C4376">
        <w:rPr>
          <w:rFonts w:cs="Arial"/>
          <w:szCs w:val="24"/>
        </w:rPr>
        <w:t>.</w:t>
      </w:r>
    </w:p>
    <w:p w14:paraId="53F55614" w14:textId="77777777" w:rsidR="004B567E" w:rsidRPr="003C4376" w:rsidRDefault="004B567E" w:rsidP="003C4376">
      <w:pPr>
        <w:jc w:val="both"/>
        <w:rPr>
          <w:rFonts w:cs="Arial"/>
          <w:szCs w:val="24"/>
        </w:rPr>
      </w:pPr>
    </w:p>
    <w:p w14:paraId="05F41755" w14:textId="77777777" w:rsidR="004B567E" w:rsidRPr="003C4376" w:rsidRDefault="004B567E" w:rsidP="003C4376">
      <w:pPr>
        <w:jc w:val="both"/>
        <w:rPr>
          <w:rFonts w:cs="Arial"/>
          <w:szCs w:val="24"/>
        </w:rPr>
      </w:pPr>
      <w:r w:rsidRPr="003C4376">
        <w:rPr>
          <w:rFonts w:cs="Arial"/>
          <w:szCs w:val="24"/>
        </w:rPr>
        <w:t xml:space="preserve">Not all proposed semi-natural land </w:t>
      </w:r>
      <w:r w:rsidR="00F24834" w:rsidRPr="003C4376">
        <w:rPr>
          <w:rFonts w:cs="Arial"/>
          <w:szCs w:val="24"/>
        </w:rPr>
        <w:t xml:space="preserve">projects </w:t>
      </w:r>
      <w:r w:rsidRPr="003C4376">
        <w:rPr>
          <w:rFonts w:cs="Arial"/>
          <w:szCs w:val="24"/>
        </w:rPr>
        <w:t xml:space="preserve">fall under the remit of the EIA </w:t>
      </w:r>
      <w:r w:rsidR="00F24834" w:rsidRPr="003C4376">
        <w:rPr>
          <w:rFonts w:cs="Arial"/>
          <w:szCs w:val="24"/>
        </w:rPr>
        <w:t xml:space="preserve">(Agriculture) </w:t>
      </w:r>
      <w:r w:rsidRPr="003C4376">
        <w:rPr>
          <w:rFonts w:cs="Arial"/>
          <w:szCs w:val="24"/>
        </w:rPr>
        <w:t xml:space="preserve">Regulations and some may be subject to other statutory regimes, such as </w:t>
      </w:r>
      <w:r w:rsidR="00F24834" w:rsidRPr="003C4376">
        <w:rPr>
          <w:rFonts w:cs="Arial"/>
          <w:szCs w:val="24"/>
        </w:rPr>
        <w:t>EIA (Planning) Regulations</w:t>
      </w:r>
      <w:r w:rsidRPr="003C4376">
        <w:rPr>
          <w:rFonts w:cs="Arial"/>
          <w:szCs w:val="24"/>
        </w:rPr>
        <w:t>.</w:t>
      </w:r>
      <w:r w:rsidR="00F24834" w:rsidRPr="003C4376">
        <w:rPr>
          <w:rFonts w:cs="Arial"/>
          <w:szCs w:val="24"/>
        </w:rPr>
        <w:t xml:space="preserve"> </w:t>
      </w:r>
      <w:r w:rsidR="00FF1C35" w:rsidRPr="003C4376">
        <w:rPr>
          <w:rFonts w:cs="Arial"/>
          <w:szCs w:val="24"/>
        </w:rPr>
        <w:t xml:space="preserve"> </w:t>
      </w:r>
      <w:r w:rsidR="00F24834" w:rsidRPr="003C4376">
        <w:rPr>
          <w:rFonts w:cs="Arial"/>
          <w:szCs w:val="24"/>
        </w:rPr>
        <w:t>The current guidance indicates where this would be the case.</w:t>
      </w:r>
    </w:p>
    <w:p w14:paraId="002FD819" w14:textId="77777777" w:rsidR="004B567E" w:rsidRPr="003C4376" w:rsidRDefault="004B567E" w:rsidP="003C4376">
      <w:pPr>
        <w:jc w:val="both"/>
        <w:rPr>
          <w:rFonts w:cs="Arial"/>
          <w:szCs w:val="24"/>
        </w:rPr>
      </w:pPr>
    </w:p>
    <w:p w14:paraId="4681DDBF" w14:textId="477D25FF" w:rsidR="004B567E" w:rsidRPr="003C4376" w:rsidRDefault="004B567E" w:rsidP="003C4376">
      <w:pPr>
        <w:jc w:val="both"/>
        <w:rPr>
          <w:rFonts w:cs="Arial"/>
          <w:szCs w:val="24"/>
        </w:rPr>
      </w:pPr>
      <w:r w:rsidRPr="003C4376">
        <w:rPr>
          <w:rFonts w:cs="Arial"/>
          <w:szCs w:val="24"/>
        </w:rPr>
        <w:t xml:space="preserve">The co-ordinated process will come into effect in circumstances were a project </w:t>
      </w:r>
      <w:r w:rsidR="000056E3" w:rsidRPr="003C4376">
        <w:rPr>
          <w:rFonts w:cs="Arial"/>
          <w:szCs w:val="24"/>
        </w:rPr>
        <w:t xml:space="preserve">is </w:t>
      </w:r>
      <w:r w:rsidRPr="003C4376">
        <w:rPr>
          <w:rFonts w:cs="Arial"/>
          <w:szCs w:val="24"/>
        </w:rPr>
        <w:t xml:space="preserve">also subject to a </w:t>
      </w:r>
      <w:r w:rsidR="000056E3" w:rsidRPr="003C4376">
        <w:rPr>
          <w:rFonts w:cs="Arial"/>
          <w:szCs w:val="24"/>
        </w:rPr>
        <w:t>Habitat Regulation Assessment</w:t>
      </w:r>
      <w:r w:rsidR="00020707" w:rsidRPr="003C4376">
        <w:rPr>
          <w:rFonts w:cs="Arial"/>
          <w:szCs w:val="24"/>
        </w:rPr>
        <w:t>.  The Department is satisfied that a</w:t>
      </w:r>
      <w:r w:rsidRPr="003C4376">
        <w:rPr>
          <w:rFonts w:cs="Arial"/>
          <w:szCs w:val="24"/>
        </w:rPr>
        <w:t xml:space="preserve"> co-ordinated process will</w:t>
      </w:r>
      <w:r w:rsidR="00020707" w:rsidRPr="003C4376">
        <w:rPr>
          <w:rFonts w:cs="Arial"/>
          <w:szCs w:val="24"/>
        </w:rPr>
        <w:t xml:space="preserve"> allow more </w:t>
      </w:r>
      <w:r w:rsidR="000056E3" w:rsidRPr="003C4376">
        <w:rPr>
          <w:rFonts w:cs="Arial"/>
          <w:szCs w:val="24"/>
        </w:rPr>
        <w:t xml:space="preserve">flexibility </w:t>
      </w:r>
      <w:r w:rsidR="00020707" w:rsidRPr="003C4376">
        <w:rPr>
          <w:rFonts w:cs="Arial"/>
          <w:szCs w:val="24"/>
        </w:rPr>
        <w:t xml:space="preserve">for the applicant around the phasing and timing of the two assessments.  </w:t>
      </w:r>
      <w:r w:rsidR="00187D28" w:rsidRPr="003C4376">
        <w:rPr>
          <w:rFonts w:cs="Arial"/>
          <w:szCs w:val="24"/>
        </w:rPr>
        <w:t xml:space="preserve">The </w:t>
      </w:r>
      <w:r w:rsidR="00020707" w:rsidRPr="003C4376">
        <w:rPr>
          <w:rFonts w:cs="Arial"/>
          <w:szCs w:val="24"/>
        </w:rPr>
        <w:t xml:space="preserve">Department </w:t>
      </w:r>
      <w:r w:rsidR="00187D28" w:rsidRPr="003C4376">
        <w:rPr>
          <w:rFonts w:cs="Arial"/>
          <w:szCs w:val="24"/>
        </w:rPr>
        <w:t>has decided not to</w:t>
      </w:r>
      <w:r w:rsidR="00020707" w:rsidRPr="003C4376">
        <w:rPr>
          <w:rFonts w:cs="Arial"/>
          <w:szCs w:val="24"/>
        </w:rPr>
        <w:t xml:space="preserve"> </w:t>
      </w:r>
      <w:r w:rsidR="000056E3" w:rsidRPr="003C4376">
        <w:rPr>
          <w:rFonts w:cs="Arial"/>
          <w:szCs w:val="24"/>
        </w:rPr>
        <w:t xml:space="preserve">include </w:t>
      </w:r>
      <w:r w:rsidR="00020707" w:rsidRPr="003C4376">
        <w:rPr>
          <w:rFonts w:cs="Arial"/>
          <w:szCs w:val="24"/>
        </w:rPr>
        <w:t>additional EU assessments as part of the co-ordinated process</w:t>
      </w:r>
      <w:r w:rsidR="009A67D6" w:rsidRPr="003C4376">
        <w:rPr>
          <w:rFonts w:cs="Arial"/>
          <w:szCs w:val="24"/>
        </w:rPr>
        <w:t>,</w:t>
      </w:r>
      <w:r w:rsidR="00187D28" w:rsidRPr="003C4376">
        <w:rPr>
          <w:rFonts w:cs="Arial"/>
          <w:szCs w:val="24"/>
        </w:rPr>
        <w:t xml:space="preserve"> </w:t>
      </w:r>
      <w:r w:rsidR="009A67D6" w:rsidRPr="003C4376">
        <w:rPr>
          <w:rFonts w:cs="Arial"/>
          <w:szCs w:val="24"/>
        </w:rPr>
        <w:t>w</w:t>
      </w:r>
      <w:r w:rsidR="00187D28" w:rsidRPr="003C4376">
        <w:rPr>
          <w:rFonts w:cs="Arial"/>
          <w:szCs w:val="24"/>
        </w:rPr>
        <w:t>here an obligation for assessments arises for EIA and another EU Assessments</w:t>
      </w:r>
      <w:r w:rsidR="009A67D6" w:rsidRPr="003C4376">
        <w:rPr>
          <w:rFonts w:cs="Arial"/>
          <w:szCs w:val="24"/>
        </w:rPr>
        <w:t>,</w:t>
      </w:r>
      <w:r w:rsidR="00187D28" w:rsidRPr="003C4376">
        <w:rPr>
          <w:rFonts w:cs="Arial"/>
          <w:szCs w:val="24"/>
        </w:rPr>
        <w:t xml:space="preserve"> other than those falling under the habitats and bird directives</w:t>
      </w:r>
      <w:r w:rsidR="009A67D6" w:rsidRPr="003C4376">
        <w:rPr>
          <w:rFonts w:cs="Arial"/>
          <w:szCs w:val="24"/>
        </w:rPr>
        <w:t>.</w:t>
      </w:r>
    </w:p>
    <w:p w14:paraId="7F24B7BC" w14:textId="77777777" w:rsidR="004B567E" w:rsidRPr="003C4376" w:rsidRDefault="004B567E" w:rsidP="003C4376">
      <w:pPr>
        <w:jc w:val="both"/>
        <w:rPr>
          <w:rFonts w:cs="Arial"/>
          <w:szCs w:val="24"/>
        </w:rPr>
      </w:pPr>
    </w:p>
    <w:p w14:paraId="3EA99D3C" w14:textId="3E837D3F" w:rsidR="009A67D6" w:rsidRPr="003C4376" w:rsidRDefault="009A67D6" w:rsidP="003C4376">
      <w:pPr>
        <w:jc w:val="both"/>
        <w:rPr>
          <w:rFonts w:cs="Arial"/>
          <w:szCs w:val="24"/>
        </w:rPr>
      </w:pPr>
      <w:r w:rsidRPr="003C4376">
        <w:rPr>
          <w:rFonts w:cs="Arial"/>
          <w:szCs w:val="24"/>
        </w:rPr>
        <w:t xml:space="preserve">DAERA </w:t>
      </w:r>
      <w:r w:rsidR="00A41A0C">
        <w:rPr>
          <w:rFonts w:cs="Arial"/>
          <w:szCs w:val="24"/>
        </w:rPr>
        <w:t xml:space="preserve">aims to have </w:t>
      </w:r>
      <w:r w:rsidRPr="003C4376">
        <w:rPr>
          <w:rFonts w:cs="Arial"/>
          <w:szCs w:val="24"/>
        </w:rPr>
        <w:t>sufficient resources and access to all necessary expertise required to fully meet EIA Directive obligations.</w:t>
      </w:r>
    </w:p>
    <w:p w14:paraId="3E89A518" w14:textId="77777777" w:rsidR="00020707" w:rsidRPr="003C4376" w:rsidRDefault="00020707" w:rsidP="003C4376">
      <w:pPr>
        <w:jc w:val="both"/>
        <w:rPr>
          <w:rFonts w:cs="Arial"/>
          <w:szCs w:val="24"/>
        </w:rPr>
      </w:pPr>
    </w:p>
    <w:p w14:paraId="418F691A" w14:textId="77777777" w:rsidR="00020707" w:rsidRPr="003C4376" w:rsidRDefault="00020707" w:rsidP="003C4376">
      <w:pPr>
        <w:pStyle w:val="Heading2"/>
        <w:jc w:val="both"/>
        <w:rPr>
          <w:rFonts w:cs="Arial"/>
          <w:sz w:val="24"/>
          <w:szCs w:val="24"/>
        </w:rPr>
      </w:pPr>
      <w:r w:rsidRPr="003C4376">
        <w:rPr>
          <w:rFonts w:cs="Arial"/>
          <w:sz w:val="24"/>
          <w:szCs w:val="24"/>
        </w:rPr>
        <w:lastRenderedPageBreak/>
        <w:t>Question 2:</w:t>
      </w:r>
      <w:r w:rsidRPr="003C4376">
        <w:rPr>
          <w:rFonts w:cs="Arial"/>
          <w:sz w:val="24"/>
          <w:szCs w:val="24"/>
        </w:rPr>
        <w:tab/>
      </w:r>
      <w:r w:rsidR="00187D28" w:rsidRPr="003C4376">
        <w:rPr>
          <w:rFonts w:cs="Arial"/>
          <w:sz w:val="24"/>
          <w:szCs w:val="24"/>
        </w:rPr>
        <w:t>Thresholds –</w:t>
      </w:r>
      <w:r w:rsidR="00FF1C35" w:rsidRPr="003C4376">
        <w:rPr>
          <w:rFonts w:cs="Arial"/>
          <w:sz w:val="24"/>
          <w:szCs w:val="24"/>
        </w:rPr>
        <w:t xml:space="preserve"> The Department proposes to retain the existing thresholds -</w:t>
      </w:r>
      <w:r w:rsidR="00187D28" w:rsidRPr="003C4376">
        <w:rPr>
          <w:rFonts w:cs="Arial"/>
          <w:sz w:val="24"/>
          <w:szCs w:val="24"/>
        </w:rPr>
        <w:t xml:space="preserve"> Do you agree with this proposal?  Please outline your reasons for your answer.</w:t>
      </w:r>
    </w:p>
    <w:p w14:paraId="35BFED0D" w14:textId="77777777" w:rsidR="00187D28" w:rsidRPr="003C4376" w:rsidRDefault="00187D28" w:rsidP="003C4376">
      <w:pPr>
        <w:jc w:val="both"/>
        <w:rPr>
          <w:rFonts w:cs="Arial"/>
          <w:szCs w:val="24"/>
        </w:rPr>
      </w:pPr>
    </w:p>
    <w:p w14:paraId="1EF5E710" w14:textId="77777777" w:rsidR="001806E7" w:rsidRPr="003C4376" w:rsidRDefault="00187D28" w:rsidP="003C4376">
      <w:pPr>
        <w:jc w:val="both"/>
        <w:rPr>
          <w:rFonts w:cs="Arial"/>
          <w:szCs w:val="24"/>
        </w:rPr>
      </w:pPr>
      <w:r w:rsidRPr="003C4376">
        <w:rPr>
          <w:rFonts w:cs="Arial"/>
          <w:szCs w:val="24"/>
        </w:rPr>
        <w:t>Three out of five respondents disagreed with this proposal</w:t>
      </w:r>
      <w:r w:rsidR="009A67D6" w:rsidRPr="003C4376">
        <w:rPr>
          <w:rFonts w:cs="Arial"/>
          <w:szCs w:val="24"/>
        </w:rPr>
        <w:t xml:space="preserve">, stating that </w:t>
      </w:r>
      <w:r w:rsidR="002163DB" w:rsidRPr="003C4376">
        <w:rPr>
          <w:rFonts w:cs="Arial"/>
          <w:szCs w:val="24"/>
        </w:rPr>
        <w:t xml:space="preserve">the 2ha threshold </w:t>
      </w:r>
      <w:r w:rsidR="009A67D6" w:rsidRPr="003C4376">
        <w:rPr>
          <w:rFonts w:cs="Arial"/>
          <w:szCs w:val="24"/>
        </w:rPr>
        <w:t xml:space="preserve">is </w:t>
      </w:r>
      <w:r w:rsidR="002163DB" w:rsidRPr="003C4376">
        <w:rPr>
          <w:rFonts w:cs="Arial"/>
          <w:szCs w:val="24"/>
        </w:rPr>
        <w:t>too high and could discount valuable semi-natural habitat.</w:t>
      </w:r>
      <w:r w:rsidR="006D3E88" w:rsidRPr="003C4376">
        <w:rPr>
          <w:rFonts w:cs="Arial"/>
          <w:szCs w:val="24"/>
        </w:rPr>
        <w:t xml:space="preserve">  Stakeholders also expressed concern that</w:t>
      </w:r>
      <w:r w:rsidR="009A67D6" w:rsidRPr="003C4376">
        <w:rPr>
          <w:rFonts w:cs="Arial"/>
          <w:szCs w:val="24"/>
        </w:rPr>
        <w:t>,</w:t>
      </w:r>
      <w:r w:rsidR="006D3E88" w:rsidRPr="003C4376">
        <w:rPr>
          <w:rFonts w:cs="Arial"/>
          <w:szCs w:val="24"/>
        </w:rPr>
        <w:t xml:space="preserve"> as a result of the threshold</w:t>
      </w:r>
      <w:r w:rsidR="009A67D6" w:rsidRPr="003C4376">
        <w:rPr>
          <w:rFonts w:cs="Arial"/>
          <w:szCs w:val="24"/>
        </w:rPr>
        <w:t>,</w:t>
      </w:r>
      <w:r w:rsidR="006D3E88" w:rsidRPr="003C4376">
        <w:rPr>
          <w:rFonts w:cs="Arial"/>
          <w:szCs w:val="24"/>
        </w:rPr>
        <w:t xml:space="preserve"> there has been a significant reduction in the amount of important grassland and the rich wildlife </w:t>
      </w:r>
      <w:r w:rsidR="009A67D6" w:rsidRPr="003C4376">
        <w:rPr>
          <w:rFonts w:cs="Arial"/>
          <w:szCs w:val="24"/>
        </w:rPr>
        <w:t xml:space="preserve">that it </w:t>
      </w:r>
      <w:r w:rsidR="006D3E88" w:rsidRPr="003C4376">
        <w:rPr>
          <w:rFonts w:cs="Arial"/>
          <w:szCs w:val="24"/>
        </w:rPr>
        <w:t>support</w:t>
      </w:r>
      <w:r w:rsidR="009A67D6" w:rsidRPr="003C4376">
        <w:rPr>
          <w:rFonts w:cs="Arial"/>
          <w:szCs w:val="24"/>
        </w:rPr>
        <w:t>s</w:t>
      </w:r>
      <w:r w:rsidR="006D3E88" w:rsidRPr="003C4376">
        <w:rPr>
          <w:rFonts w:cs="Arial"/>
          <w:szCs w:val="24"/>
        </w:rPr>
        <w:t>.</w:t>
      </w:r>
      <w:r w:rsidR="00FF1C35" w:rsidRPr="003C4376">
        <w:rPr>
          <w:rFonts w:cs="Arial"/>
          <w:szCs w:val="24"/>
        </w:rPr>
        <w:t xml:space="preserve"> </w:t>
      </w:r>
      <w:r w:rsidR="001806E7" w:rsidRPr="003C4376">
        <w:rPr>
          <w:rFonts w:cs="Arial"/>
          <w:szCs w:val="24"/>
        </w:rPr>
        <w:t xml:space="preserve"> Stakeholders asked that a review of the thresholds is carried out in order to prevent further habitat and species loss, and that consideration be given to replicating the ‘no threshold’ policy that operates in Wales.</w:t>
      </w:r>
    </w:p>
    <w:p w14:paraId="5AAE1466" w14:textId="77777777" w:rsidR="002163DB" w:rsidRPr="003C4376" w:rsidRDefault="002163DB" w:rsidP="003C4376">
      <w:pPr>
        <w:jc w:val="both"/>
        <w:rPr>
          <w:rFonts w:cs="Arial"/>
          <w:szCs w:val="24"/>
        </w:rPr>
      </w:pPr>
    </w:p>
    <w:p w14:paraId="635160BF" w14:textId="320C3214" w:rsidR="009A67D6" w:rsidRPr="003C4376" w:rsidRDefault="009A67D6" w:rsidP="003C4376">
      <w:pPr>
        <w:jc w:val="both"/>
        <w:rPr>
          <w:rFonts w:cs="Arial"/>
          <w:szCs w:val="24"/>
        </w:rPr>
      </w:pPr>
      <w:r w:rsidRPr="003C4376">
        <w:rPr>
          <w:rFonts w:cs="Arial"/>
          <w:szCs w:val="24"/>
        </w:rPr>
        <w:t xml:space="preserve">Two respondents </w:t>
      </w:r>
      <w:r w:rsidR="00B5005E" w:rsidRPr="003C4376">
        <w:rPr>
          <w:rFonts w:cs="Arial"/>
          <w:szCs w:val="24"/>
        </w:rPr>
        <w:t xml:space="preserve">agreed </w:t>
      </w:r>
      <w:r w:rsidRPr="003C4376">
        <w:rPr>
          <w:rFonts w:cs="Arial"/>
          <w:szCs w:val="24"/>
        </w:rPr>
        <w:t>that existing thresholds sh</w:t>
      </w:r>
      <w:r w:rsidR="008F6E06" w:rsidRPr="003C4376">
        <w:rPr>
          <w:rFonts w:cs="Arial"/>
          <w:szCs w:val="24"/>
        </w:rPr>
        <w:t>ould be retained.</w:t>
      </w:r>
    </w:p>
    <w:p w14:paraId="43F97B78" w14:textId="77777777" w:rsidR="006D3E88" w:rsidRPr="003C4376" w:rsidRDefault="006D3E88" w:rsidP="003C4376">
      <w:pPr>
        <w:jc w:val="both"/>
        <w:rPr>
          <w:rFonts w:cs="Arial"/>
          <w:szCs w:val="24"/>
        </w:rPr>
      </w:pPr>
    </w:p>
    <w:p w14:paraId="55027CA4" w14:textId="63FBFAB0" w:rsidR="001806E7" w:rsidRPr="003C4376" w:rsidRDefault="006D3E88" w:rsidP="003C4376">
      <w:pPr>
        <w:jc w:val="both"/>
        <w:rPr>
          <w:rFonts w:cs="Arial"/>
          <w:szCs w:val="24"/>
        </w:rPr>
      </w:pPr>
      <w:r w:rsidRPr="003C4376">
        <w:rPr>
          <w:rFonts w:cs="Arial"/>
          <w:szCs w:val="24"/>
        </w:rPr>
        <w:t>Two respondents suggested that a comprehensive national inventory</w:t>
      </w:r>
      <w:r w:rsidR="009A67D6" w:rsidRPr="003C4376">
        <w:rPr>
          <w:rFonts w:cs="Arial"/>
          <w:szCs w:val="24"/>
        </w:rPr>
        <w:t xml:space="preserve"> of </w:t>
      </w:r>
      <w:r w:rsidRPr="003C4376">
        <w:rPr>
          <w:rFonts w:cs="Arial"/>
          <w:szCs w:val="24"/>
        </w:rPr>
        <w:t xml:space="preserve">semi-natural grassland sites </w:t>
      </w:r>
      <w:r w:rsidR="001806E7" w:rsidRPr="003C4376">
        <w:rPr>
          <w:rFonts w:cs="Arial"/>
          <w:szCs w:val="24"/>
        </w:rPr>
        <w:t>should be completed to</w:t>
      </w:r>
      <w:r w:rsidRPr="003C4376">
        <w:rPr>
          <w:rFonts w:cs="Arial"/>
          <w:szCs w:val="24"/>
        </w:rPr>
        <w:t xml:space="preserve"> enable the EIA Re</w:t>
      </w:r>
      <w:r w:rsidR="008F6E06" w:rsidRPr="003C4376">
        <w:rPr>
          <w:rFonts w:cs="Arial"/>
          <w:szCs w:val="24"/>
        </w:rPr>
        <w:t>gulations to be more effective.</w:t>
      </w:r>
    </w:p>
    <w:p w14:paraId="5B747572" w14:textId="77777777" w:rsidR="001806E7" w:rsidRPr="003C4376" w:rsidRDefault="001806E7" w:rsidP="003C4376">
      <w:pPr>
        <w:jc w:val="both"/>
        <w:rPr>
          <w:rFonts w:cs="Arial"/>
          <w:szCs w:val="24"/>
        </w:rPr>
      </w:pPr>
    </w:p>
    <w:p w14:paraId="1DCA7666" w14:textId="77777777" w:rsidR="006D3E88" w:rsidRPr="003C4376" w:rsidRDefault="006D3E88" w:rsidP="003C4376">
      <w:pPr>
        <w:jc w:val="both"/>
        <w:rPr>
          <w:rFonts w:cs="Arial"/>
          <w:szCs w:val="24"/>
        </w:rPr>
      </w:pPr>
      <w:r w:rsidRPr="003C4376">
        <w:rPr>
          <w:rFonts w:cs="Arial"/>
          <w:szCs w:val="24"/>
        </w:rPr>
        <w:t xml:space="preserve">One respondent suggested that </w:t>
      </w:r>
      <w:r w:rsidR="004B04EA" w:rsidRPr="003C4376">
        <w:rPr>
          <w:rFonts w:cs="Arial"/>
          <w:szCs w:val="24"/>
        </w:rPr>
        <w:t>where undesignated habitat is a crucial and critical link between designated sites, screening notices should be issued to protect and conserve these areas.</w:t>
      </w:r>
    </w:p>
    <w:p w14:paraId="7B2CF4AD" w14:textId="77777777" w:rsidR="006D3E88" w:rsidRPr="003C4376" w:rsidRDefault="006D3E88" w:rsidP="003C4376">
      <w:pPr>
        <w:jc w:val="both"/>
        <w:rPr>
          <w:rFonts w:cs="Arial"/>
          <w:szCs w:val="24"/>
        </w:rPr>
      </w:pPr>
    </w:p>
    <w:p w14:paraId="06B397F2" w14:textId="77777777" w:rsidR="004B04EA" w:rsidRPr="003C4376" w:rsidRDefault="00FF1C35" w:rsidP="003C4376">
      <w:pPr>
        <w:pStyle w:val="Heading2"/>
        <w:jc w:val="both"/>
        <w:rPr>
          <w:rFonts w:cs="Arial"/>
          <w:sz w:val="24"/>
          <w:szCs w:val="24"/>
        </w:rPr>
      </w:pPr>
      <w:r w:rsidRPr="003C4376">
        <w:rPr>
          <w:rFonts w:cs="Arial"/>
          <w:sz w:val="24"/>
          <w:szCs w:val="24"/>
        </w:rPr>
        <w:t xml:space="preserve">DAERA </w:t>
      </w:r>
      <w:r w:rsidR="004B04EA" w:rsidRPr="003C4376">
        <w:rPr>
          <w:rFonts w:cs="Arial"/>
          <w:sz w:val="24"/>
          <w:szCs w:val="24"/>
        </w:rPr>
        <w:t>Response</w:t>
      </w:r>
    </w:p>
    <w:p w14:paraId="32D8E593" w14:textId="77777777" w:rsidR="004B04EA" w:rsidRPr="003C4376" w:rsidRDefault="004B04EA" w:rsidP="003C4376">
      <w:pPr>
        <w:jc w:val="both"/>
        <w:rPr>
          <w:rFonts w:cs="Arial"/>
          <w:szCs w:val="24"/>
        </w:rPr>
      </w:pPr>
    </w:p>
    <w:p w14:paraId="45EBF6E4" w14:textId="77777777" w:rsidR="004B04EA" w:rsidRPr="003C4376" w:rsidRDefault="003232AF" w:rsidP="003C4376">
      <w:pPr>
        <w:jc w:val="both"/>
        <w:rPr>
          <w:rFonts w:cs="Arial"/>
          <w:szCs w:val="24"/>
        </w:rPr>
      </w:pPr>
      <w:r w:rsidRPr="003C4376">
        <w:rPr>
          <w:rFonts w:cs="Arial"/>
          <w:szCs w:val="24"/>
        </w:rPr>
        <w:t xml:space="preserve">The proposal to </w:t>
      </w:r>
      <w:r w:rsidR="00662706" w:rsidRPr="003C4376">
        <w:rPr>
          <w:rFonts w:cs="Arial"/>
          <w:szCs w:val="24"/>
        </w:rPr>
        <w:t xml:space="preserve">retain </w:t>
      </w:r>
      <w:r w:rsidRPr="003C4376">
        <w:rPr>
          <w:rFonts w:cs="Arial"/>
          <w:szCs w:val="24"/>
        </w:rPr>
        <w:t xml:space="preserve">the </w:t>
      </w:r>
      <w:r w:rsidR="00662706" w:rsidRPr="003C4376">
        <w:rPr>
          <w:rFonts w:cs="Arial"/>
          <w:szCs w:val="24"/>
        </w:rPr>
        <w:t xml:space="preserve">current </w:t>
      </w:r>
      <w:r w:rsidRPr="003C4376">
        <w:rPr>
          <w:rFonts w:cs="Arial"/>
          <w:szCs w:val="24"/>
        </w:rPr>
        <w:t>threshold</w:t>
      </w:r>
      <w:r w:rsidR="00662706" w:rsidRPr="003C4376">
        <w:rPr>
          <w:rFonts w:cs="Arial"/>
          <w:szCs w:val="24"/>
        </w:rPr>
        <w:t>s</w:t>
      </w:r>
      <w:r w:rsidRPr="003C4376">
        <w:rPr>
          <w:rFonts w:cs="Arial"/>
          <w:szCs w:val="24"/>
        </w:rPr>
        <w:t xml:space="preserve"> </w:t>
      </w:r>
      <w:r w:rsidR="009B643A" w:rsidRPr="003C4376">
        <w:rPr>
          <w:rFonts w:cs="Arial"/>
          <w:szCs w:val="24"/>
        </w:rPr>
        <w:t xml:space="preserve">received mixed </w:t>
      </w:r>
      <w:r w:rsidR="00D96FBC" w:rsidRPr="003C4376">
        <w:rPr>
          <w:rFonts w:cs="Arial"/>
          <w:szCs w:val="24"/>
        </w:rPr>
        <w:t xml:space="preserve">views </w:t>
      </w:r>
      <w:r w:rsidR="009B643A" w:rsidRPr="003C4376">
        <w:rPr>
          <w:rFonts w:cs="Arial"/>
          <w:szCs w:val="24"/>
        </w:rPr>
        <w:t xml:space="preserve">from </w:t>
      </w:r>
      <w:r w:rsidRPr="003C4376">
        <w:rPr>
          <w:rFonts w:cs="Arial"/>
          <w:szCs w:val="24"/>
        </w:rPr>
        <w:t>respondents.</w:t>
      </w:r>
    </w:p>
    <w:p w14:paraId="086B7567" w14:textId="77777777" w:rsidR="00B70605" w:rsidRPr="003C4376" w:rsidRDefault="00B70605" w:rsidP="003C4376">
      <w:pPr>
        <w:jc w:val="both"/>
        <w:rPr>
          <w:rFonts w:cs="Arial"/>
          <w:szCs w:val="24"/>
        </w:rPr>
      </w:pPr>
    </w:p>
    <w:p w14:paraId="1D83AB77" w14:textId="54CD1152" w:rsidR="00B70605" w:rsidRPr="003C4376" w:rsidRDefault="004B1072" w:rsidP="003C4376">
      <w:pPr>
        <w:jc w:val="both"/>
        <w:rPr>
          <w:rFonts w:cs="Arial"/>
          <w:szCs w:val="24"/>
        </w:rPr>
      </w:pPr>
      <w:r w:rsidRPr="003C4376">
        <w:rPr>
          <w:rFonts w:cs="Arial"/>
          <w:szCs w:val="24"/>
        </w:rPr>
        <w:t xml:space="preserve">DAERA understands that </w:t>
      </w:r>
      <w:r w:rsidR="009B643A" w:rsidRPr="003C4376">
        <w:rPr>
          <w:rFonts w:cs="Arial"/>
          <w:szCs w:val="24"/>
        </w:rPr>
        <w:t>appropriate</w:t>
      </w:r>
      <w:r w:rsidRPr="003C4376">
        <w:rPr>
          <w:rFonts w:cs="Arial"/>
          <w:szCs w:val="24"/>
        </w:rPr>
        <w:t xml:space="preserve"> thresholds are a key element to the effective administration of the EIA (Agriculture) Regulations.</w:t>
      </w:r>
    </w:p>
    <w:p w14:paraId="5F55ACCD" w14:textId="77777777" w:rsidR="002107DA" w:rsidRPr="003C4376" w:rsidRDefault="002107DA" w:rsidP="003C4376">
      <w:pPr>
        <w:jc w:val="both"/>
        <w:rPr>
          <w:rFonts w:cs="Arial"/>
          <w:szCs w:val="24"/>
        </w:rPr>
      </w:pPr>
    </w:p>
    <w:p w14:paraId="74D313A1" w14:textId="59585307" w:rsidR="002107DA" w:rsidRPr="003C4376" w:rsidRDefault="009B643A" w:rsidP="003C4376">
      <w:pPr>
        <w:jc w:val="both"/>
        <w:rPr>
          <w:rFonts w:cs="Arial"/>
          <w:szCs w:val="24"/>
        </w:rPr>
      </w:pPr>
      <w:r w:rsidRPr="003C4376">
        <w:rPr>
          <w:rFonts w:cs="Arial"/>
          <w:szCs w:val="24"/>
        </w:rPr>
        <w:t xml:space="preserve">DAERA will </w:t>
      </w:r>
      <w:r w:rsidR="00093FCA" w:rsidRPr="003C4376">
        <w:rPr>
          <w:rFonts w:cs="Arial"/>
          <w:szCs w:val="24"/>
        </w:rPr>
        <w:t>maintain</w:t>
      </w:r>
      <w:r w:rsidRPr="003C4376">
        <w:rPr>
          <w:rFonts w:cs="Arial"/>
          <w:szCs w:val="24"/>
        </w:rPr>
        <w:t xml:space="preserve"> the existing thresholds </w:t>
      </w:r>
      <w:r w:rsidR="00093FCA" w:rsidRPr="003C4376">
        <w:rPr>
          <w:rFonts w:cs="Arial"/>
          <w:szCs w:val="24"/>
        </w:rPr>
        <w:t>within</w:t>
      </w:r>
      <w:r w:rsidR="00D96FBC" w:rsidRPr="003C4376">
        <w:rPr>
          <w:rFonts w:cs="Arial"/>
          <w:szCs w:val="24"/>
        </w:rPr>
        <w:t xml:space="preserve"> the Regulations</w:t>
      </w:r>
      <w:r w:rsidRPr="003C4376">
        <w:rPr>
          <w:rFonts w:cs="Arial"/>
          <w:szCs w:val="24"/>
        </w:rPr>
        <w:t xml:space="preserve">. </w:t>
      </w:r>
      <w:r w:rsidR="00FF1C35" w:rsidRPr="003C4376">
        <w:rPr>
          <w:rFonts w:cs="Arial"/>
          <w:szCs w:val="24"/>
        </w:rPr>
        <w:t xml:space="preserve"> </w:t>
      </w:r>
      <w:r w:rsidRPr="003C4376">
        <w:rPr>
          <w:rFonts w:cs="Arial"/>
          <w:szCs w:val="24"/>
        </w:rPr>
        <w:t xml:space="preserve">However, the Department will </w:t>
      </w:r>
      <w:r w:rsidR="00D96FBC" w:rsidRPr="003C4376">
        <w:rPr>
          <w:rFonts w:cs="Arial"/>
          <w:szCs w:val="24"/>
        </w:rPr>
        <w:t>seek to obtain evidence to al</w:t>
      </w:r>
      <w:r w:rsidR="008E691A" w:rsidRPr="003C4376">
        <w:rPr>
          <w:rFonts w:cs="Arial"/>
          <w:szCs w:val="24"/>
        </w:rPr>
        <w:t>l</w:t>
      </w:r>
      <w:r w:rsidR="00D96FBC" w:rsidRPr="003C4376">
        <w:rPr>
          <w:rFonts w:cs="Arial"/>
          <w:szCs w:val="24"/>
        </w:rPr>
        <w:t xml:space="preserve">ow it to </w:t>
      </w:r>
      <w:r w:rsidRPr="003C4376">
        <w:rPr>
          <w:rFonts w:cs="Arial"/>
          <w:szCs w:val="24"/>
        </w:rPr>
        <w:t xml:space="preserve">review the appropriateness of the thresholds </w:t>
      </w:r>
      <w:r w:rsidR="008F6E06" w:rsidRPr="003C4376">
        <w:rPr>
          <w:rFonts w:cs="Arial"/>
          <w:szCs w:val="24"/>
        </w:rPr>
        <w:t>going forward.</w:t>
      </w:r>
    </w:p>
    <w:p w14:paraId="60A4FB8D" w14:textId="77777777" w:rsidR="000F76A3" w:rsidRPr="003C4376" w:rsidRDefault="000F76A3" w:rsidP="003C4376">
      <w:pPr>
        <w:jc w:val="both"/>
        <w:rPr>
          <w:rFonts w:cs="Arial"/>
          <w:szCs w:val="24"/>
        </w:rPr>
      </w:pPr>
    </w:p>
    <w:p w14:paraId="34533800" w14:textId="77777777" w:rsidR="000F76A3" w:rsidRPr="003C4376" w:rsidRDefault="000F76A3" w:rsidP="003C4376">
      <w:pPr>
        <w:jc w:val="both"/>
        <w:rPr>
          <w:rFonts w:cs="Arial"/>
          <w:szCs w:val="24"/>
        </w:rPr>
      </w:pPr>
      <w:r w:rsidRPr="003C4376">
        <w:rPr>
          <w:rFonts w:cs="Arial"/>
          <w:szCs w:val="24"/>
        </w:rPr>
        <w:t>Semi-natural areas are not designated areas and cannot be mapped definitely as environmental conditions change over time.  There may be circumstances that sites can revert back to a semi-natural state.  The mapping of all semi-natural sites would be difficult from a practical point of view but it would also imply a more restrictive approach to the application of the EIA Regulations.</w:t>
      </w:r>
    </w:p>
    <w:p w14:paraId="7798216D" w14:textId="77777777" w:rsidR="000F76A3" w:rsidRPr="003C4376" w:rsidRDefault="000F76A3" w:rsidP="003C4376">
      <w:pPr>
        <w:jc w:val="both"/>
        <w:rPr>
          <w:rFonts w:cs="Arial"/>
          <w:szCs w:val="24"/>
        </w:rPr>
      </w:pPr>
    </w:p>
    <w:p w14:paraId="2247531A" w14:textId="77777777" w:rsidR="000F76A3" w:rsidRPr="003C4376" w:rsidRDefault="000F76A3" w:rsidP="003C4376">
      <w:pPr>
        <w:jc w:val="both"/>
        <w:rPr>
          <w:rFonts w:cs="Arial"/>
          <w:szCs w:val="24"/>
        </w:rPr>
      </w:pPr>
      <w:r w:rsidRPr="003C4376">
        <w:rPr>
          <w:rFonts w:cs="Arial"/>
          <w:szCs w:val="24"/>
        </w:rPr>
        <w:t>The EIA Regulations require an assessment of agricultural projects proposed on semi-natural and / or uncultivated land, they do not present a barrier to agricultural improvement.  Since 2012 the Department has considered 34 screening applications of which 88% of these cases resulted in a positive decision.</w:t>
      </w:r>
    </w:p>
    <w:p w14:paraId="254BD3B4" w14:textId="77777777" w:rsidR="002D6A16" w:rsidRPr="003C4376" w:rsidRDefault="002D6A16" w:rsidP="003C4376">
      <w:pPr>
        <w:jc w:val="both"/>
        <w:rPr>
          <w:rFonts w:cs="Arial"/>
          <w:szCs w:val="24"/>
        </w:rPr>
      </w:pPr>
    </w:p>
    <w:p w14:paraId="69057043" w14:textId="018747DC" w:rsidR="002D6A16" w:rsidRPr="003C4376" w:rsidRDefault="002D6A16" w:rsidP="003C4376">
      <w:pPr>
        <w:jc w:val="both"/>
        <w:rPr>
          <w:rFonts w:cs="Arial"/>
          <w:szCs w:val="24"/>
        </w:rPr>
      </w:pPr>
      <w:r w:rsidRPr="003C4376">
        <w:rPr>
          <w:rFonts w:cs="Arial"/>
          <w:szCs w:val="24"/>
        </w:rPr>
        <w:t xml:space="preserve">It is not the intention or within the remit of the regulations to impose a screening notice on all semi-natural and / or uncultivated land.  However there is provision within the regulations for the Department to issue a screening notice if it is aware </w:t>
      </w:r>
      <w:r w:rsidRPr="003C4376">
        <w:rPr>
          <w:rFonts w:cs="Arial"/>
          <w:szCs w:val="24"/>
        </w:rPr>
        <w:lastRenderedPageBreak/>
        <w:t>that a project is likely to take place on such land and it would likely have significant effect on the land.</w:t>
      </w:r>
    </w:p>
    <w:p w14:paraId="10B0AC4F" w14:textId="77777777" w:rsidR="00F7734F" w:rsidRPr="003C4376" w:rsidRDefault="00F7734F" w:rsidP="003C4376">
      <w:pPr>
        <w:jc w:val="both"/>
        <w:rPr>
          <w:rFonts w:cs="Arial"/>
          <w:szCs w:val="24"/>
        </w:rPr>
      </w:pPr>
    </w:p>
    <w:p w14:paraId="64CF10BD" w14:textId="77777777" w:rsidR="006B6254" w:rsidRPr="003C4376" w:rsidRDefault="006B6254" w:rsidP="003C4376">
      <w:pPr>
        <w:pStyle w:val="Heading2"/>
        <w:jc w:val="both"/>
        <w:rPr>
          <w:rFonts w:cs="Arial"/>
          <w:sz w:val="24"/>
          <w:szCs w:val="24"/>
        </w:rPr>
      </w:pPr>
      <w:r w:rsidRPr="003C4376">
        <w:rPr>
          <w:rFonts w:cs="Arial"/>
          <w:sz w:val="24"/>
          <w:szCs w:val="24"/>
        </w:rPr>
        <w:t>Question 3</w:t>
      </w:r>
      <w:r w:rsidRPr="003C4376">
        <w:rPr>
          <w:rFonts w:cs="Arial"/>
          <w:sz w:val="24"/>
          <w:szCs w:val="24"/>
        </w:rPr>
        <w:tab/>
        <w:t xml:space="preserve">Timeframes – Screening Decision – </w:t>
      </w:r>
      <w:r w:rsidR="00F17BF1" w:rsidRPr="003C4376">
        <w:rPr>
          <w:rFonts w:cs="Arial"/>
          <w:sz w:val="24"/>
          <w:szCs w:val="24"/>
        </w:rPr>
        <w:t xml:space="preserve">The current Regulations allow 35 days to make a screening decision.  The Department proposes to retain this timeframe - </w:t>
      </w:r>
      <w:r w:rsidRPr="003C4376">
        <w:rPr>
          <w:rFonts w:cs="Arial"/>
          <w:sz w:val="24"/>
          <w:szCs w:val="24"/>
        </w:rPr>
        <w:t>Do you agree with this proposal?  Please outline your reasons for your answer.</w:t>
      </w:r>
    </w:p>
    <w:p w14:paraId="76C20BC8" w14:textId="77777777" w:rsidR="006B6254" w:rsidRPr="003C4376" w:rsidRDefault="006B6254" w:rsidP="003C4376">
      <w:pPr>
        <w:jc w:val="both"/>
        <w:rPr>
          <w:rFonts w:cs="Arial"/>
          <w:szCs w:val="24"/>
        </w:rPr>
      </w:pPr>
    </w:p>
    <w:p w14:paraId="0D4AF1CB" w14:textId="77777777" w:rsidR="006B6254" w:rsidRPr="003C4376" w:rsidRDefault="00C07948" w:rsidP="003C4376">
      <w:pPr>
        <w:jc w:val="both"/>
        <w:rPr>
          <w:rFonts w:cs="Arial"/>
          <w:szCs w:val="24"/>
        </w:rPr>
      </w:pPr>
      <w:r w:rsidRPr="003C4376">
        <w:rPr>
          <w:rFonts w:cs="Arial"/>
          <w:szCs w:val="24"/>
        </w:rPr>
        <w:t>Response</w:t>
      </w:r>
      <w:r w:rsidR="008E691A" w:rsidRPr="003C4376">
        <w:rPr>
          <w:rFonts w:cs="Arial"/>
          <w:szCs w:val="24"/>
        </w:rPr>
        <w:t>s</w:t>
      </w:r>
      <w:r w:rsidRPr="003C4376">
        <w:rPr>
          <w:rFonts w:cs="Arial"/>
          <w:szCs w:val="24"/>
        </w:rPr>
        <w:t xml:space="preserve"> to this question </w:t>
      </w:r>
      <w:r w:rsidR="008E691A" w:rsidRPr="003C4376">
        <w:rPr>
          <w:rFonts w:cs="Arial"/>
          <w:szCs w:val="24"/>
        </w:rPr>
        <w:t xml:space="preserve">were mixed. </w:t>
      </w:r>
    </w:p>
    <w:p w14:paraId="0F2AAF39" w14:textId="77777777" w:rsidR="00C07948" w:rsidRPr="003C4376" w:rsidRDefault="00C07948" w:rsidP="003C4376">
      <w:pPr>
        <w:jc w:val="both"/>
        <w:rPr>
          <w:rFonts w:cs="Arial"/>
          <w:szCs w:val="24"/>
        </w:rPr>
      </w:pPr>
    </w:p>
    <w:p w14:paraId="7390D334" w14:textId="77777777" w:rsidR="00C07948" w:rsidRPr="003C4376" w:rsidRDefault="00C07948" w:rsidP="003C4376">
      <w:pPr>
        <w:jc w:val="both"/>
        <w:rPr>
          <w:rFonts w:cs="Arial"/>
          <w:szCs w:val="24"/>
        </w:rPr>
      </w:pPr>
      <w:r w:rsidRPr="003C4376">
        <w:rPr>
          <w:rFonts w:cs="Arial"/>
          <w:szCs w:val="24"/>
        </w:rPr>
        <w:t xml:space="preserve">Those in support of retaining the 35 days </w:t>
      </w:r>
      <w:r w:rsidR="008E691A" w:rsidRPr="003C4376">
        <w:rPr>
          <w:rFonts w:cs="Arial"/>
          <w:szCs w:val="24"/>
        </w:rPr>
        <w:t xml:space="preserve">timeframe </w:t>
      </w:r>
      <w:r w:rsidRPr="003C4376">
        <w:rPr>
          <w:rFonts w:cs="Arial"/>
          <w:szCs w:val="24"/>
        </w:rPr>
        <w:t xml:space="preserve">agreed that the Department should </w:t>
      </w:r>
      <w:r w:rsidR="008E691A" w:rsidRPr="003C4376">
        <w:rPr>
          <w:rFonts w:cs="Arial"/>
          <w:szCs w:val="24"/>
        </w:rPr>
        <w:t xml:space="preserve">provide </w:t>
      </w:r>
      <w:r w:rsidRPr="003C4376">
        <w:rPr>
          <w:rFonts w:cs="Arial"/>
          <w:szCs w:val="24"/>
        </w:rPr>
        <w:t xml:space="preserve">a </w:t>
      </w:r>
      <w:r w:rsidR="008E691A" w:rsidRPr="003C4376">
        <w:rPr>
          <w:rFonts w:cs="Arial"/>
          <w:szCs w:val="24"/>
        </w:rPr>
        <w:t xml:space="preserve">screening </w:t>
      </w:r>
      <w:r w:rsidRPr="003C4376">
        <w:rPr>
          <w:rFonts w:cs="Arial"/>
          <w:szCs w:val="24"/>
        </w:rPr>
        <w:t>decision as quickly as possible.</w:t>
      </w:r>
    </w:p>
    <w:p w14:paraId="16036642" w14:textId="77777777" w:rsidR="00C07948" w:rsidRPr="003C4376" w:rsidRDefault="00C07948" w:rsidP="003C4376">
      <w:pPr>
        <w:jc w:val="both"/>
        <w:rPr>
          <w:rFonts w:cs="Arial"/>
          <w:szCs w:val="24"/>
        </w:rPr>
      </w:pPr>
    </w:p>
    <w:p w14:paraId="1B76A8E7" w14:textId="77777777" w:rsidR="00C07948" w:rsidRPr="003C4376" w:rsidRDefault="00C07948" w:rsidP="003C4376">
      <w:pPr>
        <w:jc w:val="both"/>
        <w:rPr>
          <w:rFonts w:cs="Arial"/>
          <w:szCs w:val="24"/>
        </w:rPr>
      </w:pPr>
      <w:r w:rsidRPr="003C4376">
        <w:rPr>
          <w:rFonts w:cs="Arial"/>
          <w:szCs w:val="24"/>
        </w:rPr>
        <w:t xml:space="preserve">Those who disagreed </w:t>
      </w:r>
      <w:r w:rsidR="00871D9D" w:rsidRPr="003C4376">
        <w:rPr>
          <w:rFonts w:cs="Arial"/>
          <w:szCs w:val="24"/>
        </w:rPr>
        <w:t xml:space="preserve">held the opinion </w:t>
      </w:r>
      <w:r w:rsidRPr="003C4376">
        <w:rPr>
          <w:rFonts w:cs="Arial"/>
          <w:szCs w:val="24"/>
        </w:rPr>
        <w:t xml:space="preserve">that the Department </w:t>
      </w:r>
      <w:r w:rsidR="00871D9D" w:rsidRPr="003C4376">
        <w:rPr>
          <w:rFonts w:cs="Arial"/>
          <w:szCs w:val="24"/>
        </w:rPr>
        <w:t>should be</w:t>
      </w:r>
      <w:r w:rsidR="008E691A" w:rsidRPr="003C4376">
        <w:rPr>
          <w:rFonts w:cs="Arial"/>
          <w:szCs w:val="24"/>
        </w:rPr>
        <w:t xml:space="preserve"> allowed </w:t>
      </w:r>
      <w:r w:rsidRPr="003C4376">
        <w:rPr>
          <w:rFonts w:cs="Arial"/>
          <w:szCs w:val="24"/>
        </w:rPr>
        <w:t xml:space="preserve">90 days </w:t>
      </w:r>
      <w:r w:rsidR="008E691A" w:rsidRPr="003C4376">
        <w:rPr>
          <w:rFonts w:cs="Arial"/>
          <w:szCs w:val="24"/>
        </w:rPr>
        <w:t xml:space="preserve">to provide a decision, which is the maximum </w:t>
      </w:r>
      <w:r w:rsidR="00871D9D" w:rsidRPr="003C4376">
        <w:rPr>
          <w:rFonts w:cs="Arial"/>
          <w:szCs w:val="24"/>
        </w:rPr>
        <w:t>permitted timeframe</w:t>
      </w:r>
      <w:r w:rsidRPr="003C4376">
        <w:rPr>
          <w:rFonts w:cs="Arial"/>
          <w:szCs w:val="24"/>
        </w:rPr>
        <w:t xml:space="preserve"> by the EIA Directive.</w:t>
      </w:r>
    </w:p>
    <w:p w14:paraId="323A5EDD" w14:textId="77777777" w:rsidR="00C07948" w:rsidRPr="003C4376" w:rsidRDefault="00C07948" w:rsidP="003C4376">
      <w:pPr>
        <w:jc w:val="both"/>
        <w:rPr>
          <w:rFonts w:cs="Arial"/>
          <w:szCs w:val="24"/>
        </w:rPr>
      </w:pPr>
    </w:p>
    <w:p w14:paraId="04561FED" w14:textId="4E6EF073" w:rsidR="00C07948" w:rsidRPr="003C4376" w:rsidRDefault="00C07948" w:rsidP="003C4376">
      <w:pPr>
        <w:jc w:val="both"/>
        <w:rPr>
          <w:rFonts w:cs="Arial"/>
          <w:szCs w:val="24"/>
        </w:rPr>
      </w:pPr>
      <w:r w:rsidRPr="003C4376">
        <w:rPr>
          <w:rFonts w:cs="Arial"/>
          <w:szCs w:val="24"/>
        </w:rPr>
        <w:t>Concern was expressed by</w:t>
      </w:r>
      <w:r w:rsidR="00BF5F33" w:rsidRPr="003C4376">
        <w:rPr>
          <w:rFonts w:cs="Arial"/>
          <w:szCs w:val="24"/>
        </w:rPr>
        <w:t xml:space="preserve"> </w:t>
      </w:r>
      <w:r w:rsidR="00DB1775" w:rsidRPr="003C4376">
        <w:rPr>
          <w:rFonts w:cs="Arial"/>
          <w:szCs w:val="24"/>
        </w:rPr>
        <w:t>two</w:t>
      </w:r>
      <w:r w:rsidRPr="003C4376">
        <w:rPr>
          <w:rFonts w:cs="Arial"/>
          <w:szCs w:val="24"/>
        </w:rPr>
        <w:t xml:space="preserve"> stakeholders that the 35 days </w:t>
      </w:r>
      <w:r w:rsidR="00871D9D" w:rsidRPr="003C4376">
        <w:rPr>
          <w:rFonts w:cs="Arial"/>
          <w:szCs w:val="24"/>
        </w:rPr>
        <w:t xml:space="preserve">timeframe </w:t>
      </w:r>
      <w:r w:rsidRPr="003C4376">
        <w:rPr>
          <w:rFonts w:cs="Arial"/>
          <w:szCs w:val="24"/>
        </w:rPr>
        <w:t xml:space="preserve">would place authorities under increased pressure to issue decisions.  It was also raised that the </w:t>
      </w:r>
      <w:r w:rsidR="00871D9D" w:rsidRPr="003C4376">
        <w:rPr>
          <w:rFonts w:cs="Arial"/>
          <w:szCs w:val="24"/>
        </w:rPr>
        <w:t xml:space="preserve">shorter </w:t>
      </w:r>
      <w:r w:rsidRPr="003C4376">
        <w:rPr>
          <w:rFonts w:cs="Arial"/>
          <w:szCs w:val="24"/>
        </w:rPr>
        <w:t>timeframe would prevent the Depart</w:t>
      </w:r>
      <w:r w:rsidR="00372049" w:rsidRPr="003C4376">
        <w:rPr>
          <w:rFonts w:cs="Arial"/>
          <w:szCs w:val="24"/>
        </w:rPr>
        <w:t xml:space="preserve">ment from being able to respond in full </w:t>
      </w:r>
      <w:r w:rsidR="00871D9D" w:rsidRPr="003C4376">
        <w:rPr>
          <w:rFonts w:cs="Arial"/>
          <w:szCs w:val="24"/>
        </w:rPr>
        <w:t xml:space="preserve">to applications, </w:t>
      </w:r>
      <w:r w:rsidR="00372049" w:rsidRPr="003C4376">
        <w:rPr>
          <w:rFonts w:cs="Arial"/>
          <w:szCs w:val="24"/>
        </w:rPr>
        <w:t xml:space="preserve">due to the time of year and the requirement for certain impact assessments or surveys.  The concern was that if applications were not made at the correct time of year </w:t>
      </w:r>
      <w:r w:rsidR="00871D9D" w:rsidRPr="003C4376">
        <w:rPr>
          <w:rFonts w:cs="Arial"/>
          <w:szCs w:val="24"/>
        </w:rPr>
        <w:t xml:space="preserve">then </w:t>
      </w:r>
      <w:r w:rsidR="00372049" w:rsidRPr="003C4376">
        <w:rPr>
          <w:rFonts w:cs="Arial"/>
          <w:szCs w:val="24"/>
        </w:rPr>
        <w:t>the proper assessment of risk would not be able to be made.</w:t>
      </w:r>
    </w:p>
    <w:p w14:paraId="77138031" w14:textId="77777777" w:rsidR="00C07948" w:rsidRPr="003C4376" w:rsidRDefault="00C07948" w:rsidP="003C4376">
      <w:pPr>
        <w:jc w:val="both"/>
        <w:rPr>
          <w:rFonts w:cs="Arial"/>
          <w:szCs w:val="24"/>
        </w:rPr>
      </w:pPr>
    </w:p>
    <w:p w14:paraId="4229C160" w14:textId="4A563E78" w:rsidR="00C07948" w:rsidRPr="003C4376" w:rsidRDefault="00C07948" w:rsidP="003C4376">
      <w:pPr>
        <w:jc w:val="both"/>
        <w:rPr>
          <w:rFonts w:cs="Arial"/>
          <w:szCs w:val="24"/>
        </w:rPr>
      </w:pPr>
      <w:r w:rsidRPr="003C4376">
        <w:rPr>
          <w:rFonts w:cs="Arial"/>
          <w:szCs w:val="24"/>
        </w:rPr>
        <w:t xml:space="preserve">One stakeholder suggested that if there </w:t>
      </w:r>
      <w:r w:rsidR="00871D9D" w:rsidRPr="003C4376">
        <w:rPr>
          <w:rFonts w:cs="Arial"/>
          <w:szCs w:val="24"/>
        </w:rPr>
        <w:t xml:space="preserve">is </w:t>
      </w:r>
      <w:r w:rsidRPr="003C4376">
        <w:rPr>
          <w:rFonts w:cs="Arial"/>
          <w:szCs w:val="24"/>
        </w:rPr>
        <w:t>uncertainty over the screening decision</w:t>
      </w:r>
      <w:r w:rsidR="00871D9D" w:rsidRPr="003C4376">
        <w:rPr>
          <w:rFonts w:cs="Arial"/>
          <w:szCs w:val="24"/>
        </w:rPr>
        <w:t xml:space="preserve">, </w:t>
      </w:r>
      <w:r w:rsidRPr="003C4376">
        <w:rPr>
          <w:rFonts w:cs="Arial"/>
          <w:szCs w:val="24"/>
        </w:rPr>
        <w:t>authorities should ad</w:t>
      </w:r>
      <w:r w:rsidR="00BF5F33" w:rsidRPr="003C4376">
        <w:rPr>
          <w:rFonts w:cs="Arial"/>
          <w:szCs w:val="24"/>
        </w:rPr>
        <w:t>o</w:t>
      </w:r>
      <w:r w:rsidRPr="003C4376">
        <w:rPr>
          <w:rFonts w:cs="Arial"/>
          <w:szCs w:val="24"/>
        </w:rPr>
        <w:t xml:space="preserve">pt the position that a full EIA </w:t>
      </w:r>
      <w:r w:rsidR="00871D9D" w:rsidRPr="003C4376">
        <w:rPr>
          <w:rFonts w:cs="Arial"/>
          <w:szCs w:val="24"/>
        </w:rPr>
        <w:t>is</w:t>
      </w:r>
      <w:r w:rsidR="008F6E06" w:rsidRPr="003C4376">
        <w:rPr>
          <w:rFonts w:cs="Arial"/>
          <w:szCs w:val="24"/>
        </w:rPr>
        <w:t xml:space="preserve"> required.</w:t>
      </w:r>
    </w:p>
    <w:p w14:paraId="56EC572A" w14:textId="77777777" w:rsidR="009A1707" w:rsidRPr="003C4376" w:rsidRDefault="009A1707" w:rsidP="003C4376">
      <w:pPr>
        <w:jc w:val="both"/>
        <w:rPr>
          <w:rFonts w:cs="Arial"/>
          <w:szCs w:val="24"/>
        </w:rPr>
      </w:pPr>
    </w:p>
    <w:p w14:paraId="43D8D78D" w14:textId="77777777" w:rsidR="006B6254" w:rsidRPr="003C4376" w:rsidRDefault="00F17BF1" w:rsidP="003C4376">
      <w:pPr>
        <w:pStyle w:val="Heading2"/>
        <w:jc w:val="both"/>
        <w:rPr>
          <w:rFonts w:cs="Arial"/>
          <w:sz w:val="24"/>
          <w:szCs w:val="24"/>
        </w:rPr>
      </w:pPr>
      <w:r w:rsidRPr="003C4376">
        <w:rPr>
          <w:rFonts w:cs="Arial"/>
          <w:sz w:val="24"/>
          <w:szCs w:val="24"/>
        </w:rPr>
        <w:t xml:space="preserve">DAERA </w:t>
      </w:r>
      <w:r w:rsidR="009A1707" w:rsidRPr="003C4376">
        <w:rPr>
          <w:rFonts w:cs="Arial"/>
          <w:sz w:val="24"/>
          <w:szCs w:val="24"/>
        </w:rPr>
        <w:t>Response</w:t>
      </w:r>
    </w:p>
    <w:p w14:paraId="70D20846" w14:textId="77777777" w:rsidR="009A1707" w:rsidRPr="003C4376" w:rsidRDefault="009A1707" w:rsidP="003C4376">
      <w:pPr>
        <w:jc w:val="both"/>
        <w:rPr>
          <w:rFonts w:cs="Arial"/>
          <w:szCs w:val="24"/>
        </w:rPr>
      </w:pPr>
    </w:p>
    <w:p w14:paraId="44944D48" w14:textId="77777777" w:rsidR="00871D9D" w:rsidRPr="003C4376" w:rsidRDefault="00871D9D" w:rsidP="003C4376">
      <w:pPr>
        <w:jc w:val="both"/>
        <w:rPr>
          <w:rFonts w:cs="Arial"/>
          <w:szCs w:val="24"/>
        </w:rPr>
      </w:pPr>
      <w:r w:rsidRPr="003C4376">
        <w:rPr>
          <w:rFonts w:cs="Arial"/>
          <w:szCs w:val="24"/>
        </w:rPr>
        <w:t xml:space="preserve">DAERA is content that the 35 day timeframe is retained. </w:t>
      </w:r>
      <w:r w:rsidR="00F17BF1" w:rsidRPr="003C4376">
        <w:rPr>
          <w:rFonts w:cs="Arial"/>
          <w:szCs w:val="24"/>
        </w:rPr>
        <w:t xml:space="preserve"> </w:t>
      </w:r>
      <w:r w:rsidRPr="003C4376">
        <w:rPr>
          <w:rFonts w:cs="Arial"/>
          <w:szCs w:val="24"/>
        </w:rPr>
        <w:t>This will ensure that all applications are processed in a timely fashion and that screening decisions are communicated at the earliest opportunity.</w:t>
      </w:r>
    </w:p>
    <w:p w14:paraId="086593B5" w14:textId="77777777" w:rsidR="00871D9D" w:rsidRPr="003C4376" w:rsidRDefault="00871D9D" w:rsidP="003C4376">
      <w:pPr>
        <w:jc w:val="both"/>
        <w:rPr>
          <w:rFonts w:cs="Arial"/>
          <w:szCs w:val="24"/>
        </w:rPr>
      </w:pPr>
    </w:p>
    <w:p w14:paraId="3BE04458" w14:textId="77777777" w:rsidR="00F7734F" w:rsidRPr="003C4376" w:rsidRDefault="00F7734F" w:rsidP="003C4376">
      <w:pPr>
        <w:pStyle w:val="Heading2"/>
        <w:jc w:val="both"/>
        <w:rPr>
          <w:rFonts w:cs="Arial"/>
          <w:sz w:val="24"/>
          <w:szCs w:val="24"/>
        </w:rPr>
      </w:pPr>
      <w:r w:rsidRPr="003C4376">
        <w:rPr>
          <w:rFonts w:cs="Arial"/>
          <w:sz w:val="24"/>
          <w:szCs w:val="24"/>
        </w:rPr>
        <w:t xml:space="preserve">Question </w:t>
      </w:r>
      <w:r w:rsidR="006B6254" w:rsidRPr="003C4376">
        <w:rPr>
          <w:rFonts w:cs="Arial"/>
          <w:sz w:val="24"/>
          <w:szCs w:val="24"/>
        </w:rPr>
        <w:t>4</w:t>
      </w:r>
      <w:r w:rsidRPr="003C4376">
        <w:rPr>
          <w:rFonts w:cs="Arial"/>
          <w:sz w:val="24"/>
          <w:szCs w:val="24"/>
        </w:rPr>
        <w:tab/>
        <w:t xml:space="preserve">Penalties – </w:t>
      </w:r>
      <w:r w:rsidR="00F17BF1" w:rsidRPr="003C4376">
        <w:rPr>
          <w:rFonts w:cs="Arial"/>
          <w:sz w:val="24"/>
          <w:szCs w:val="24"/>
        </w:rPr>
        <w:t xml:space="preserve">The Department does not propose to change the existing regulatory provisions, which include penalties for infringements. - </w:t>
      </w:r>
      <w:r w:rsidRPr="003C4376">
        <w:rPr>
          <w:rFonts w:cs="Arial"/>
          <w:sz w:val="24"/>
          <w:szCs w:val="24"/>
        </w:rPr>
        <w:t>Do you agree with this approach? Please outline your reasons for your answer.</w:t>
      </w:r>
    </w:p>
    <w:p w14:paraId="25AAC9A6" w14:textId="77777777" w:rsidR="00F7734F" w:rsidRPr="003C4376" w:rsidRDefault="00F7734F" w:rsidP="003C4376">
      <w:pPr>
        <w:jc w:val="both"/>
        <w:rPr>
          <w:rFonts w:cs="Arial"/>
          <w:szCs w:val="24"/>
        </w:rPr>
      </w:pPr>
    </w:p>
    <w:p w14:paraId="2406AB71" w14:textId="69A7574F" w:rsidR="00CB728A" w:rsidRPr="003C4376" w:rsidRDefault="00871D9D" w:rsidP="003C4376">
      <w:pPr>
        <w:jc w:val="both"/>
        <w:rPr>
          <w:rFonts w:cs="Arial"/>
          <w:szCs w:val="24"/>
        </w:rPr>
      </w:pPr>
      <w:r w:rsidRPr="003C4376">
        <w:rPr>
          <w:rFonts w:cs="Arial"/>
          <w:szCs w:val="24"/>
        </w:rPr>
        <w:t>Most</w:t>
      </w:r>
      <w:r w:rsidR="006B6254" w:rsidRPr="003C4376">
        <w:rPr>
          <w:rFonts w:cs="Arial"/>
          <w:szCs w:val="24"/>
        </w:rPr>
        <w:t xml:space="preserve"> respondents neither agreed nor disagreed </w:t>
      </w:r>
      <w:r w:rsidRPr="003C4376">
        <w:rPr>
          <w:rFonts w:cs="Arial"/>
          <w:szCs w:val="24"/>
        </w:rPr>
        <w:t xml:space="preserve">with the proposed approach. </w:t>
      </w:r>
      <w:r w:rsidR="008F6E06" w:rsidRPr="003C4376">
        <w:rPr>
          <w:rFonts w:cs="Arial"/>
          <w:szCs w:val="24"/>
        </w:rPr>
        <w:t xml:space="preserve"> </w:t>
      </w:r>
      <w:r w:rsidRPr="003C4376">
        <w:rPr>
          <w:rFonts w:cs="Arial"/>
          <w:szCs w:val="24"/>
        </w:rPr>
        <w:t xml:space="preserve">However, </w:t>
      </w:r>
      <w:r w:rsidR="006B6254" w:rsidRPr="003C4376">
        <w:rPr>
          <w:rFonts w:cs="Arial"/>
          <w:szCs w:val="24"/>
        </w:rPr>
        <w:t xml:space="preserve">some </w:t>
      </w:r>
      <w:r w:rsidRPr="003C4376">
        <w:rPr>
          <w:rFonts w:cs="Arial"/>
          <w:szCs w:val="24"/>
        </w:rPr>
        <w:t>commented on</w:t>
      </w:r>
      <w:r w:rsidR="006B6254" w:rsidRPr="003C4376">
        <w:rPr>
          <w:rFonts w:cs="Arial"/>
          <w:szCs w:val="24"/>
        </w:rPr>
        <w:t xml:space="preserve"> the application of penalties and enforcement.</w:t>
      </w:r>
    </w:p>
    <w:p w14:paraId="2EEBC221" w14:textId="77777777" w:rsidR="006B6254" w:rsidRPr="003C4376" w:rsidRDefault="006B6254" w:rsidP="003C4376">
      <w:pPr>
        <w:jc w:val="both"/>
        <w:rPr>
          <w:rFonts w:cs="Arial"/>
          <w:szCs w:val="24"/>
        </w:rPr>
      </w:pPr>
    </w:p>
    <w:p w14:paraId="258328AF" w14:textId="00F8819F" w:rsidR="006331E7" w:rsidRPr="003C4376" w:rsidRDefault="00BF5F33" w:rsidP="003C4376">
      <w:pPr>
        <w:jc w:val="both"/>
        <w:rPr>
          <w:rFonts w:cs="Arial"/>
          <w:szCs w:val="24"/>
        </w:rPr>
      </w:pPr>
      <w:r w:rsidRPr="003C4376">
        <w:rPr>
          <w:rFonts w:cs="Arial"/>
          <w:szCs w:val="24"/>
        </w:rPr>
        <w:t xml:space="preserve">Two </w:t>
      </w:r>
      <w:r w:rsidR="00093FCA" w:rsidRPr="003C4376">
        <w:rPr>
          <w:rFonts w:cs="Arial"/>
          <w:szCs w:val="24"/>
        </w:rPr>
        <w:t>s</w:t>
      </w:r>
      <w:r w:rsidRPr="003C4376">
        <w:rPr>
          <w:rFonts w:cs="Arial"/>
          <w:szCs w:val="24"/>
        </w:rPr>
        <w:t>takeh</w:t>
      </w:r>
      <w:r w:rsidR="00D71933" w:rsidRPr="003C4376">
        <w:rPr>
          <w:rFonts w:cs="Arial"/>
          <w:szCs w:val="24"/>
        </w:rPr>
        <w:t>olders stated</w:t>
      </w:r>
      <w:r w:rsidRPr="003C4376">
        <w:rPr>
          <w:rFonts w:cs="Arial"/>
          <w:szCs w:val="24"/>
        </w:rPr>
        <w:t xml:space="preserve"> that the</w:t>
      </w:r>
      <w:r w:rsidR="00D71933" w:rsidRPr="003C4376">
        <w:rPr>
          <w:rFonts w:cs="Arial"/>
          <w:szCs w:val="24"/>
        </w:rPr>
        <w:t>re was a</w:t>
      </w:r>
      <w:r w:rsidR="00CB728A" w:rsidRPr="003C4376">
        <w:rPr>
          <w:rFonts w:cs="Arial"/>
          <w:szCs w:val="24"/>
        </w:rPr>
        <w:t xml:space="preserve"> lack of an independent environmental agency in Northern Ireland to provide an </w:t>
      </w:r>
      <w:r w:rsidR="006331E7" w:rsidRPr="003C4376">
        <w:rPr>
          <w:rFonts w:cs="Arial"/>
          <w:szCs w:val="24"/>
        </w:rPr>
        <w:t xml:space="preserve">impartial </w:t>
      </w:r>
      <w:r w:rsidR="008F6E06" w:rsidRPr="003C4376">
        <w:rPr>
          <w:rFonts w:cs="Arial"/>
          <w:szCs w:val="24"/>
        </w:rPr>
        <w:t>oversight.</w:t>
      </w:r>
    </w:p>
    <w:p w14:paraId="33BC79FF" w14:textId="77777777" w:rsidR="006331E7" w:rsidRPr="003C4376" w:rsidRDefault="006331E7" w:rsidP="003C4376">
      <w:pPr>
        <w:jc w:val="both"/>
        <w:rPr>
          <w:rFonts w:cs="Arial"/>
          <w:szCs w:val="24"/>
        </w:rPr>
      </w:pPr>
    </w:p>
    <w:p w14:paraId="60A0FCDB" w14:textId="079B757D" w:rsidR="00CB728A" w:rsidRPr="003C4376" w:rsidRDefault="00D71933" w:rsidP="003C4376">
      <w:pPr>
        <w:jc w:val="both"/>
        <w:rPr>
          <w:rFonts w:cs="Arial"/>
          <w:szCs w:val="24"/>
        </w:rPr>
      </w:pPr>
      <w:r w:rsidRPr="003C4376">
        <w:rPr>
          <w:rFonts w:cs="Arial"/>
          <w:szCs w:val="24"/>
        </w:rPr>
        <w:t>Another s</w:t>
      </w:r>
      <w:r w:rsidR="006331E7" w:rsidRPr="003C4376">
        <w:rPr>
          <w:rFonts w:cs="Arial"/>
          <w:szCs w:val="24"/>
        </w:rPr>
        <w:t>takeholder commented</w:t>
      </w:r>
      <w:r w:rsidR="006B6254" w:rsidRPr="003C4376">
        <w:rPr>
          <w:rFonts w:cs="Arial"/>
          <w:szCs w:val="24"/>
        </w:rPr>
        <w:t xml:space="preserve"> that penalties and infringements </w:t>
      </w:r>
      <w:r w:rsidR="006331E7" w:rsidRPr="003C4376">
        <w:rPr>
          <w:rFonts w:cs="Arial"/>
          <w:szCs w:val="24"/>
        </w:rPr>
        <w:t xml:space="preserve">should be </w:t>
      </w:r>
      <w:r w:rsidR="006B6254" w:rsidRPr="003C4376">
        <w:rPr>
          <w:rFonts w:cs="Arial"/>
          <w:szCs w:val="24"/>
        </w:rPr>
        <w:t>regularly reviewed to ensure that they remain effective, proportionate and dissuasive.</w:t>
      </w:r>
    </w:p>
    <w:p w14:paraId="1B1159DE" w14:textId="77777777" w:rsidR="00CB728A" w:rsidRPr="003C4376" w:rsidRDefault="00CB728A" w:rsidP="003C4376">
      <w:pPr>
        <w:jc w:val="both"/>
        <w:rPr>
          <w:rFonts w:cs="Arial"/>
          <w:szCs w:val="24"/>
        </w:rPr>
      </w:pPr>
    </w:p>
    <w:p w14:paraId="03B15A3E" w14:textId="47D8407C" w:rsidR="00CB728A" w:rsidRPr="003C4376" w:rsidRDefault="00D71933" w:rsidP="003C4376">
      <w:pPr>
        <w:jc w:val="both"/>
        <w:rPr>
          <w:rFonts w:cs="Arial"/>
          <w:szCs w:val="24"/>
        </w:rPr>
      </w:pPr>
      <w:r w:rsidRPr="003C4376">
        <w:rPr>
          <w:rFonts w:cs="Arial"/>
          <w:szCs w:val="24"/>
        </w:rPr>
        <w:lastRenderedPageBreak/>
        <w:t xml:space="preserve">One stakeholder raised the issue of </w:t>
      </w:r>
      <w:r w:rsidR="006331E7" w:rsidRPr="003C4376">
        <w:rPr>
          <w:rFonts w:cs="Arial"/>
          <w:szCs w:val="24"/>
        </w:rPr>
        <w:t xml:space="preserve">granting permission to </w:t>
      </w:r>
      <w:r w:rsidR="00CB728A" w:rsidRPr="003C4376">
        <w:rPr>
          <w:rFonts w:cs="Arial"/>
          <w:szCs w:val="24"/>
        </w:rPr>
        <w:t>projects which may have ‘significant negative effects’ on the environment</w:t>
      </w:r>
      <w:r w:rsidR="006331E7" w:rsidRPr="003C4376">
        <w:rPr>
          <w:rFonts w:cs="Arial"/>
          <w:szCs w:val="24"/>
        </w:rPr>
        <w:t xml:space="preserve"> </w:t>
      </w:r>
      <w:r w:rsidR="00CB728A" w:rsidRPr="003C4376">
        <w:rPr>
          <w:rFonts w:cs="Arial"/>
          <w:szCs w:val="24"/>
        </w:rPr>
        <w:t xml:space="preserve">if there </w:t>
      </w:r>
      <w:r w:rsidR="006331E7" w:rsidRPr="003C4376">
        <w:rPr>
          <w:rFonts w:cs="Arial"/>
          <w:szCs w:val="24"/>
        </w:rPr>
        <w:t xml:space="preserve">is </w:t>
      </w:r>
      <w:r w:rsidR="00CB728A" w:rsidRPr="003C4376">
        <w:rPr>
          <w:rFonts w:cs="Arial"/>
          <w:szCs w:val="24"/>
        </w:rPr>
        <w:t xml:space="preserve">no substantial evidence that these effects can be mitigated or offset.  </w:t>
      </w:r>
      <w:r w:rsidRPr="003C4376">
        <w:rPr>
          <w:rFonts w:cs="Arial"/>
          <w:szCs w:val="24"/>
        </w:rPr>
        <w:t>Another s</w:t>
      </w:r>
      <w:r w:rsidR="006331E7" w:rsidRPr="003C4376">
        <w:rPr>
          <w:rFonts w:cs="Arial"/>
          <w:szCs w:val="24"/>
        </w:rPr>
        <w:t>takeholder commented that i</w:t>
      </w:r>
      <w:r w:rsidR="00CB728A" w:rsidRPr="003C4376">
        <w:rPr>
          <w:rFonts w:cs="Arial"/>
          <w:szCs w:val="24"/>
        </w:rPr>
        <w:t xml:space="preserve">t is essential that </w:t>
      </w:r>
      <w:r w:rsidR="006331E7" w:rsidRPr="003C4376">
        <w:rPr>
          <w:rFonts w:cs="Arial"/>
          <w:szCs w:val="24"/>
        </w:rPr>
        <w:t xml:space="preserve">effective </w:t>
      </w:r>
      <w:r w:rsidR="00CB728A" w:rsidRPr="003C4376">
        <w:rPr>
          <w:rFonts w:cs="Arial"/>
          <w:szCs w:val="24"/>
        </w:rPr>
        <w:t>monitoring and enforcement ensure</w:t>
      </w:r>
      <w:r w:rsidR="006331E7" w:rsidRPr="003C4376">
        <w:rPr>
          <w:rFonts w:cs="Arial"/>
          <w:szCs w:val="24"/>
        </w:rPr>
        <w:t>s</w:t>
      </w:r>
      <w:r w:rsidR="00CB728A" w:rsidRPr="003C4376">
        <w:rPr>
          <w:rFonts w:cs="Arial"/>
          <w:szCs w:val="24"/>
        </w:rPr>
        <w:t xml:space="preserve"> that developers adhere to </w:t>
      </w:r>
      <w:r w:rsidR="006331E7" w:rsidRPr="003C4376">
        <w:rPr>
          <w:rFonts w:cs="Arial"/>
          <w:szCs w:val="24"/>
        </w:rPr>
        <w:t xml:space="preserve">agreed </w:t>
      </w:r>
      <w:r w:rsidR="00CB728A" w:rsidRPr="003C4376">
        <w:rPr>
          <w:rFonts w:cs="Arial"/>
          <w:szCs w:val="24"/>
        </w:rPr>
        <w:t xml:space="preserve">mitigation measures.  </w:t>
      </w:r>
      <w:r w:rsidRPr="003C4376">
        <w:rPr>
          <w:rFonts w:cs="Arial"/>
          <w:szCs w:val="24"/>
        </w:rPr>
        <w:t xml:space="preserve">They </w:t>
      </w:r>
      <w:r w:rsidR="006331E7" w:rsidRPr="003C4376">
        <w:rPr>
          <w:rFonts w:cs="Arial"/>
          <w:szCs w:val="24"/>
        </w:rPr>
        <w:t>further commented that t</w:t>
      </w:r>
      <w:r w:rsidR="00CB728A" w:rsidRPr="003C4376">
        <w:rPr>
          <w:rFonts w:cs="Arial"/>
          <w:szCs w:val="24"/>
        </w:rPr>
        <w:t>he transposing regulations should</w:t>
      </w:r>
      <w:r w:rsidRPr="003C4376">
        <w:rPr>
          <w:rFonts w:cs="Arial"/>
          <w:szCs w:val="24"/>
        </w:rPr>
        <w:t xml:space="preserve"> also</w:t>
      </w:r>
      <w:r w:rsidR="00CB728A" w:rsidRPr="003C4376">
        <w:rPr>
          <w:rFonts w:cs="Arial"/>
          <w:szCs w:val="24"/>
        </w:rPr>
        <w:t xml:space="preserve"> include a duty on competent authorities to ensure compliance with EIA objectives and requirements.</w:t>
      </w:r>
    </w:p>
    <w:p w14:paraId="45DF9FAA" w14:textId="77777777" w:rsidR="00CB728A" w:rsidRPr="003C4376" w:rsidRDefault="00CB728A" w:rsidP="003C4376">
      <w:pPr>
        <w:jc w:val="both"/>
        <w:rPr>
          <w:rFonts w:cs="Arial"/>
          <w:szCs w:val="24"/>
        </w:rPr>
      </w:pPr>
    </w:p>
    <w:p w14:paraId="2EFD1DDE" w14:textId="77777777" w:rsidR="00CB728A" w:rsidRPr="003C4376" w:rsidRDefault="00CB728A" w:rsidP="003C4376">
      <w:pPr>
        <w:jc w:val="both"/>
        <w:rPr>
          <w:rFonts w:cs="Arial"/>
          <w:szCs w:val="24"/>
        </w:rPr>
      </w:pPr>
      <w:r w:rsidRPr="003C4376">
        <w:rPr>
          <w:rFonts w:cs="Arial"/>
          <w:szCs w:val="24"/>
        </w:rPr>
        <w:t xml:space="preserve">All </w:t>
      </w:r>
      <w:r w:rsidR="00871D9D" w:rsidRPr="003C4376">
        <w:rPr>
          <w:rFonts w:cs="Arial"/>
          <w:szCs w:val="24"/>
        </w:rPr>
        <w:t>stakeholders agreed</w:t>
      </w:r>
      <w:r w:rsidRPr="003C4376">
        <w:rPr>
          <w:rFonts w:cs="Arial"/>
          <w:szCs w:val="24"/>
        </w:rPr>
        <w:t xml:space="preserve"> that breaches should carry sufficient penalties to deter violations of the regulations.</w:t>
      </w:r>
    </w:p>
    <w:p w14:paraId="3F6F90B6" w14:textId="77777777" w:rsidR="006B6254" w:rsidRPr="003C4376" w:rsidRDefault="006B6254" w:rsidP="003C4376">
      <w:pPr>
        <w:jc w:val="both"/>
        <w:rPr>
          <w:rFonts w:cs="Arial"/>
          <w:szCs w:val="24"/>
        </w:rPr>
      </w:pPr>
    </w:p>
    <w:p w14:paraId="360F5F66" w14:textId="4E2EB9E6" w:rsidR="006B6254" w:rsidRPr="003C4376" w:rsidRDefault="006B6254" w:rsidP="003C4376">
      <w:pPr>
        <w:jc w:val="both"/>
        <w:rPr>
          <w:rFonts w:cs="Arial"/>
          <w:szCs w:val="24"/>
        </w:rPr>
      </w:pPr>
      <w:r w:rsidRPr="003C4376">
        <w:rPr>
          <w:rFonts w:cs="Arial"/>
          <w:szCs w:val="24"/>
        </w:rPr>
        <w:t xml:space="preserve">It was </w:t>
      </w:r>
      <w:r w:rsidR="00D71933" w:rsidRPr="003C4376">
        <w:rPr>
          <w:rFonts w:cs="Arial"/>
          <w:szCs w:val="24"/>
        </w:rPr>
        <w:t xml:space="preserve">suggested by one stakeholder </w:t>
      </w:r>
      <w:r w:rsidRPr="003C4376">
        <w:rPr>
          <w:rFonts w:cs="Arial"/>
          <w:szCs w:val="24"/>
        </w:rPr>
        <w:t xml:space="preserve">that Article 11 of the EIA Directive is </w:t>
      </w:r>
      <w:r w:rsidR="00871D9D" w:rsidRPr="003C4376">
        <w:rPr>
          <w:rFonts w:cs="Arial"/>
          <w:szCs w:val="24"/>
        </w:rPr>
        <w:t>‘</w:t>
      </w:r>
      <w:r w:rsidRPr="003C4376">
        <w:rPr>
          <w:rFonts w:cs="Arial"/>
          <w:szCs w:val="24"/>
        </w:rPr>
        <w:t>copied out</w:t>
      </w:r>
      <w:r w:rsidR="00871D9D" w:rsidRPr="003C4376">
        <w:rPr>
          <w:rFonts w:cs="Arial"/>
          <w:szCs w:val="24"/>
        </w:rPr>
        <w:t>’</w:t>
      </w:r>
      <w:r w:rsidRPr="003C4376">
        <w:rPr>
          <w:rFonts w:cs="Arial"/>
          <w:szCs w:val="24"/>
        </w:rPr>
        <w:t xml:space="preserve"> to ensure adequate transposition </w:t>
      </w:r>
      <w:r w:rsidR="00871D9D" w:rsidRPr="003C4376">
        <w:rPr>
          <w:rFonts w:cs="Arial"/>
          <w:szCs w:val="24"/>
        </w:rPr>
        <w:t xml:space="preserve">of </w:t>
      </w:r>
      <w:r w:rsidRPr="003C4376">
        <w:rPr>
          <w:rFonts w:cs="Arial"/>
          <w:szCs w:val="24"/>
        </w:rPr>
        <w:t xml:space="preserve">enforcement and </w:t>
      </w:r>
      <w:r w:rsidR="00871D9D" w:rsidRPr="003C4376">
        <w:rPr>
          <w:rFonts w:cs="Arial"/>
          <w:szCs w:val="24"/>
        </w:rPr>
        <w:t>penalty obligations</w:t>
      </w:r>
      <w:r w:rsidRPr="003C4376">
        <w:rPr>
          <w:rFonts w:cs="Arial"/>
          <w:szCs w:val="24"/>
        </w:rPr>
        <w:t>.</w:t>
      </w:r>
    </w:p>
    <w:p w14:paraId="06CB9843" w14:textId="77777777" w:rsidR="00CB728A" w:rsidRPr="003C4376" w:rsidRDefault="00CB728A" w:rsidP="003C4376">
      <w:pPr>
        <w:jc w:val="both"/>
        <w:rPr>
          <w:rFonts w:cs="Arial"/>
          <w:szCs w:val="24"/>
        </w:rPr>
      </w:pPr>
    </w:p>
    <w:p w14:paraId="4B9CEB66" w14:textId="2B5E2E4F" w:rsidR="00CB728A" w:rsidRPr="003C4376" w:rsidRDefault="00093FCA" w:rsidP="003C4376">
      <w:pPr>
        <w:jc w:val="both"/>
        <w:rPr>
          <w:rFonts w:cs="Arial"/>
          <w:szCs w:val="24"/>
        </w:rPr>
      </w:pPr>
      <w:r w:rsidRPr="003C4376">
        <w:rPr>
          <w:rFonts w:cs="Arial"/>
          <w:szCs w:val="24"/>
        </w:rPr>
        <w:t xml:space="preserve">The issue of </w:t>
      </w:r>
      <w:r w:rsidR="006B6254" w:rsidRPr="003C4376">
        <w:rPr>
          <w:rFonts w:cs="Arial"/>
          <w:szCs w:val="24"/>
        </w:rPr>
        <w:t>the competent authorit</w:t>
      </w:r>
      <w:r w:rsidR="00871D9D" w:rsidRPr="003C4376">
        <w:rPr>
          <w:rFonts w:cs="Arial"/>
          <w:szCs w:val="24"/>
        </w:rPr>
        <w:t>y</w:t>
      </w:r>
      <w:r w:rsidR="006B6254" w:rsidRPr="003C4376">
        <w:rPr>
          <w:rFonts w:cs="Arial"/>
          <w:szCs w:val="24"/>
        </w:rPr>
        <w:t xml:space="preserve"> </w:t>
      </w:r>
      <w:r w:rsidR="00D71933" w:rsidRPr="003C4376">
        <w:rPr>
          <w:rFonts w:cs="Arial"/>
          <w:szCs w:val="24"/>
        </w:rPr>
        <w:t xml:space="preserve">having </w:t>
      </w:r>
      <w:r w:rsidR="006B6254" w:rsidRPr="003C4376">
        <w:rPr>
          <w:rFonts w:cs="Arial"/>
          <w:szCs w:val="24"/>
        </w:rPr>
        <w:t>adequate resource</w:t>
      </w:r>
      <w:r w:rsidR="00D71933" w:rsidRPr="003C4376">
        <w:rPr>
          <w:rFonts w:cs="Arial"/>
          <w:szCs w:val="24"/>
        </w:rPr>
        <w:t>s</w:t>
      </w:r>
      <w:r w:rsidR="00871D9D" w:rsidRPr="003C4376">
        <w:rPr>
          <w:rFonts w:cs="Arial"/>
          <w:szCs w:val="24"/>
        </w:rPr>
        <w:t xml:space="preserve"> to ensure that</w:t>
      </w:r>
      <w:r w:rsidR="006331E7" w:rsidRPr="003C4376">
        <w:rPr>
          <w:rFonts w:cs="Arial"/>
          <w:szCs w:val="24"/>
        </w:rPr>
        <w:t xml:space="preserve"> appropriate</w:t>
      </w:r>
      <w:r w:rsidR="00871D9D" w:rsidRPr="003C4376">
        <w:rPr>
          <w:rFonts w:cs="Arial"/>
          <w:szCs w:val="24"/>
        </w:rPr>
        <w:t xml:space="preserve"> enforcement action and penalties are imposed</w:t>
      </w:r>
      <w:r w:rsidRPr="003C4376">
        <w:rPr>
          <w:rFonts w:cs="Arial"/>
          <w:szCs w:val="24"/>
        </w:rPr>
        <w:t xml:space="preserve"> was also raised again</w:t>
      </w:r>
      <w:r w:rsidR="006B6254" w:rsidRPr="003C4376">
        <w:rPr>
          <w:rFonts w:cs="Arial"/>
          <w:szCs w:val="24"/>
        </w:rPr>
        <w:t>.</w:t>
      </w:r>
    </w:p>
    <w:p w14:paraId="5DFF9693" w14:textId="77777777" w:rsidR="009A1707" w:rsidRPr="003C4376" w:rsidRDefault="009A1707" w:rsidP="003C4376">
      <w:pPr>
        <w:jc w:val="both"/>
        <w:rPr>
          <w:rFonts w:cs="Arial"/>
          <w:szCs w:val="24"/>
        </w:rPr>
      </w:pPr>
    </w:p>
    <w:p w14:paraId="31405C2C" w14:textId="77777777" w:rsidR="009A1707" w:rsidRPr="003C4376" w:rsidRDefault="00F17BF1" w:rsidP="003C4376">
      <w:pPr>
        <w:pStyle w:val="Heading2"/>
        <w:jc w:val="both"/>
        <w:rPr>
          <w:rFonts w:cs="Arial"/>
          <w:sz w:val="24"/>
          <w:szCs w:val="24"/>
        </w:rPr>
      </w:pPr>
      <w:r w:rsidRPr="003C4376">
        <w:rPr>
          <w:rFonts w:cs="Arial"/>
          <w:sz w:val="24"/>
          <w:szCs w:val="24"/>
        </w:rPr>
        <w:t xml:space="preserve">DAERA </w:t>
      </w:r>
      <w:r w:rsidR="009A1707" w:rsidRPr="003C4376">
        <w:rPr>
          <w:rFonts w:cs="Arial"/>
          <w:sz w:val="24"/>
          <w:szCs w:val="24"/>
        </w:rPr>
        <w:t>Response</w:t>
      </w:r>
    </w:p>
    <w:p w14:paraId="0D1CC480" w14:textId="77777777" w:rsidR="00160691" w:rsidRPr="003C4376" w:rsidRDefault="00160691" w:rsidP="003C4376">
      <w:pPr>
        <w:jc w:val="both"/>
        <w:rPr>
          <w:rFonts w:cs="Arial"/>
          <w:szCs w:val="24"/>
        </w:rPr>
      </w:pPr>
    </w:p>
    <w:p w14:paraId="77B8AF7F" w14:textId="029364DB" w:rsidR="0024587C" w:rsidRPr="003C4376" w:rsidRDefault="00A41A0C" w:rsidP="003C4376">
      <w:pPr>
        <w:jc w:val="both"/>
        <w:rPr>
          <w:rFonts w:cs="Arial"/>
          <w:szCs w:val="24"/>
        </w:rPr>
      </w:pPr>
      <w:r w:rsidRPr="003C4376">
        <w:rPr>
          <w:rFonts w:cs="Arial"/>
          <w:szCs w:val="24"/>
        </w:rPr>
        <w:t xml:space="preserve">DAERA </w:t>
      </w:r>
      <w:r>
        <w:rPr>
          <w:rFonts w:cs="Arial"/>
          <w:szCs w:val="24"/>
        </w:rPr>
        <w:t xml:space="preserve">aims to have </w:t>
      </w:r>
      <w:r w:rsidRPr="003C4376">
        <w:rPr>
          <w:rFonts w:cs="Arial"/>
          <w:szCs w:val="24"/>
        </w:rPr>
        <w:t>sufficient resources and access to all necessary expertise required to fully meet EIA Directive obligations.</w:t>
      </w:r>
    </w:p>
    <w:p w14:paraId="03318431" w14:textId="77777777" w:rsidR="0024587C" w:rsidRPr="003C4376" w:rsidRDefault="0024587C" w:rsidP="003C4376">
      <w:pPr>
        <w:jc w:val="both"/>
        <w:rPr>
          <w:rFonts w:cs="Arial"/>
          <w:szCs w:val="24"/>
        </w:rPr>
      </w:pPr>
    </w:p>
    <w:p w14:paraId="1DA8F264" w14:textId="77777777" w:rsidR="00475AA3" w:rsidRPr="003C4376" w:rsidRDefault="00475AA3" w:rsidP="003C4376">
      <w:pPr>
        <w:jc w:val="both"/>
        <w:rPr>
          <w:rFonts w:cs="Arial"/>
          <w:szCs w:val="24"/>
        </w:rPr>
      </w:pPr>
      <w:r w:rsidRPr="003C4376">
        <w:rPr>
          <w:rFonts w:cs="Arial"/>
          <w:szCs w:val="24"/>
        </w:rPr>
        <w:t>The Department is satisfied that the regulatory provisions in regards to infringements and enforcement reflect the provisions of Article 11 of the EIA Directive</w:t>
      </w:r>
      <w:r w:rsidR="000F76A3" w:rsidRPr="003C4376">
        <w:rPr>
          <w:rFonts w:cs="Arial"/>
          <w:szCs w:val="24"/>
        </w:rPr>
        <w:t>, t</w:t>
      </w:r>
      <w:r w:rsidRPr="003C4376">
        <w:rPr>
          <w:rFonts w:cs="Arial"/>
          <w:szCs w:val="24"/>
        </w:rPr>
        <w:t>his article was not amended by 2014/52/EU.  Article 10a was inserted and required the penalties to be effective, proportionate and dissuasive.  The Department is satisfied that the provisions within Regulations 21 to 29 are such, with the penalties being measured on the standard scale.</w:t>
      </w:r>
    </w:p>
    <w:p w14:paraId="7567AEB5" w14:textId="77777777" w:rsidR="00160691" w:rsidRPr="003C4376" w:rsidRDefault="00160691" w:rsidP="003C4376">
      <w:pPr>
        <w:jc w:val="both"/>
        <w:rPr>
          <w:rFonts w:cs="Arial"/>
          <w:szCs w:val="24"/>
        </w:rPr>
      </w:pPr>
    </w:p>
    <w:p w14:paraId="25A6586E" w14:textId="77777777" w:rsidR="009A1707" w:rsidRPr="003C4376" w:rsidRDefault="00AE17BC" w:rsidP="003C4376">
      <w:pPr>
        <w:pStyle w:val="Heading2"/>
        <w:jc w:val="both"/>
        <w:rPr>
          <w:rFonts w:cs="Arial"/>
          <w:sz w:val="24"/>
          <w:szCs w:val="24"/>
        </w:rPr>
      </w:pPr>
      <w:r w:rsidRPr="003C4376">
        <w:rPr>
          <w:rFonts w:cs="Arial"/>
          <w:sz w:val="24"/>
          <w:szCs w:val="24"/>
        </w:rPr>
        <w:t>Question 5 – Do you have any other views on the proposed changes / approach to amending the EIA Agriculture Regulations?</w:t>
      </w:r>
    </w:p>
    <w:p w14:paraId="799B4568" w14:textId="77777777" w:rsidR="00AE17BC" w:rsidRPr="003C4376" w:rsidRDefault="00AE17BC" w:rsidP="003C4376">
      <w:pPr>
        <w:jc w:val="both"/>
        <w:rPr>
          <w:rFonts w:cs="Arial"/>
          <w:szCs w:val="24"/>
        </w:rPr>
      </w:pPr>
    </w:p>
    <w:p w14:paraId="54C291A1" w14:textId="77777777" w:rsidR="00AE17BC" w:rsidRPr="003C4376" w:rsidRDefault="00AE17BC" w:rsidP="003C4376">
      <w:pPr>
        <w:pStyle w:val="Heading3"/>
        <w:jc w:val="both"/>
        <w:rPr>
          <w:rFonts w:cs="Arial"/>
          <w:szCs w:val="24"/>
        </w:rPr>
      </w:pPr>
      <w:r w:rsidRPr="003C4376">
        <w:rPr>
          <w:rFonts w:cs="Arial"/>
          <w:szCs w:val="24"/>
        </w:rPr>
        <w:t>Screening Process</w:t>
      </w:r>
    </w:p>
    <w:p w14:paraId="4759A83A" w14:textId="77777777" w:rsidR="00AE17BC" w:rsidRPr="003C4376" w:rsidRDefault="00AE17BC" w:rsidP="003C4376">
      <w:pPr>
        <w:jc w:val="both"/>
        <w:rPr>
          <w:rFonts w:cs="Arial"/>
          <w:szCs w:val="24"/>
        </w:rPr>
      </w:pPr>
    </w:p>
    <w:p w14:paraId="559791A2" w14:textId="58915806" w:rsidR="00AE17BC" w:rsidRPr="003C4376" w:rsidRDefault="00093FCA" w:rsidP="003C4376">
      <w:pPr>
        <w:jc w:val="both"/>
        <w:rPr>
          <w:rFonts w:cs="Arial"/>
          <w:szCs w:val="24"/>
        </w:rPr>
      </w:pPr>
      <w:r w:rsidRPr="003C4376">
        <w:rPr>
          <w:rFonts w:cs="Arial"/>
          <w:szCs w:val="24"/>
        </w:rPr>
        <w:t xml:space="preserve">Two stakeholders made the point </w:t>
      </w:r>
      <w:r w:rsidR="00AE17BC" w:rsidRPr="003C4376">
        <w:rPr>
          <w:rFonts w:cs="Arial"/>
          <w:szCs w:val="24"/>
        </w:rPr>
        <w:t xml:space="preserve">that the screening process will place </w:t>
      </w:r>
      <w:r w:rsidR="00E3640B" w:rsidRPr="003C4376">
        <w:rPr>
          <w:rFonts w:cs="Arial"/>
          <w:szCs w:val="24"/>
        </w:rPr>
        <w:t xml:space="preserve">the </w:t>
      </w:r>
      <w:r w:rsidR="00AE17BC" w:rsidRPr="003C4376">
        <w:rPr>
          <w:rFonts w:cs="Arial"/>
          <w:szCs w:val="24"/>
        </w:rPr>
        <w:t xml:space="preserve">competent </w:t>
      </w:r>
      <w:r w:rsidR="00E3640B" w:rsidRPr="003C4376">
        <w:rPr>
          <w:rFonts w:cs="Arial"/>
          <w:szCs w:val="24"/>
        </w:rPr>
        <w:t xml:space="preserve">authority </w:t>
      </w:r>
      <w:r w:rsidR="00AE17BC" w:rsidRPr="003C4376">
        <w:rPr>
          <w:rFonts w:cs="Arial"/>
          <w:szCs w:val="24"/>
        </w:rPr>
        <w:t>under additional pressure</w:t>
      </w:r>
      <w:r w:rsidR="00E3640B" w:rsidRPr="003C4376">
        <w:rPr>
          <w:rFonts w:cs="Arial"/>
          <w:szCs w:val="24"/>
        </w:rPr>
        <w:t xml:space="preserve"> as it is</w:t>
      </w:r>
      <w:r w:rsidR="00AE17BC" w:rsidRPr="003C4376">
        <w:rPr>
          <w:rFonts w:cs="Arial"/>
          <w:szCs w:val="24"/>
        </w:rPr>
        <w:t xml:space="preserve"> under</w:t>
      </w:r>
      <w:r w:rsidR="00DB1775" w:rsidRPr="003C4376">
        <w:rPr>
          <w:rFonts w:cs="Arial"/>
          <w:szCs w:val="24"/>
        </w:rPr>
        <w:t>-</w:t>
      </w:r>
      <w:r w:rsidR="00AE17BC" w:rsidRPr="003C4376">
        <w:rPr>
          <w:rFonts w:cs="Arial"/>
          <w:szCs w:val="24"/>
        </w:rPr>
        <w:t>resourced and do</w:t>
      </w:r>
      <w:r w:rsidR="00E3640B" w:rsidRPr="003C4376">
        <w:rPr>
          <w:rFonts w:cs="Arial"/>
          <w:szCs w:val="24"/>
        </w:rPr>
        <w:t>es</w:t>
      </w:r>
      <w:r w:rsidR="00AE17BC" w:rsidRPr="003C4376">
        <w:rPr>
          <w:rFonts w:cs="Arial"/>
          <w:szCs w:val="24"/>
        </w:rPr>
        <w:t xml:space="preserve"> not have access to independent ecological expertise to support the additional screening requirements.</w:t>
      </w:r>
      <w:r w:rsidR="00FE51C8" w:rsidRPr="003C4376">
        <w:rPr>
          <w:rFonts w:cs="Arial"/>
          <w:szCs w:val="24"/>
        </w:rPr>
        <w:t xml:space="preserve">  </w:t>
      </w:r>
      <w:r w:rsidRPr="003C4376">
        <w:rPr>
          <w:rFonts w:cs="Arial"/>
          <w:szCs w:val="24"/>
        </w:rPr>
        <w:t>They</w:t>
      </w:r>
      <w:r w:rsidR="00E3640B" w:rsidRPr="003C4376">
        <w:rPr>
          <w:rFonts w:cs="Arial"/>
          <w:szCs w:val="24"/>
        </w:rPr>
        <w:t xml:space="preserve"> </w:t>
      </w:r>
      <w:r w:rsidR="00D71933" w:rsidRPr="003C4376">
        <w:rPr>
          <w:rFonts w:cs="Arial"/>
          <w:szCs w:val="24"/>
        </w:rPr>
        <w:t>suggested</w:t>
      </w:r>
      <w:r w:rsidR="00FE51C8" w:rsidRPr="003C4376">
        <w:rPr>
          <w:rFonts w:cs="Arial"/>
          <w:szCs w:val="24"/>
        </w:rPr>
        <w:t xml:space="preserve"> that the competent </w:t>
      </w:r>
      <w:r w:rsidR="00E3640B" w:rsidRPr="003C4376">
        <w:rPr>
          <w:rFonts w:cs="Arial"/>
          <w:szCs w:val="24"/>
        </w:rPr>
        <w:t xml:space="preserve">authority </w:t>
      </w:r>
      <w:r w:rsidR="00FE51C8" w:rsidRPr="003C4376">
        <w:rPr>
          <w:rFonts w:cs="Arial"/>
          <w:szCs w:val="24"/>
        </w:rPr>
        <w:t>should have access to competent experts at the</w:t>
      </w:r>
      <w:r w:rsidR="0051567B" w:rsidRPr="003C4376">
        <w:rPr>
          <w:rFonts w:cs="Arial"/>
          <w:szCs w:val="24"/>
        </w:rPr>
        <w:t xml:space="preserve"> screening stage.</w:t>
      </w:r>
    </w:p>
    <w:p w14:paraId="32BAE884" w14:textId="77777777" w:rsidR="00AE17BC" w:rsidRPr="003C4376" w:rsidRDefault="00AE17BC" w:rsidP="003C4376">
      <w:pPr>
        <w:jc w:val="both"/>
        <w:rPr>
          <w:rFonts w:cs="Arial"/>
          <w:szCs w:val="24"/>
        </w:rPr>
      </w:pPr>
    </w:p>
    <w:p w14:paraId="4776E2AD" w14:textId="77777777" w:rsidR="00AE17BC" w:rsidRPr="003C4376" w:rsidRDefault="00FE51C8" w:rsidP="003C4376">
      <w:pPr>
        <w:jc w:val="both"/>
        <w:rPr>
          <w:rFonts w:cs="Arial"/>
          <w:szCs w:val="24"/>
        </w:rPr>
      </w:pPr>
      <w:r w:rsidRPr="003C4376">
        <w:rPr>
          <w:rFonts w:cs="Arial"/>
          <w:szCs w:val="24"/>
        </w:rPr>
        <w:t>On</w:t>
      </w:r>
      <w:r w:rsidR="006331E7" w:rsidRPr="003C4376">
        <w:rPr>
          <w:rFonts w:cs="Arial"/>
          <w:szCs w:val="24"/>
        </w:rPr>
        <w:t>e</w:t>
      </w:r>
      <w:r w:rsidRPr="003C4376">
        <w:rPr>
          <w:rFonts w:cs="Arial"/>
          <w:szCs w:val="24"/>
        </w:rPr>
        <w:t xml:space="preserve"> stakeholder suggested that</w:t>
      </w:r>
      <w:r w:rsidR="00AE17BC" w:rsidRPr="003C4376">
        <w:rPr>
          <w:rFonts w:cs="Arial"/>
          <w:szCs w:val="24"/>
        </w:rPr>
        <w:t xml:space="preserve"> the information to be provided at the screening stage should be prepared by competent experts,</w:t>
      </w:r>
      <w:r w:rsidRPr="003C4376">
        <w:rPr>
          <w:rFonts w:cs="Arial"/>
          <w:szCs w:val="24"/>
        </w:rPr>
        <w:t xml:space="preserve"> and</w:t>
      </w:r>
      <w:r w:rsidR="00AE17BC" w:rsidRPr="003C4376">
        <w:rPr>
          <w:rFonts w:cs="Arial"/>
          <w:szCs w:val="24"/>
        </w:rPr>
        <w:t xml:space="preserve"> </w:t>
      </w:r>
      <w:r w:rsidR="006331E7" w:rsidRPr="003C4376">
        <w:rPr>
          <w:rFonts w:cs="Arial"/>
          <w:szCs w:val="24"/>
        </w:rPr>
        <w:t xml:space="preserve">that </w:t>
      </w:r>
      <w:r w:rsidR="00AE17BC" w:rsidRPr="003C4376">
        <w:rPr>
          <w:rFonts w:cs="Arial"/>
          <w:szCs w:val="24"/>
        </w:rPr>
        <w:t>there should be an opportunity for consultation with relevant bodies at this stage of the process.</w:t>
      </w:r>
    </w:p>
    <w:p w14:paraId="36E2CEB4" w14:textId="77777777" w:rsidR="00AE17BC" w:rsidRPr="003C4376" w:rsidRDefault="00AE17BC" w:rsidP="003C4376">
      <w:pPr>
        <w:jc w:val="both"/>
        <w:rPr>
          <w:rFonts w:cs="Arial"/>
          <w:szCs w:val="24"/>
        </w:rPr>
      </w:pPr>
    </w:p>
    <w:p w14:paraId="3620B0A6" w14:textId="1D750C35" w:rsidR="00AE17BC" w:rsidRPr="003C4376" w:rsidRDefault="00D71933" w:rsidP="003C4376">
      <w:pPr>
        <w:jc w:val="both"/>
        <w:rPr>
          <w:rFonts w:cs="Arial"/>
          <w:szCs w:val="24"/>
        </w:rPr>
      </w:pPr>
      <w:r w:rsidRPr="003C4376">
        <w:rPr>
          <w:rFonts w:cs="Arial"/>
          <w:szCs w:val="24"/>
        </w:rPr>
        <w:t xml:space="preserve">One </w:t>
      </w:r>
      <w:r w:rsidR="00DF7D1E" w:rsidRPr="003C4376">
        <w:rPr>
          <w:rFonts w:cs="Arial"/>
          <w:szCs w:val="24"/>
        </w:rPr>
        <w:t xml:space="preserve">stakeholder stated </w:t>
      </w:r>
      <w:r w:rsidR="00FE51C8" w:rsidRPr="003C4376">
        <w:rPr>
          <w:rFonts w:cs="Arial"/>
          <w:szCs w:val="24"/>
        </w:rPr>
        <w:t>that authorities should not rely on untested measures to inform a decision</w:t>
      </w:r>
      <w:r w:rsidR="00DF7D1E" w:rsidRPr="003C4376">
        <w:rPr>
          <w:rFonts w:cs="Arial"/>
          <w:szCs w:val="24"/>
        </w:rPr>
        <w:t>, and that m</w:t>
      </w:r>
      <w:r w:rsidR="00FE51C8" w:rsidRPr="003C4376">
        <w:rPr>
          <w:rFonts w:cs="Arial"/>
          <w:szCs w:val="24"/>
        </w:rPr>
        <w:t>itigation measures should be included in the amending regulations to ensure legality.  I</w:t>
      </w:r>
      <w:r w:rsidR="00B50539" w:rsidRPr="003C4376">
        <w:rPr>
          <w:rFonts w:cs="Arial"/>
          <w:szCs w:val="24"/>
        </w:rPr>
        <w:t>t was suggested that i</w:t>
      </w:r>
      <w:r w:rsidR="00FE51C8" w:rsidRPr="003C4376">
        <w:rPr>
          <w:rFonts w:cs="Arial"/>
          <w:szCs w:val="24"/>
        </w:rPr>
        <w:t xml:space="preserve">n circumstances where a project has been screened out on the </w:t>
      </w:r>
      <w:r w:rsidR="00DF7D1E" w:rsidRPr="003C4376">
        <w:rPr>
          <w:rFonts w:cs="Arial"/>
          <w:szCs w:val="24"/>
        </w:rPr>
        <w:t xml:space="preserve">basis </w:t>
      </w:r>
      <w:r w:rsidR="00FE51C8" w:rsidRPr="003C4376">
        <w:rPr>
          <w:rFonts w:cs="Arial"/>
          <w:szCs w:val="24"/>
        </w:rPr>
        <w:t xml:space="preserve">of </w:t>
      </w:r>
      <w:r w:rsidR="00DF7D1E" w:rsidRPr="003C4376">
        <w:rPr>
          <w:rFonts w:cs="Arial"/>
          <w:szCs w:val="24"/>
        </w:rPr>
        <w:t xml:space="preserve">agreed </w:t>
      </w:r>
      <w:r w:rsidR="00FE51C8" w:rsidRPr="003C4376">
        <w:rPr>
          <w:rFonts w:cs="Arial"/>
          <w:szCs w:val="24"/>
        </w:rPr>
        <w:t xml:space="preserve">mitigation measures, the </w:t>
      </w:r>
      <w:r w:rsidR="00DF7D1E" w:rsidRPr="003C4376">
        <w:rPr>
          <w:rFonts w:cs="Arial"/>
          <w:szCs w:val="24"/>
        </w:rPr>
        <w:lastRenderedPageBreak/>
        <w:t xml:space="preserve">project </w:t>
      </w:r>
      <w:r w:rsidR="00FE51C8" w:rsidRPr="003C4376">
        <w:rPr>
          <w:rFonts w:cs="Arial"/>
          <w:szCs w:val="24"/>
        </w:rPr>
        <w:t xml:space="preserve">should be revisited </w:t>
      </w:r>
      <w:r w:rsidR="00B50539" w:rsidRPr="003C4376">
        <w:rPr>
          <w:rFonts w:cs="Arial"/>
          <w:szCs w:val="24"/>
        </w:rPr>
        <w:t xml:space="preserve">at a later date </w:t>
      </w:r>
      <w:r w:rsidR="00FE51C8" w:rsidRPr="003C4376">
        <w:rPr>
          <w:rFonts w:cs="Arial"/>
          <w:szCs w:val="24"/>
        </w:rPr>
        <w:t xml:space="preserve">and scrutinised to ensure </w:t>
      </w:r>
      <w:r w:rsidR="00B50539" w:rsidRPr="003C4376">
        <w:rPr>
          <w:rFonts w:cs="Arial"/>
          <w:szCs w:val="24"/>
        </w:rPr>
        <w:t xml:space="preserve">that </w:t>
      </w:r>
      <w:r w:rsidR="00FE51C8" w:rsidRPr="003C4376">
        <w:rPr>
          <w:rFonts w:cs="Arial"/>
          <w:szCs w:val="24"/>
        </w:rPr>
        <w:t>the principle project details remain the same</w:t>
      </w:r>
      <w:r w:rsidR="00DF7D1E" w:rsidRPr="003C4376">
        <w:rPr>
          <w:rFonts w:cs="Arial"/>
          <w:szCs w:val="24"/>
        </w:rPr>
        <w:t xml:space="preserve"> and that the mitigation measures are put in place</w:t>
      </w:r>
      <w:r w:rsidR="00FE51C8" w:rsidRPr="003C4376">
        <w:rPr>
          <w:rFonts w:cs="Arial"/>
          <w:szCs w:val="24"/>
        </w:rPr>
        <w:t>.</w:t>
      </w:r>
    </w:p>
    <w:p w14:paraId="1F25A14E" w14:textId="77777777" w:rsidR="00FE51C8" w:rsidRPr="003C4376" w:rsidRDefault="00FE51C8" w:rsidP="003C4376">
      <w:pPr>
        <w:jc w:val="both"/>
        <w:rPr>
          <w:rFonts w:cs="Arial"/>
          <w:szCs w:val="24"/>
        </w:rPr>
      </w:pPr>
    </w:p>
    <w:p w14:paraId="01A9EE61" w14:textId="53B463BF" w:rsidR="0014791F" w:rsidRPr="003C4376" w:rsidRDefault="00D71933" w:rsidP="003C4376">
      <w:pPr>
        <w:jc w:val="both"/>
        <w:rPr>
          <w:rFonts w:cs="Arial"/>
          <w:szCs w:val="24"/>
        </w:rPr>
      </w:pPr>
      <w:r w:rsidRPr="003C4376">
        <w:rPr>
          <w:rFonts w:cs="Arial"/>
          <w:szCs w:val="24"/>
        </w:rPr>
        <w:t>One s</w:t>
      </w:r>
      <w:r w:rsidR="00DF7D1E" w:rsidRPr="003C4376">
        <w:rPr>
          <w:rFonts w:cs="Arial"/>
          <w:szCs w:val="24"/>
        </w:rPr>
        <w:t>takeholder offered the view that the amending</w:t>
      </w:r>
      <w:r w:rsidR="0014791F" w:rsidRPr="003C4376">
        <w:rPr>
          <w:rFonts w:cs="Arial"/>
          <w:szCs w:val="24"/>
        </w:rPr>
        <w:t xml:space="preserve"> </w:t>
      </w:r>
      <w:r w:rsidR="00DF7D1E" w:rsidRPr="003C4376">
        <w:rPr>
          <w:rFonts w:cs="Arial"/>
          <w:szCs w:val="24"/>
        </w:rPr>
        <w:t xml:space="preserve">Regulations </w:t>
      </w:r>
      <w:r w:rsidR="0014791F" w:rsidRPr="003C4376">
        <w:rPr>
          <w:rFonts w:cs="Arial"/>
          <w:szCs w:val="24"/>
        </w:rPr>
        <w:t>should transpose in full Annex</w:t>
      </w:r>
      <w:r w:rsidR="00B50539" w:rsidRPr="003C4376">
        <w:rPr>
          <w:rFonts w:cs="Arial"/>
          <w:szCs w:val="24"/>
        </w:rPr>
        <w:t>es</w:t>
      </w:r>
      <w:r w:rsidR="0014791F" w:rsidRPr="003C4376">
        <w:rPr>
          <w:rFonts w:cs="Arial"/>
          <w:szCs w:val="24"/>
        </w:rPr>
        <w:t xml:space="preserve"> IIA and III </w:t>
      </w:r>
      <w:r w:rsidR="00B50539" w:rsidRPr="003C4376">
        <w:rPr>
          <w:rFonts w:cs="Arial"/>
          <w:szCs w:val="24"/>
        </w:rPr>
        <w:t>within</w:t>
      </w:r>
      <w:r w:rsidR="0014791F" w:rsidRPr="003C4376">
        <w:rPr>
          <w:rFonts w:cs="Arial"/>
          <w:szCs w:val="24"/>
        </w:rPr>
        <w:t xml:space="preserve"> EU Directive 2014/52/EU.  </w:t>
      </w:r>
      <w:r w:rsidRPr="003C4376">
        <w:rPr>
          <w:rFonts w:cs="Arial"/>
          <w:szCs w:val="24"/>
        </w:rPr>
        <w:t>The s</w:t>
      </w:r>
      <w:r w:rsidR="00DF7D1E" w:rsidRPr="003C4376">
        <w:rPr>
          <w:rFonts w:cs="Arial"/>
          <w:szCs w:val="24"/>
        </w:rPr>
        <w:t>takeholder further commented that t</w:t>
      </w:r>
      <w:r w:rsidR="0014791F" w:rsidRPr="003C4376">
        <w:rPr>
          <w:rFonts w:cs="Arial"/>
          <w:szCs w:val="24"/>
        </w:rPr>
        <w:t xml:space="preserve">he </w:t>
      </w:r>
      <w:r w:rsidR="00DF7D1E" w:rsidRPr="003C4376">
        <w:rPr>
          <w:rFonts w:cs="Arial"/>
          <w:szCs w:val="24"/>
        </w:rPr>
        <w:t xml:space="preserve">Regulations </w:t>
      </w:r>
      <w:r w:rsidR="0014791F" w:rsidRPr="003C4376">
        <w:rPr>
          <w:rFonts w:cs="Arial"/>
          <w:szCs w:val="24"/>
        </w:rPr>
        <w:t>should be amended to make provision for consideration of Ramsar sites, National Nature Reserves and peatland habitat in Northern Ireland</w:t>
      </w:r>
      <w:r w:rsidR="003644FF" w:rsidRPr="003C4376">
        <w:rPr>
          <w:rFonts w:cs="Arial"/>
          <w:szCs w:val="24"/>
        </w:rPr>
        <w:t>.</w:t>
      </w:r>
      <w:r w:rsidR="00372A36" w:rsidRPr="003C4376">
        <w:rPr>
          <w:rFonts w:cs="Arial"/>
          <w:szCs w:val="24"/>
        </w:rPr>
        <w:t xml:space="preserve">  </w:t>
      </w:r>
      <w:r w:rsidR="00160691" w:rsidRPr="003C4376">
        <w:rPr>
          <w:rFonts w:cs="Arial"/>
          <w:szCs w:val="24"/>
        </w:rPr>
        <w:t xml:space="preserve">It was </w:t>
      </w:r>
      <w:r w:rsidRPr="003C4376">
        <w:rPr>
          <w:rFonts w:cs="Arial"/>
          <w:szCs w:val="24"/>
        </w:rPr>
        <w:t>further stated</w:t>
      </w:r>
      <w:r w:rsidR="00913E66" w:rsidRPr="003C4376">
        <w:rPr>
          <w:rFonts w:cs="Arial"/>
          <w:szCs w:val="24"/>
        </w:rPr>
        <w:t xml:space="preserve"> that the amending</w:t>
      </w:r>
      <w:r w:rsidR="00372A36" w:rsidRPr="003C4376">
        <w:rPr>
          <w:rFonts w:cs="Arial"/>
          <w:szCs w:val="24"/>
        </w:rPr>
        <w:t xml:space="preserve"> Directive</w:t>
      </w:r>
      <w:r w:rsidR="00DB1775" w:rsidRPr="003C4376">
        <w:rPr>
          <w:rFonts w:cs="Arial"/>
          <w:szCs w:val="24"/>
        </w:rPr>
        <w:t xml:space="preserve"> 2014/52/EU</w:t>
      </w:r>
      <w:r w:rsidR="00372A36" w:rsidRPr="003C4376">
        <w:rPr>
          <w:rFonts w:cs="Arial"/>
          <w:szCs w:val="24"/>
        </w:rPr>
        <w:t xml:space="preserve"> makes provision for consideration of the results of other assessments</w:t>
      </w:r>
      <w:r w:rsidR="00B50539" w:rsidRPr="003C4376">
        <w:rPr>
          <w:rFonts w:cs="Arial"/>
          <w:szCs w:val="24"/>
        </w:rPr>
        <w:t>,</w:t>
      </w:r>
      <w:r w:rsidR="00372A36" w:rsidRPr="003C4376">
        <w:rPr>
          <w:rFonts w:cs="Arial"/>
          <w:szCs w:val="24"/>
        </w:rPr>
        <w:t xml:space="preserve"> as part of the screening process</w:t>
      </w:r>
      <w:r w:rsidR="00913E66" w:rsidRPr="003C4376">
        <w:rPr>
          <w:rFonts w:cs="Arial"/>
          <w:szCs w:val="24"/>
        </w:rPr>
        <w:t xml:space="preserve">.  Therefore, they suggested </w:t>
      </w:r>
      <w:r w:rsidR="00372A36" w:rsidRPr="003C4376">
        <w:rPr>
          <w:rFonts w:cs="Arial"/>
          <w:szCs w:val="24"/>
        </w:rPr>
        <w:t>that reference to ‘relevant assessments’ is made within the Regulations to ensure the screening process remains focused.</w:t>
      </w:r>
    </w:p>
    <w:p w14:paraId="6F2AA5D3" w14:textId="77777777" w:rsidR="0051567B" w:rsidRPr="003C4376" w:rsidRDefault="0051567B" w:rsidP="003C4376">
      <w:pPr>
        <w:jc w:val="both"/>
        <w:rPr>
          <w:rFonts w:cs="Arial"/>
          <w:szCs w:val="24"/>
        </w:rPr>
      </w:pPr>
    </w:p>
    <w:p w14:paraId="52287E66" w14:textId="4C0DF1F5" w:rsidR="003644FF" w:rsidRPr="003C4376" w:rsidRDefault="00093FCA" w:rsidP="003C4376">
      <w:pPr>
        <w:jc w:val="both"/>
        <w:rPr>
          <w:rFonts w:cs="Arial"/>
          <w:szCs w:val="24"/>
        </w:rPr>
      </w:pPr>
      <w:r w:rsidRPr="003C4376">
        <w:rPr>
          <w:rFonts w:cs="Arial"/>
          <w:szCs w:val="24"/>
        </w:rPr>
        <w:t>Two</w:t>
      </w:r>
      <w:r w:rsidR="00913E66" w:rsidRPr="003C4376">
        <w:rPr>
          <w:rFonts w:cs="Arial"/>
          <w:szCs w:val="24"/>
        </w:rPr>
        <w:t xml:space="preserve"> s</w:t>
      </w:r>
      <w:r w:rsidR="00DF7D1E" w:rsidRPr="003C4376">
        <w:rPr>
          <w:rFonts w:cs="Arial"/>
          <w:szCs w:val="24"/>
        </w:rPr>
        <w:t>tak</w:t>
      </w:r>
      <w:r w:rsidR="00372A36" w:rsidRPr="003C4376">
        <w:rPr>
          <w:rFonts w:cs="Arial"/>
          <w:szCs w:val="24"/>
        </w:rPr>
        <w:t>e</w:t>
      </w:r>
      <w:r w:rsidR="00DF7D1E" w:rsidRPr="003C4376">
        <w:rPr>
          <w:rFonts w:cs="Arial"/>
          <w:szCs w:val="24"/>
        </w:rPr>
        <w:t xml:space="preserve">holders asked that </w:t>
      </w:r>
      <w:r w:rsidR="003644FF" w:rsidRPr="003C4376">
        <w:rPr>
          <w:rFonts w:cs="Arial"/>
          <w:szCs w:val="24"/>
        </w:rPr>
        <w:t>screening information be made available through a central portal or an easily accessible point of access.</w:t>
      </w:r>
    </w:p>
    <w:p w14:paraId="7685DFE6" w14:textId="77777777" w:rsidR="0014791F" w:rsidRPr="003C4376" w:rsidRDefault="0014791F" w:rsidP="003C4376">
      <w:pPr>
        <w:jc w:val="both"/>
        <w:rPr>
          <w:rFonts w:cs="Arial"/>
          <w:szCs w:val="24"/>
        </w:rPr>
      </w:pPr>
    </w:p>
    <w:p w14:paraId="08EB7A63" w14:textId="77777777" w:rsidR="00FE51C8" w:rsidRPr="003C4376" w:rsidRDefault="00DF7D1E" w:rsidP="003C4376">
      <w:pPr>
        <w:jc w:val="both"/>
        <w:rPr>
          <w:rFonts w:cs="Arial"/>
          <w:szCs w:val="24"/>
        </w:rPr>
      </w:pPr>
      <w:r w:rsidRPr="003C4376">
        <w:rPr>
          <w:rFonts w:cs="Arial"/>
          <w:szCs w:val="24"/>
        </w:rPr>
        <w:t>Stakeholders</w:t>
      </w:r>
      <w:r w:rsidR="0014791F" w:rsidRPr="003C4376">
        <w:rPr>
          <w:rFonts w:cs="Arial"/>
          <w:szCs w:val="24"/>
        </w:rPr>
        <w:t xml:space="preserve"> recommended that the screening process is supported by updated guidance.</w:t>
      </w:r>
    </w:p>
    <w:p w14:paraId="4CC2D6F2" w14:textId="77777777" w:rsidR="00372A36" w:rsidRPr="003C4376" w:rsidRDefault="00372A36" w:rsidP="003C4376">
      <w:pPr>
        <w:jc w:val="both"/>
        <w:rPr>
          <w:rFonts w:cs="Arial"/>
          <w:szCs w:val="24"/>
        </w:rPr>
      </w:pPr>
    </w:p>
    <w:p w14:paraId="69BCD77B" w14:textId="77777777" w:rsidR="00372A36" w:rsidRPr="003C4376" w:rsidRDefault="00372A36" w:rsidP="003C4376">
      <w:pPr>
        <w:pStyle w:val="Heading2"/>
        <w:jc w:val="both"/>
        <w:rPr>
          <w:rFonts w:cs="Arial"/>
          <w:sz w:val="24"/>
          <w:szCs w:val="24"/>
        </w:rPr>
      </w:pPr>
      <w:r w:rsidRPr="003C4376">
        <w:rPr>
          <w:rFonts w:cs="Arial"/>
          <w:sz w:val="24"/>
          <w:szCs w:val="24"/>
        </w:rPr>
        <w:t>DAERA Response</w:t>
      </w:r>
    </w:p>
    <w:p w14:paraId="0CA37429" w14:textId="77777777" w:rsidR="00160691" w:rsidRPr="003C4376" w:rsidRDefault="00160691" w:rsidP="003C4376">
      <w:pPr>
        <w:jc w:val="both"/>
        <w:rPr>
          <w:rFonts w:cs="Arial"/>
          <w:szCs w:val="24"/>
        </w:rPr>
      </w:pPr>
    </w:p>
    <w:p w14:paraId="62A172CF" w14:textId="2CA6F9AE" w:rsidR="0024587C" w:rsidRPr="003C4376" w:rsidRDefault="00A41A0C" w:rsidP="003C4376">
      <w:pPr>
        <w:jc w:val="both"/>
        <w:rPr>
          <w:rFonts w:cs="Arial"/>
          <w:szCs w:val="24"/>
        </w:rPr>
      </w:pPr>
      <w:r w:rsidRPr="003C4376">
        <w:rPr>
          <w:rFonts w:cs="Arial"/>
          <w:szCs w:val="24"/>
        </w:rPr>
        <w:t xml:space="preserve">DAERA </w:t>
      </w:r>
      <w:r>
        <w:rPr>
          <w:rFonts w:cs="Arial"/>
          <w:szCs w:val="24"/>
        </w:rPr>
        <w:t xml:space="preserve">aims to have </w:t>
      </w:r>
      <w:r w:rsidRPr="003C4376">
        <w:rPr>
          <w:rFonts w:cs="Arial"/>
          <w:szCs w:val="24"/>
        </w:rPr>
        <w:t>sufficient resources and access to all necessary expertise required to fully meet EIA Directive obligations.</w:t>
      </w:r>
    </w:p>
    <w:p w14:paraId="66BE6A4E" w14:textId="77777777" w:rsidR="00372A36" w:rsidRPr="003C4376" w:rsidRDefault="00372A36" w:rsidP="003C4376">
      <w:pPr>
        <w:jc w:val="both"/>
        <w:rPr>
          <w:rFonts w:cs="Arial"/>
          <w:szCs w:val="24"/>
        </w:rPr>
      </w:pPr>
    </w:p>
    <w:p w14:paraId="32011CE3" w14:textId="08F3BC82" w:rsidR="0024587C" w:rsidRPr="003C4376" w:rsidRDefault="0024587C" w:rsidP="003C4376">
      <w:pPr>
        <w:jc w:val="both"/>
        <w:rPr>
          <w:rFonts w:cs="Arial"/>
          <w:szCs w:val="24"/>
        </w:rPr>
      </w:pPr>
      <w:r w:rsidRPr="003C4376">
        <w:rPr>
          <w:rFonts w:cs="Arial"/>
          <w:szCs w:val="24"/>
        </w:rPr>
        <w:t xml:space="preserve">The EIA Directive only requires the use of competent experts in regards to the completion of the EIA Statement.  Therefore, </w:t>
      </w:r>
      <w:r w:rsidR="00B50539" w:rsidRPr="003C4376">
        <w:rPr>
          <w:rFonts w:cs="Arial"/>
          <w:szCs w:val="24"/>
        </w:rPr>
        <w:t xml:space="preserve">the </w:t>
      </w:r>
      <w:r w:rsidRPr="003C4376">
        <w:rPr>
          <w:rFonts w:cs="Arial"/>
          <w:szCs w:val="24"/>
        </w:rPr>
        <w:t xml:space="preserve">Department </w:t>
      </w:r>
      <w:r w:rsidR="00B50539" w:rsidRPr="003C4376">
        <w:rPr>
          <w:rFonts w:cs="Arial"/>
          <w:szCs w:val="24"/>
        </w:rPr>
        <w:t>will not</w:t>
      </w:r>
      <w:r w:rsidRPr="003C4376">
        <w:rPr>
          <w:rFonts w:cs="Arial"/>
          <w:szCs w:val="24"/>
        </w:rPr>
        <w:t xml:space="preserve"> go beyond EU requirements and require applicants to use competent experts at Screening stage.</w:t>
      </w:r>
    </w:p>
    <w:p w14:paraId="6FBDEF2D" w14:textId="77777777" w:rsidR="0024587C" w:rsidRPr="003C4376" w:rsidRDefault="0024587C" w:rsidP="003C4376">
      <w:pPr>
        <w:jc w:val="both"/>
        <w:rPr>
          <w:rFonts w:cs="Arial"/>
          <w:szCs w:val="24"/>
        </w:rPr>
      </w:pPr>
    </w:p>
    <w:p w14:paraId="648D92D2" w14:textId="614260FF" w:rsidR="0024587C" w:rsidRPr="003C4376" w:rsidRDefault="0024587C" w:rsidP="003C4376">
      <w:pPr>
        <w:jc w:val="both"/>
        <w:rPr>
          <w:rFonts w:cs="Arial"/>
          <w:szCs w:val="24"/>
        </w:rPr>
      </w:pPr>
      <w:r w:rsidRPr="003C4376">
        <w:rPr>
          <w:rFonts w:cs="Arial"/>
          <w:szCs w:val="24"/>
        </w:rPr>
        <w:t xml:space="preserve">The Department will copy out the provisions of Annex IIA and III </w:t>
      </w:r>
      <w:r w:rsidR="00B50539" w:rsidRPr="003C4376">
        <w:rPr>
          <w:rFonts w:cs="Arial"/>
          <w:szCs w:val="24"/>
        </w:rPr>
        <w:t xml:space="preserve">of EU Directive 2014/52/EU </w:t>
      </w:r>
      <w:r w:rsidRPr="003C4376">
        <w:rPr>
          <w:rFonts w:cs="Arial"/>
          <w:szCs w:val="24"/>
        </w:rPr>
        <w:t xml:space="preserve">into the </w:t>
      </w:r>
      <w:r w:rsidR="00B50539" w:rsidRPr="003C4376">
        <w:rPr>
          <w:rFonts w:cs="Arial"/>
          <w:szCs w:val="24"/>
        </w:rPr>
        <w:t xml:space="preserve">amending </w:t>
      </w:r>
      <w:r w:rsidRPr="003C4376">
        <w:rPr>
          <w:rFonts w:cs="Arial"/>
          <w:szCs w:val="24"/>
        </w:rPr>
        <w:t>Regulations</w:t>
      </w:r>
      <w:r w:rsidR="009B669E" w:rsidRPr="003C4376">
        <w:rPr>
          <w:rFonts w:cs="Arial"/>
          <w:szCs w:val="24"/>
        </w:rPr>
        <w:t xml:space="preserve">.  </w:t>
      </w:r>
    </w:p>
    <w:p w14:paraId="26467DB3" w14:textId="77777777" w:rsidR="009B669E" w:rsidRPr="003C4376" w:rsidRDefault="009B669E" w:rsidP="003C4376">
      <w:pPr>
        <w:jc w:val="both"/>
        <w:rPr>
          <w:rFonts w:cs="Arial"/>
          <w:szCs w:val="24"/>
        </w:rPr>
      </w:pPr>
    </w:p>
    <w:p w14:paraId="7950F5B8" w14:textId="4479E545" w:rsidR="009B669E" w:rsidRPr="003C4376" w:rsidRDefault="009B669E" w:rsidP="003C4376">
      <w:pPr>
        <w:jc w:val="both"/>
        <w:rPr>
          <w:rFonts w:cs="Arial"/>
          <w:szCs w:val="24"/>
        </w:rPr>
      </w:pPr>
      <w:r w:rsidRPr="003C4376">
        <w:rPr>
          <w:rFonts w:cs="Arial"/>
          <w:szCs w:val="24"/>
        </w:rPr>
        <w:t xml:space="preserve">The Department has included within the Regulations a definition </w:t>
      </w:r>
      <w:r w:rsidR="00B50539" w:rsidRPr="003C4376">
        <w:rPr>
          <w:rFonts w:cs="Arial"/>
          <w:szCs w:val="24"/>
        </w:rPr>
        <w:t>of</w:t>
      </w:r>
      <w:r w:rsidRPr="003C4376">
        <w:rPr>
          <w:rFonts w:cs="Arial"/>
          <w:szCs w:val="24"/>
        </w:rPr>
        <w:t xml:space="preserve"> “EU environmental assessments”</w:t>
      </w:r>
      <w:r w:rsidR="00950728" w:rsidRPr="003C4376">
        <w:rPr>
          <w:rFonts w:cs="Arial"/>
          <w:szCs w:val="24"/>
        </w:rPr>
        <w:t xml:space="preserve"> which the Department must take into account as part of its screening decision.  It also includes </w:t>
      </w:r>
      <w:r w:rsidR="00B50539" w:rsidRPr="003C4376">
        <w:rPr>
          <w:rFonts w:cs="Arial"/>
          <w:szCs w:val="24"/>
        </w:rPr>
        <w:t>a</w:t>
      </w:r>
      <w:r w:rsidR="00950728" w:rsidRPr="003C4376">
        <w:rPr>
          <w:rFonts w:cs="Arial"/>
          <w:szCs w:val="24"/>
        </w:rPr>
        <w:t xml:space="preserve"> definition </w:t>
      </w:r>
      <w:r w:rsidR="00B50539" w:rsidRPr="003C4376">
        <w:rPr>
          <w:rFonts w:cs="Arial"/>
          <w:szCs w:val="24"/>
        </w:rPr>
        <w:t>of</w:t>
      </w:r>
      <w:r w:rsidR="00950728" w:rsidRPr="003C4376">
        <w:rPr>
          <w:rFonts w:cs="Arial"/>
          <w:szCs w:val="24"/>
        </w:rPr>
        <w:t xml:space="preserve"> “UK environmental assessments” which are to be taken into account by the competent experts and the applicant when they are preparing the Environmental Statement.</w:t>
      </w:r>
    </w:p>
    <w:p w14:paraId="31EF8ECD" w14:textId="77777777" w:rsidR="00B50539" w:rsidRPr="003C4376" w:rsidRDefault="00B50539" w:rsidP="003C4376">
      <w:pPr>
        <w:jc w:val="both"/>
        <w:rPr>
          <w:rFonts w:cs="Arial"/>
          <w:szCs w:val="24"/>
        </w:rPr>
      </w:pPr>
    </w:p>
    <w:p w14:paraId="4E462B29" w14:textId="77777777" w:rsidR="00372A36" w:rsidRPr="003C4376" w:rsidRDefault="00372A36" w:rsidP="003C4376">
      <w:pPr>
        <w:pStyle w:val="Heading3"/>
        <w:jc w:val="both"/>
        <w:rPr>
          <w:rFonts w:cs="Arial"/>
          <w:szCs w:val="24"/>
        </w:rPr>
      </w:pPr>
      <w:r w:rsidRPr="003C4376">
        <w:rPr>
          <w:rFonts w:cs="Arial"/>
          <w:szCs w:val="24"/>
        </w:rPr>
        <w:t>Environmental Effects</w:t>
      </w:r>
    </w:p>
    <w:p w14:paraId="74F291D1" w14:textId="77777777" w:rsidR="00372A36" w:rsidRPr="003C4376" w:rsidRDefault="00372A36" w:rsidP="003C4376">
      <w:pPr>
        <w:jc w:val="both"/>
        <w:rPr>
          <w:rFonts w:cs="Arial"/>
          <w:szCs w:val="24"/>
        </w:rPr>
      </w:pPr>
    </w:p>
    <w:p w14:paraId="18D0FB89" w14:textId="582C343F" w:rsidR="0014177C" w:rsidRPr="003C4376" w:rsidRDefault="00913E66" w:rsidP="003C4376">
      <w:pPr>
        <w:jc w:val="both"/>
        <w:rPr>
          <w:rFonts w:cs="Arial"/>
          <w:szCs w:val="24"/>
        </w:rPr>
      </w:pPr>
      <w:r w:rsidRPr="003C4376">
        <w:rPr>
          <w:rFonts w:cs="Arial"/>
          <w:szCs w:val="24"/>
        </w:rPr>
        <w:t>Two s</w:t>
      </w:r>
      <w:r w:rsidR="008B3E79" w:rsidRPr="003C4376">
        <w:rPr>
          <w:rFonts w:cs="Arial"/>
          <w:szCs w:val="24"/>
        </w:rPr>
        <w:t xml:space="preserve">takeholders </w:t>
      </w:r>
      <w:r w:rsidRPr="003C4376">
        <w:rPr>
          <w:rFonts w:cs="Arial"/>
          <w:szCs w:val="24"/>
        </w:rPr>
        <w:t>were</w:t>
      </w:r>
      <w:r w:rsidR="008B3E79" w:rsidRPr="003C4376">
        <w:rPr>
          <w:rFonts w:cs="Arial"/>
          <w:szCs w:val="24"/>
        </w:rPr>
        <w:t xml:space="preserve"> supportive of the </w:t>
      </w:r>
      <w:r w:rsidR="00171501" w:rsidRPr="003C4376">
        <w:rPr>
          <w:rFonts w:cs="Arial"/>
          <w:szCs w:val="24"/>
        </w:rPr>
        <w:t xml:space="preserve">proposed </w:t>
      </w:r>
      <w:r w:rsidR="008B3E79" w:rsidRPr="003C4376">
        <w:rPr>
          <w:rFonts w:cs="Arial"/>
          <w:szCs w:val="24"/>
        </w:rPr>
        <w:t xml:space="preserve">changes </w:t>
      </w:r>
      <w:r w:rsidR="00171501" w:rsidRPr="003C4376">
        <w:rPr>
          <w:rFonts w:cs="Arial"/>
          <w:szCs w:val="24"/>
        </w:rPr>
        <w:t>relating to environmental effects</w:t>
      </w:r>
      <w:r w:rsidR="008B3E79" w:rsidRPr="003C4376">
        <w:rPr>
          <w:rFonts w:cs="Arial"/>
          <w:szCs w:val="24"/>
        </w:rPr>
        <w:t xml:space="preserve"> </w:t>
      </w:r>
      <w:r w:rsidR="0014177C" w:rsidRPr="003C4376">
        <w:rPr>
          <w:rFonts w:cs="Arial"/>
          <w:szCs w:val="24"/>
        </w:rPr>
        <w:t xml:space="preserve">and welcome </w:t>
      </w:r>
      <w:r w:rsidR="00171501" w:rsidRPr="003C4376">
        <w:rPr>
          <w:rFonts w:cs="Arial"/>
          <w:szCs w:val="24"/>
        </w:rPr>
        <w:t>the</w:t>
      </w:r>
      <w:r w:rsidR="0014177C" w:rsidRPr="003C4376">
        <w:rPr>
          <w:rFonts w:cs="Arial"/>
          <w:szCs w:val="24"/>
        </w:rPr>
        <w:t xml:space="preserve"> inclusion </w:t>
      </w:r>
      <w:r w:rsidR="00171501" w:rsidRPr="003C4376">
        <w:rPr>
          <w:rFonts w:cs="Arial"/>
          <w:szCs w:val="24"/>
        </w:rPr>
        <w:t>of text which</w:t>
      </w:r>
      <w:r w:rsidR="0014177C" w:rsidRPr="003C4376">
        <w:rPr>
          <w:rFonts w:cs="Arial"/>
          <w:szCs w:val="24"/>
        </w:rPr>
        <w:t xml:space="preserve"> cover</w:t>
      </w:r>
      <w:r w:rsidR="00171501" w:rsidRPr="003C4376">
        <w:rPr>
          <w:rFonts w:cs="Arial"/>
          <w:szCs w:val="24"/>
        </w:rPr>
        <w:t>s</w:t>
      </w:r>
      <w:r w:rsidR="0014177C" w:rsidRPr="003C4376">
        <w:rPr>
          <w:rFonts w:cs="Arial"/>
          <w:szCs w:val="24"/>
        </w:rPr>
        <w:t xml:space="preserve"> the risks of major accidents and disasters.  However, it has been stressed that guidance </w:t>
      </w:r>
      <w:r w:rsidR="00171501" w:rsidRPr="003C4376">
        <w:rPr>
          <w:rFonts w:cs="Arial"/>
          <w:szCs w:val="24"/>
        </w:rPr>
        <w:t>on</w:t>
      </w:r>
      <w:r w:rsidR="0014177C" w:rsidRPr="003C4376">
        <w:rPr>
          <w:rFonts w:cs="Arial"/>
          <w:szCs w:val="24"/>
        </w:rPr>
        <w:t xml:space="preserve"> defining ‘significant’ environmental effects and what is </w:t>
      </w:r>
      <w:r w:rsidR="00171501" w:rsidRPr="003C4376">
        <w:rPr>
          <w:rFonts w:cs="Arial"/>
          <w:szCs w:val="24"/>
        </w:rPr>
        <w:t>‘</w:t>
      </w:r>
      <w:r w:rsidR="0014177C" w:rsidRPr="003C4376">
        <w:rPr>
          <w:rFonts w:cs="Arial"/>
          <w:szCs w:val="24"/>
        </w:rPr>
        <w:t>a major risk or disaster</w:t>
      </w:r>
      <w:r w:rsidR="00171501" w:rsidRPr="003C4376">
        <w:rPr>
          <w:rFonts w:cs="Arial"/>
          <w:szCs w:val="24"/>
        </w:rPr>
        <w:t>’</w:t>
      </w:r>
      <w:r w:rsidR="0014177C" w:rsidRPr="003C4376">
        <w:rPr>
          <w:rFonts w:cs="Arial"/>
          <w:szCs w:val="24"/>
        </w:rPr>
        <w:t xml:space="preserve"> is essential to ensure a consistent and robust approach.</w:t>
      </w:r>
    </w:p>
    <w:p w14:paraId="244E6CF2" w14:textId="77777777" w:rsidR="0098340C" w:rsidRPr="003C4376" w:rsidRDefault="0098340C" w:rsidP="003C4376">
      <w:pPr>
        <w:jc w:val="both"/>
        <w:rPr>
          <w:rFonts w:cs="Arial"/>
          <w:szCs w:val="24"/>
        </w:rPr>
      </w:pPr>
    </w:p>
    <w:p w14:paraId="6FB63FE6" w14:textId="5EAE816F" w:rsidR="0098340C" w:rsidRPr="003C4376" w:rsidRDefault="00093FCA" w:rsidP="003C4376">
      <w:pPr>
        <w:jc w:val="both"/>
        <w:rPr>
          <w:rFonts w:cs="Arial"/>
          <w:szCs w:val="24"/>
        </w:rPr>
      </w:pPr>
      <w:r w:rsidRPr="003C4376">
        <w:rPr>
          <w:rFonts w:cs="Arial"/>
          <w:szCs w:val="24"/>
        </w:rPr>
        <w:t>They</w:t>
      </w:r>
      <w:r w:rsidR="00913E66" w:rsidRPr="003C4376">
        <w:rPr>
          <w:rFonts w:cs="Arial"/>
          <w:szCs w:val="24"/>
        </w:rPr>
        <w:t xml:space="preserve"> suggested</w:t>
      </w:r>
      <w:r w:rsidR="0098340C" w:rsidRPr="003C4376">
        <w:rPr>
          <w:rFonts w:cs="Arial"/>
          <w:szCs w:val="24"/>
        </w:rPr>
        <w:t xml:space="preserve"> that guidance should include key information on how applicants are expected to consider vulnerability to major accidents and / or disasters, the risk of these occurring and the likely significance on the environment.  </w:t>
      </w:r>
      <w:r w:rsidR="00171501" w:rsidRPr="003C4376">
        <w:rPr>
          <w:rFonts w:cs="Arial"/>
          <w:szCs w:val="24"/>
        </w:rPr>
        <w:t xml:space="preserve">It was suggested that </w:t>
      </w:r>
      <w:r w:rsidR="00171501" w:rsidRPr="003C4376">
        <w:rPr>
          <w:rFonts w:cs="Arial"/>
          <w:szCs w:val="24"/>
        </w:rPr>
        <w:lastRenderedPageBreak/>
        <w:t>t</w:t>
      </w:r>
      <w:r w:rsidR="0098340C" w:rsidRPr="003C4376">
        <w:rPr>
          <w:rFonts w:cs="Arial"/>
          <w:szCs w:val="24"/>
        </w:rPr>
        <w:t xml:space="preserve">he guidance should also </w:t>
      </w:r>
      <w:r w:rsidR="00171501" w:rsidRPr="003C4376">
        <w:rPr>
          <w:rFonts w:cs="Arial"/>
          <w:szCs w:val="24"/>
        </w:rPr>
        <w:t>cover</w:t>
      </w:r>
      <w:r w:rsidR="0098340C" w:rsidRPr="003C4376">
        <w:rPr>
          <w:rFonts w:cs="Arial"/>
          <w:szCs w:val="24"/>
        </w:rPr>
        <w:t xml:space="preserve"> assessment of cumulative impacts with other existing and / or approved projects to ensure a consistent approach.</w:t>
      </w:r>
    </w:p>
    <w:p w14:paraId="4B5ECE34" w14:textId="77777777" w:rsidR="0014177C" w:rsidRPr="003C4376" w:rsidRDefault="0014177C" w:rsidP="003C4376">
      <w:pPr>
        <w:pStyle w:val="Heading2"/>
        <w:jc w:val="both"/>
        <w:rPr>
          <w:rFonts w:cs="Arial"/>
          <w:sz w:val="24"/>
          <w:szCs w:val="24"/>
        </w:rPr>
      </w:pPr>
      <w:r w:rsidRPr="003C4376">
        <w:rPr>
          <w:rFonts w:cs="Arial"/>
          <w:sz w:val="24"/>
          <w:szCs w:val="24"/>
        </w:rPr>
        <w:t>DAERA Response</w:t>
      </w:r>
    </w:p>
    <w:p w14:paraId="0F198E4A" w14:textId="77777777" w:rsidR="0014177C" w:rsidRPr="003C4376" w:rsidRDefault="0014177C" w:rsidP="003C4376">
      <w:pPr>
        <w:jc w:val="both"/>
        <w:rPr>
          <w:rFonts w:cs="Arial"/>
          <w:szCs w:val="24"/>
        </w:rPr>
      </w:pPr>
    </w:p>
    <w:p w14:paraId="26C0EE2A" w14:textId="424E9C76" w:rsidR="00171501" w:rsidRPr="003C4376" w:rsidRDefault="00BF477B" w:rsidP="003C4376">
      <w:pPr>
        <w:jc w:val="both"/>
        <w:rPr>
          <w:rFonts w:cs="Arial"/>
          <w:szCs w:val="24"/>
        </w:rPr>
      </w:pPr>
      <w:r w:rsidRPr="003C4376">
        <w:rPr>
          <w:rFonts w:cs="Arial"/>
          <w:szCs w:val="24"/>
        </w:rPr>
        <w:t>G</w:t>
      </w:r>
      <w:r w:rsidR="0024587C" w:rsidRPr="003C4376">
        <w:rPr>
          <w:rFonts w:cs="Arial"/>
          <w:szCs w:val="24"/>
        </w:rPr>
        <w:t>uidance will be updated to support the changes made to the legislation and EIA process.</w:t>
      </w:r>
    </w:p>
    <w:p w14:paraId="1E7A6984" w14:textId="77777777" w:rsidR="00093FCA" w:rsidRPr="003C4376" w:rsidRDefault="00093FCA" w:rsidP="003C4376">
      <w:pPr>
        <w:jc w:val="both"/>
        <w:rPr>
          <w:rFonts w:cs="Arial"/>
          <w:szCs w:val="24"/>
        </w:rPr>
      </w:pPr>
    </w:p>
    <w:p w14:paraId="527D7E2C" w14:textId="77777777" w:rsidR="0014177C" w:rsidRPr="003C4376" w:rsidRDefault="0014177C" w:rsidP="003C4376">
      <w:pPr>
        <w:pStyle w:val="Heading3"/>
        <w:jc w:val="both"/>
        <w:rPr>
          <w:rFonts w:cs="Arial"/>
          <w:szCs w:val="24"/>
        </w:rPr>
      </w:pPr>
      <w:r w:rsidRPr="003C4376">
        <w:rPr>
          <w:rFonts w:cs="Arial"/>
          <w:szCs w:val="24"/>
        </w:rPr>
        <w:t>Exemption from EIA</w:t>
      </w:r>
    </w:p>
    <w:p w14:paraId="335E51AD" w14:textId="77777777" w:rsidR="0014177C" w:rsidRPr="003C4376" w:rsidRDefault="0014177C" w:rsidP="003C4376">
      <w:pPr>
        <w:jc w:val="both"/>
        <w:rPr>
          <w:rFonts w:cs="Arial"/>
          <w:szCs w:val="24"/>
        </w:rPr>
      </w:pPr>
    </w:p>
    <w:p w14:paraId="44701EB5" w14:textId="7330A73D" w:rsidR="0014177C" w:rsidRPr="003C4376" w:rsidRDefault="0014177C" w:rsidP="003C4376">
      <w:pPr>
        <w:jc w:val="both"/>
        <w:rPr>
          <w:rFonts w:cs="Arial"/>
          <w:szCs w:val="24"/>
        </w:rPr>
      </w:pPr>
      <w:r w:rsidRPr="003C4376">
        <w:rPr>
          <w:rFonts w:cs="Arial"/>
          <w:szCs w:val="24"/>
        </w:rPr>
        <w:t xml:space="preserve">One response raised concern </w:t>
      </w:r>
      <w:r w:rsidR="00BF477B" w:rsidRPr="003C4376">
        <w:rPr>
          <w:rFonts w:cs="Arial"/>
          <w:szCs w:val="24"/>
        </w:rPr>
        <w:t>about</w:t>
      </w:r>
      <w:r w:rsidRPr="003C4376">
        <w:rPr>
          <w:rFonts w:cs="Arial"/>
          <w:szCs w:val="24"/>
        </w:rPr>
        <w:t xml:space="preserve"> the application of exemptions </w:t>
      </w:r>
      <w:r w:rsidR="00BF6E84" w:rsidRPr="003C4376">
        <w:rPr>
          <w:rFonts w:cs="Arial"/>
          <w:szCs w:val="24"/>
        </w:rPr>
        <w:t xml:space="preserve">relating to </w:t>
      </w:r>
      <w:r w:rsidRPr="003C4376">
        <w:rPr>
          <w:rFonts w:cs="Arial"/>
          <w:szCs w:val="24"/>
        </w:rPr>
        <w:t xml:space="preserve">‘National Defence’ or ‘Civil Emergency’ </w:t>
      </w:r>
      <w:r w:rsidR="00BF6E84" w:rsidRPr="003C4376">
        <w:rPr>
          <w:rFonts w:cs="Arial"/>
          <w:szCs w:val="24"/>
        </w:rPr>
        <w:t xml:space="preserve">and suggested that </w:t>
      </w:r>
      <w:r w:rsidRPr="003C4376">
        <w:rPr>
          <w:rFonts w:cs="Arial"/>
          <w:szCs w:val="24"/>
        </w:rPr>
        <w:t>accompanying guidance should give example of what is a ‘demonstrable adverse effect’.</w:t>
      </w:r>
    </w:p>
    <w:p w14:paraId="1C56DCD3" w14:textId="77777777" w:rsidR="0014177C" w:rsidRPr="003C4376" w:rsidRDefault="0014177C" w:rsidP="003C4376">
      <w:pPr>
        <w:jc w:val="both"/>
        <w:rPr>
          <w:rFonts w:cs="Arial"/>
          <w:szCs w:val="24"/>
        </w:rPr>
      </w:pPr>
    </w:p>
    <w:p w14:paraId="4B6240AD" w14:textId="37B6DED9" w:rsidR="0014177C" w:rsidRPr="003C4376" w:rsidRDefault="0014177C" w:rsidP="003C4376">
      <w:pPr>
        <w:jc w:val="both"/>
        <w:rPr>
          <w:rFonts w:cs="Arial"/>
          <w:szCs w:val="24"/>
        </w:rPr>
      </w:pPr>
      <w:r w:rsidRPr="003C4376">
        <w:rPr>
          <w:rFonts w:cs="Arial"/>
          <w:szCs w:val="24"/>
        </w:rPr>
        <w:t xml:space="preserve">Concern was also raised </w:t>
      </w:r>
      <w:r w:rsidR="00BF477B" w:rsidRPr="003C4376">
        <w:rPr>
          <w:rFonts w:cs="Arial"/>
          <w:szCs w:val="24"/>
        </w:rPr>
        <w:t>about</w:t>
      </w:r>
      <w:r w:rsidRPr="003C4376">
        <w:rPr>
          <w:rFonts w:cs="Arial"/>
          <w:szCs w:val="24"/>
        </w:rPr>
        <w:t xml:space="preserve"> exemption</w:t>
      </w:r>
      <w:r w:rsidR="00BF477B" w:rsidRPr="003C4376">
        <w:rPr>
          <w:rFonts w:cs="Arial"/>
          <w:szCs w:val="24"/>
        </w:rPr>
        <w:t>s</w:t>
      </w:r>
      <w:r w:rsidRPr="003C4376">
        <w:rPr>
          <w:rFonts w:cs="Arial"/>
          <w:szCs w:val="24"/>
        </w:rPr>
        <w:t xml:space="preserve"> under Article 2(4) of the EIA Directive</w:t>
      </w:r>
      <w:r w:rsidR="00BF477B" w:rsidRPr="003C4376">
        <w:rPr>
          <w:rFonts w:cs="Arial"/>
          <w:szCs w:val="24"/>
        </w:rPr>
        <w:t xml:space="preserve"> </w:t>
      </w:r>
      <w:r w:rsidR="00BF6E84" w:rsidRPr="003C4376">
        <w:rPr>
          <w:rFonts w:cs="Arial"/>
          <w:szCs w:val="24"/>
        </w:rPr>
        <w:t>relating to</w:t>
      </w:r>
      <w:r w:rsidR="00BF477B" w:rsidRPr="003C4376">
        <w:rPr>
          <w:rFonts w:cs="Arial"/>
          <w:szCs w:val="24"/>
        </w:rPr>
        <w:t xml:space="preserve"> </w:t>
      </w:r>
      <w:r w:rsidRPr="003C4376">
        <w:rPr>
          <w:rFonts w:cs="Arial"/>
          <w:szCs w:val="24"/>
        </w:rPr>
        <w:t xml:space="preserve">exceptional </w:t>
      </w:r>
      <w:r w:rsidR="00160691" w:rsidRPr="003C4376">
        <w:rPr>
          <w:rFonts w:cs="Arial"/>
          <w:szCs w:val="24"/>
        </w:rPr>
        <w:t>circumstances</w:t>
      </w:r>
      <w:r w:rsidRPr="003C4376">
        <w:rPr>
          <w:rFonts w:cs="Arial"/>
          <w:szCs w:val="24"/>
        </w:rPr>
        <w:t>.</w:t>
      </w:r>
    </w:p>
    <w:p w14:paraId="32CEC211" w14:textId="77777777" w:rsidR="0014177C" w:rsidRPr="003C4376" w:rsidRDefault="0014177C" w:rsidP="003C4376">
      <w:pPr>
        <w:pStyle w:val="Heading2"/>
        <w:jc w:val="both"/>
        <w:rPr>
          <w:rFonts w:cs="Arial"/>
          <w:sz w:val="24"/>
          <w:szCs w:val="24"/>
        </w:rPr>
      </w:pPr>
      <w:r w:rsidRPr="003C4376">
        <w:rPr>
          <w:rFonts w:cs="Arial"/>
          <w:sz w:val="24"/>
          <w:szCs w:val="24"/>
        </w:rPr>
        <w:t>DAERA Response</w:t>
      </w:r>
    </w:p>
    <w:p w14:paraId="40F7E124" w14:textId="77777777" w:rsidR="0014177C" w:rsidRPr="003C4376" w:rsidRDefault="0014177C" w:rsidP="003C4376">
      <w:pPr>
        <w:jc w:val="both"/>
        <w:rPr>
          <w:rFonts w:cs="Arial"/>
          <w:szCs w:val="24"/>
        </w:rPr>
      </w:pPr>
    </w:p>
    <w:p w14:paraId="0084E930" w14:textId="074AE49C" w:rsidR="0014177C" w:rsidRPr="003C4376" w:rsidRDefault="00BF6E84" w:rsidP="003C4376">
      <w:pPr>
        <w:jc w:val="both"/>
        <w:rPr>
          <w:rFonts w:cs="Arial"/>
          <w:szCs w:val="24"/>
        </w:rPr>
      </w:pPr>
      <w:r w:rsidRPr="003C4376">
        <w:rPr>
          <w:rFonts w:cs="Arial"/>
          <w:szCs w:val="24"/>
        </w:rPr>
        <w:t>T</w:t>
      </w:r>
      <w:r w:rsidR="0014177C" w:rsidRPr="003C4376">
        <w:rPr>
          <w:rFonts w:cs="Arial"/>
          <w:szCs w:val="24"/>
        </w:rPr>
        <w:t xml:space="preserve">he </w:t>
      </w:r>
      <w:r w:rsidR="00BF477B" w:rsidRPr="003C4376">
        <w:rPr>
          <w:rFonts w:cs="Arial"/>
          <w:szCs w:val="24"/>
        </w:rPr>
        <w:t xml:space="preserve">current </w:t>
      </w:r>
      <w:r w:rsidR="0014177C" w:rsidRPr="003C4376">
        <w:rPr>
          <w:rFonts w:cs="Arial"/>
          <w:szCs w:val="24"/>
        </w:rPr>
        <w:t xml:space="preserve">EIA Regulations already include provision </w:t>
      </w:r>
      <w:r w:rsidRPr="003C4376">
        <w:rPr>
          <w:rFonts w:cs="Arial"/>
          <w:szCs w:val="24"/>
        </w:rPr>
        <w:t xml:space="preserve">for exemptions </w:t>
      </w:r>
      <w:r w:rsidR="0014177C" w:rsidRPr="003C4376">
        <w:rPr>
          <w:rFonts w:cs="Arial"/>
          <w:szCs w:val="24"/>
        </w:rPr>
        <w:t xml:space="preserve">and </w:t>
      </w:r>
      <w:r w:rsidR="00BF477B" w:rsidRPr="003C4376">
        <w:rPr>
          <w:rFonts w:cs="Arial"/>
          <w:szCs w:val="24"/>
        </w:rPr>
        <w:t xml:space="preserve">the Department will not </w:t>
      </w:r>
      <w:r w:rsidR="0014177C" w:rsidRPr="003C4376">
        <w:rPr>
          <w:rFonts w:cs="Arial"/>
          <w:szCs w:val="24"/>
        </w:rPr>
        <w:t xml:space="preserve">amend this or extend it to include an exemption under Article 1(3) of the EIA Directive.  </w:t>
      </w:r>
    </w:p>
    <w:p w14:paraId="05F29861" w14:textId="77777777" w:rsidR="00B62D9C" w:rsidRPr="003C4376" w:rsidRDefault="00B62D9C" w:rsidP="003C4376">
      <w:pPr>
        <w:jc w:val="both"/>
        <w:rPr>
          <w:rFonts w:cs="Arial"/>
          <w:szCs w:val="24"/>
        </w:rPr>
      </w:pPr>
    </w:p>
    <w:p w14:paraId="46CC6EB9" w14:textId="77777777" w:rsidR="00B62D9C" w:rsidRPr="003C4376" w:rsidRDefault="00B62D9C" w:rsidP="003C4376">
      <w:pPr>
        <w:pStyle w:val="Heading2"/>
        <w:jc w:val="both"/>
        <w:rPr>
          <w:rFonts w:cs="Arial"/>
          <w:sz w:val="24"/>
          <w:szCs w:val="24"/>
          <w:u w:val="single"/>
        </w:rPr>
      </w:pPr>
      <w:r w:rsidRPr="003C4376">
        <w:rPr>
          <w:rFonts w:cs="Arial"/>
          <w:sz w:val="24"/>
          <w:szCs w:val="24"/>
          <w:u w:val="single"/>
        </w:rPr>
        <w:t>Competent Experts</w:t>
      </w:r>
    </w:p>
    <w:p w14:paraId="2BC077FF" w14:textId="77777777" w:rsidR="00B62D9C" w:rsidRPr="003C4376" w:rsidRDefault="00B62D9C" w:rsidP="003C4376">
      <w:pPr>
        <w:jc w:val="both"/>
        <w:rPr>
          <w:rFonts w:cs="Arial"/>
          <w:szCs w:val="24"/>
        </w:rPr>
      </w:pPr>
    </w:p>
    <w:p w14:paraId="2CD53EC9" w14:textId="6154F044" w:rsidR="00B62D9C" w:rsidRPr="003C4376" w:rsidRDefault="00913E66" w:rsidP="003C4376">
      <w:pPr>
        <w:jc w:val="both"/>
        <w:rPr>
          <w:rFonts w:cs="Arial"/>
          <w:szCs w:val="24"/>
        </w:rPr>
      </w:pPr>
      <w:r w:rsidRPr="003C4376">
        <w:rPr>
          <w:rFonts w:cs="Arial"/>
          <w:szCs w:val="24"/>
        </w:rPr>
        <w:t>One s</w:t>
      </w:r>
      <w:r w:rsidR="00AD6295" w:rsidRPr="003C4376">
        <w:rPr>
          <w:rFonts w:cs="Arial"/>
          <w:szCs w:val="24"/>
        </w:rPr>
        <w:t>takeholder</w:t>
      </w:r>
      <w:r w:rsidR="00B62D9C" w:rsidRPr="003C4376">
        <w:rPr>
          <w:rFonts w:cs="Arial"/>
          <w:szCs w:val="24"/>
        </w:rPr>
        <w:t xml:space="preserve"> re</w:t>
      </w:r>
      <w:r w:rsidR="00AD6295" w:rsidRPr="003C4376">
        <w:rPr>
          <w:rFonts w:cs="Arial"/>
          <w:szCs w:val="24"/>
        </w:rPr>
        <w:t>quested</w:t>
      </w:r>
      <w:r w:rsidR="00B62D9C" w:rsidRPr="003C4376">
        <w:rPr>
          <w:rFonts w:cs="Arial"/>
          <w:szCs w:val="24"/>
        </w:rPr>
        <w:t xml:space="preserve"> a definition </w:t>
      </w:r>
      <w:r w:rsidR="00AD6295" w:rsidRPr="003C4376">
        <w:rPr>
          <w:rFonts w:cs="Arial"/>
          <w:szCs w:val="24"/>
        </w:rPr>
        <w:t>of a</w:t>
      </w:r>
      <w:r w:rsidR="00B62D9C" w:rsidRPr="003C4376">
        <w:rPr>
          <w:rFonts w:cs="Arial"/>
          <w:szCs w:val="24"/>
        </w:rPr>
        <w:t xml:space="preserve"> </w:t>
      </w:r>
      <w:r w:rsidR="00AD6295" w:rsidRPr="003C4376">
        <w:rPr>
          <w:rFonts w:cs="Arial"/>
          <w:szCs w:val="24"/>
        </w:rPr>
        <w:t>‘</w:t>
      </w:r>
      <w:r w:rsidR="00B62D9C" w:rsidRPr="003C4376">
        <w:rPr>
          <w:rFonts w:cs="Arial"/>
          <w:szCs w:val="24"/>
        </w:rPr>
        <w:t>competent expert</w:t>
      </w:r>
      <w:r w:rsidR="00AD6295" w:rsidRPr="003C4376">
        <w:rPr>
          <w:rFonts w:cs="Arial"/>
          <w:szCs w:val="24"/>
        </w:rPr>
        <w:t xml:space="preserve">’ in order </w:t>
      </w:r>
      <w:r w:rsidR="00B62D9C" w:rsidRPr="003C4376">
        <w:rPr>
          <w:rFonts w:cs="Arial"/>
          <w:szCs w:val="24"/>
        </w:rPr>
        <w:t xml:space="preserve">to establish </w:t>
      </w:r>
      <w:r w:rsidR="00AD6295" w:rsidRPr="003C4376">
        <w:rPr>
          <w:rFonts w:cs="Arial"/>
          <w:szCs w:val="24"/>
        </w:rPr>
        <w:t xml:space="preserve">what </w:t>
      </w:r>
      <w:r w:rsidR="00B62D9C" w:rsidRPr="003C4376">
        <w:rPr>
          <w:rFonts w:cs="Arial"/>
          <w:szCs w:val="24"/>
        </w:rPr>
        <w:t xml:space="preserve">standard </w:t>
      </w:r>
      <w:r w:rsidR="00AD6295" w:rsidRPr="003C4376">
        <w:rPr>
          <w:rFonts w:cs="Arial"/>
          <w:szCs w:val="24"/>
        </w:rPr>
        <w:t>must</w:t>
      </w:r>
      <w:r w:rsidR="00B62D9C" w:rsidRPr="003C4376">
        <w:rPr>
          <w:rFonts w:cs="Arial"/>
          <w:szCs w:val="24"/>
        </w:rPr>
        <w:t xml:space="preserve"> be met.</w:t>
      </w:r>
    </w:p>
    <w:p w14:paraId="0BD66CA8" w14:textId="77777777" w:rsidR="00B62D9C" w:rsidRPr="003C4376" w:rsidRDefault="00B62D9C" w:rsidP="003C4376">
      <w:pPr>
        <w:jc w:val="both"/>
        <w:rPr>
          <w:rFonts w:cs="Arial"/>
          <w:szCs w:val="24"/>
        </w:rPr>
      </w:pPr>
    </w:p>
    <w:p w14:paraId="3C130F05" w14:textId="5BB62F39" w:rsidR="00B62D9C" w:rsidRPr="003C4376" w:rsidRDefault="00913E66" w:rsidP="003C4376">
      <w:pPr>
        <w:jc w:val="both"/>
        <w:rPr>
          <w:rFonts w:cs="Arial"/>
          <w:szCs w:val="24"/>
        </w:rPr>
      </w:pPr>
      <w:r w:rsidRPr="003C4376">
        <w:rPr>
          <w:rFonts w:cs="Arial"/>
          <w:szCs w:val="24"/>
        </w:rPr>
        <w:t>T</w:t>
      </w:r>
      <w:r w:rsidR="00C01755" w:rsidRPr="003C4376">
        <w:rPr>
          <w:rFonts w:cs="Arial"/>
          <w:szCs w:val="24"/>
        </w:rPr>
        <w:t xml:space="preserve">wo stakeholders </w:t>
      </w:r>
      <w:r w:rsidR="00B62D9C" w:rsidRPr="003C4376">
        <w:rPr>
          <w:rFonts w:cs="Arial"/>
          <w:szCs w:val="24"/>
        </w:rPr>
        <w:t xml:space="preserve">raised </w:t>
      </w:r>
      <w:r w:rsidR="00C01755" w:rsidRPr="003C4376">
        <w:rPr>
          <w:rFonts w:cs="Arial"/>
          <w:szCs w:val="24"/>
        </w:rPr>
        <w:t xml:space="preserve">the issue </w:t>
      </w:r>
      <w:r w:rsidR="00AD6295" w:rsidRPr="003C4376">
        <w:rPr>
          <w:rFonts w:cs="Arial"/>
          <w:szCs w:val="24"/>
        </w:rPr>
        <w:t>about</w:t>
      </w:r>
      <w:r w:rsidR="00B62D9C" w:rsidRPr="003C4376">
        <w:rPr>
          <w:rFonts w:cs="Arial"/>
          <w:szCs w:val="24"/>
        </w:rPr>
        <w:t xml:space="preserve"> </w:t>
      </w:r>
      <w:r w:rsidR="00AD6295" w:rsidRPr="003C4376">
        <w:rPr>
          <w:rFonts w:cs="Arial"/>
          <w:szCs w:val="24"/>
        </w:rPr>
        <w:t xml:space="preserve">Departmental </w:t>
      </w:r>
      <w:r w:rsidR="00B62D9C" w:rsidRPr="003C4376">
        <w:rPr>
          <w:rFonts w:cs="Arial"/>
          <w:szCs w:val="24"/>
        </w:rPr>
        <w:t xml:space="preserve">resourcing </w:t>
      </w:r>
      <w:r w:rsidR="00AD6295" w:rsidRPr="003C4376">
        <w:rPr>
          <w:rFonts w:cs="Arial"/>
          <w:szCs w:val="24"/>
        </w:rPr>
        <w:t xml:space="preserve">and </w:t>
      </w:r>
      <w:r w:rsidR="00C01755" w:rsidRPr="003C4376">
        <w:rPr>
          <w:rFonts w:cs="Arial"/>
          <w:szCs w:val="24"/>
        </w:rPr>
        <w:t xml:space="preserve">its </w:t>
      </w:r>
      <w:r w:rsidR="00B62D9C" w:rsidRPr="003C4376">
        <w:rPr>
          <w:rFonts w:cs="Arial"/>
          <w:szCs w:val="24"/>
        </w:rPr>
        <w:t>access to sufficient expertise to examine the Environ</w:t>
      </w:r>
      <w:r w:rsidR="00D0171C" w:rsidRPr="003C4376">
        <w:rPr>
          <w:rFonts w:cs="Arial"/>
          <w:szCs w:val="24"/>
        </w:rPr>
        <w:t>mental Statement.</w:t>
      </w:r>
    </w:p>
    <w:p w14:paraId="625D749F" w14:textId="77777777" w:rsidR="00D0171C" w:rsidRPr="003C4376" w:rsidRDefault="00D0171C" w:rsidP="003C4376">
      <w:pPr>
        <w:pStyle w:val="Heading2"/>
        <w:jc w:val="both"/>
        <w:rPr>
          <w:rFonts w:cs="Arial"/>
          <w:sz w:val="24"/>
          <w:szCs w:val="24"/>
        </w:rPr>
      </w:pPr>
      <w:r w:rsidRPr="003C4376">
        <w:rPr>
          <w:rFonts w:cs="Arial"/>
          <w:sz w:val="24"/>
          <w:szCs w:val="24"/>
        </w:rPr>
        <w:t>DAERA Response</w:t>
      </w:r>
    </w:p>
    <w:p w14:paraId="364FF5A4" w14:textId="77777777" w:rsidR="00D0171C" w:rsidRPr="003C4376" w:rsidRDefault="00D0171C" w:rsidP="003C4376">
      <w:pPr>
        <w:jc w:val="both"/>
        <w:rPr>
          <w:rFonts w:cs="Arial"/>
          <w:szCs w:val="24"/>
        </w:rPr>
      </w:pPr>
    </w:p>
    <w:p w14:paraId="348F746A" w14:textId="773E8D7F" w:rsidR="00D0171C" w:rsidRPr="003C4376" w:rsidRDefault="00992880" w:rsidP="003C4376">
      <w:pPr>
        <w:jc w:val="both"/>
        <w:rPr>
          <w:rFonts w:cs="Arial"/>
          <w:szCs w:val="24"/>
        </w:rPr>
      </w:pPr>
      <w:r w:rsidRPr="003C4376">
        <w:rPr>
          <w:rFonts w:cs="Arial"/>
          <w:szCs w:val="24"/>
        </w:rPr>
        <w:t>Definition of</w:t>
      </w:r>
      <w:r w:rsidR="00D0171C" w:rsidRPr="003C4376">
        <w:rPr>
          <w:rFonts w:cs="Arial"/>
          <w:szCs w:val="24"/>
        </w:rPr>
        <w:t xml:space="preserve"> a competent expert will be included in the Regulations and supported by guidance.</w:t>
      </w:r>
    </w:p>
    <w:p w14:paraId="7E71C632" w14:textId="77777777" w:rsidR="00D0171C" w:rsidRPr="003C4376" w:rsidRDefault="00D0171C" w:rsidP="003C4376">
      <w:pPr>
        <w:jc w:val="both"/>
        <w:rPr>
          <w:rFonts w:cs="Arial"/>
          <w:szCs w:val="24"/>
        </w:rPr>
      </w:pPr>
    </w:p>
    <w:p w14:paraId="79480BFC" w14:textId="4DF1B00C" w:rsidR="00D0171C" w:rsidRPr="003C4376" w:rsidRDefault="00A41A0C" w:rsidP="003C4376">
      <w:pPr>
        <w:jc w:val="both"/>
        <w:rPr>
          <w:rFonts w:cs="Arial"/>
          <w:szCs w:val="24"/>
        </w:rPr>
      </w:pPr>
      <w:r w:rsidRPr="003C4376">
        <w:rPr>
          <w:rFonts w:cs="Arial"/>
          <w:szCs w:val="24"/>
        </w:rPr>
        <w:t xml:space="preserve">DAERA </w:t>
      </w:r>
      <w:r>
        <w:rPr>
          <w:rFonts w:cs="Arial"/>
          <w:szCs w:val="24"/>
        </w:rPr>
        <w:t xml:space="preserve">aims to have </w:t>
      </w:r>
      <w:r w:rsidRPr="003C4376">
        <w:rPr>
          <w:rFonts w:cs="Arial"/>
          <w:szCs w:val="24"/>
        </w:rPr>
        <w:t>sufficient resources and access to all necessary expertise required to fully meet EIA Directive obligations.</w:t>
      </w:r>
      <w:r w:rsidR="00D0171C" w:rsidRPr="003C4376">
        <w:rPr>
          <w:rFonts w:cs="Arial"/>
          <w:szCs w:val="24"/>
        </w:rPr>
        <w:t xml:space="preserve"> </w:t>
      </w:r>
    </w:p>
    <w:p w14:paraId="636B6912" w14:textId="77777777" w:rsidR="00DB1775" w:rsidRPr="003C4376" w:rsidRDefault="00DB1775" w:rsidP="003C4376">
      <w:pPr>
        <w:jc w:val="both"/>
        <w:rPr>
          <w:rFonts w:cs="Arial"/>
          <w:szCs w:val="24"/>
        </w:rPr>
      </w:pPr>
    </w:p>
    <w:p w14:paraId="3260DC7F" w14:textId="77777777" w:rsidR="00D0171C" w:rsidRPr="003C4376" w:rsidRDefault="00D0171C" w:rsidP="003C4376">
      <w:pPr>
        <w:pStyle w:val="Heading2"/>
        <w:jc w:val="both"/>
        <w:rPr>
          <w:rFonts w:cs="Arial"/>
          <w:sz w:val="24"/>
          <w:szCs w:val="24"/>
          <w:u w:val="single"/>
        </w:rPr>
      </w:pPr>
      <w:r w:rsidRPr="003C4376">
        <w:rPr>
          <w:rFonts w:cs="Arial"/>
          <w:sz w:val="24"/>
          <w:szCs w:val="24"/>
          <w:u w:val="single"/>
        </w:rPr>
        <w:t>Scoping and EIA Process</w:t>
      </w:r>
    </w:p>
    <w:p w14:paraId="48F7B806" w14:textId="77777777" w:rsidR="00D0171C" w:rsidRPr="003C4376" w:rsidRDefault="00D0171C" w:rsidP="003C4376">
      <w:pPr>
        <w:jc w:val="both"/>
        <w:rPr>
          <w:rFonts w:cs="Arial"/>
          <w:szCs w:val="24"/>
        </w:rPr>
      </w:pPr>
    </w:p>
    <w:p w14:paraId="625B8762" w14:textId="0245D665" w:rsidR="00D0171C" w:rsidRPr="003C4376" w:rsidRDefault="00D7602B" w:rsidP="003C4376">
      <w:pPr>
        <w:jc w:val="both"/>
        <w:rPr>
          <w:rFonts w:cs="Arial"/>
          <w:szCs w:val="24"/>
        </w:rPr>
      </w:pPr>
      <w:r w:rsidRPr="003C4376">
        <w:rPr>
          <w:rFonts w:cs="Arial"/>
          <w:szCs w:val="24"/>
        </w:rPr>
        <w:t>One stakeholder suggested that the Scoping Stage should be a mandatory provision as this would reduce delays further down the line</w:t>
      </w:r>
      <w:r w:rsidR="00992880" w:rsidRPr="003C4376">
        <w:rPr>
          <w:rFonts w:cs="Arial"/>
          <w:szCs w:val="24"/>
        </w:rPr>
        <w:t>, and that it</w:t>
      </w:r>
      <w:r w:rsidR="0098340C" w:rsidRPr="003C4376">
        <w:rPr>
          <w:rFonts w:cs="Arial"/>
          <w:szCs w:val="24"/>
        </w:rPr>
        <w:t xml:space="preserve"> should be made available to the public electronically.</w:t>
      </w:r>
    </w:p>
    <w:p w14:paraId="6C65A632" w14:textId="77777777" w:rsidR="00D7602B" w:rsidRPr="003C4376" w:rsidRDefault="00D7602B" w:rsidP="003C4376">
      <w:pPr>
        <w:jc w:val="both"/>
        <w:rPr>
          <w:rFonts w:cs="Arial"/>
          <w:szCs w:val="24"/>
        </w:rPr>
      </w:pPr>
    </w:p>
    <w:p w14:paraId="12A5C613" w14:textId="5073CB91" w:rsidR="00D7602B" w:rsidRPr="003C4376" w:rsidRDefault="00D7602B" w:rsidP="003C4376">
      <w:pPr>
        <w:jc w:val="both"/>
        <w:rPr>
          <w:rFonts w:cs="Arial"/>
          <w:szCs w:val="24"/>
        </w:rPr>
      </w:pPr>
      <w:r w:rsidRPr="003C4376">
        <w:rPr>
          <w:rFonts w:cs="Arial"/>
          <w:szCs w:val="24"/>
        </w:rPr>
        <w:t xml:space="preserve">Comments were also </w:t>
      </w:r>
      <w:r w:rsidR="00992880" w:rsidRPr="003C4376">
        <w:rPr>
          <w:rFonts w:cs="Arial"/>
          <w:szCs w:val="24"/>
        </w:rPr>
        <w:t>received in relation to the proposed ‘</w:t>
      </w:r>
      <w:r w:rsidRPr="003C4376">
        <w:rPr>
          <w:rFonts w:cs="Arial"/>
          <w:szCs w:val="24"/>
        </w:rPr>
        <w:t>copy out</w:t>
      </w:r>
      <w:r w:rsidR="00992880" w:rsidRPr="003C4376">
        <w:rPr>
          <w:rFonts w:cs="Arial"/>
          <w:szCs w:val="24"/>
        </w:rPr>
        <w:t>’</w:t>
      </w:r>
      <w:r w:rsidRPr="003C4376">
        <w:rPr>
          <w:rFonts w:cs="Arial"/>
          <w:szCs w:val="24"/>
        </w:rPr>
        <w:t xml:space="preserve"> </w:t>
      </w:r>
      <w:r w:rsidR="00992880" w:rsidRPr="003C4376">
        <w:rPr>
          <w:rFonts w:cs="Arial"/>
          <w:szCs w:val="24"/>
        </w:rPr>
        <w:t>of</w:t>
      </w:r>
      <w:r w:rsidRPr="003C4376">
        <w:rPr>
          <w:rFonts w:cs="Arial"/>
          <w:szCs w:val="24"/>
        </w:rPr>
        <w:t xml:space="preserve"> Article 5(1) to fully transpose the EIA Directive.  This would also include a copy out of the amended Annex IV.</w:t>
      </w:r>
    </w:p>
    <w:p w14:paraId="7CAC8EC1" w14:textId="77777777" w:rsidR="00D7602B" w:rsidRPr="003C4376" w:rsidRDefault="00D7602B" w:rsidP="003C4376">
      <w:pPr>
        <w:jc w:val="both"/>
        <w:rPr>
          <w:rFonts w:cs="Arial"/>
          <w:szCs w:val="24"/>
        </w:rPr>
      </w:pPr>
    </w:p>
    <w:p w14:paraId="02ED89BD" w14:textId="055554F1" w:rsidR="00D7602B" w:rsidRPr="003C4376" w:rsidRDefault="00D7602B" w:rsidP="003C4376">
      <w:pPr>
        <w:jc w:val="both"/>
        <w:rPr>
          <w:rFonts w:cs="Arial"/>
          <w:szCs w:val="24"/>
        </w:rPr>
      </w:pPr>
      <w:r w:rsidRPr="003C4376">
        <w:rPr>
          <w:rFonts w:cs="Arial"/>
          <w:szCs w:val="24"/>
        </w:rPr>
        <w:lastRenderedPageBreak/>
        <w:t xml:space="preserve">It was suggested that in order to comply with the provisions provided for in Article 5(2) a reference </w:t>
      </w:r>
      <w:r w:rsidR="0098340C" w:rsidRPr="003C4376">
        <w:rPr>
          <w:rFonts w:cs="Arial"/>
          <w:szCs w:val="24"/>
        </w:rPr>
        <w:t xml:space="preserve">to any other organisation or interested group </w:t>
      </w:r>
      <w:r w:rsidR="00992880" w:rsidRPr="003C4376">
        <w:rPr>
          <w:rFonts w:cs="Arial"/>
          <w:szCs w:val="24"/>
        </w:rPr>
        <w:t xml:space="preserve">should </w:t>
      </w:r>
      <w:r w:rsidR="0098340C" w:rsidRPr="003C4376">
        <w:rPr>
          <w:rFonts w:cs="Arial"/>
          <w:szCs w:val="24"/>
        </w:rPr>
        <w:t xml:space="preserve">be included </w:t>
      </w:r>
      <w:r w:rsidR="00913E66" w:rsidRPr="003C4376">
        <w:rPr>
          <w:rFonts w:cs="Arial"/>
          <w:szCs w:val="24"/>
        </w:rPr>
        <w:t>in</w:t>
      </w:r>
      <w:r w:rsidR="0098340C" w:rsidRPr="003C4376">
        <w:rPr>
          <w:rFonts w:cs="Arial"/>
          <w:szCs w:val="24"/>
        </w:rPr>
        <w:t xml:space="preserve"> the definition of consultation bodies.</w:t>
      </w:r>
    </w:p>
    <w:p w14:paraId="6DC9C271" w14:textId="77777777" w:rsidR="0098340C" w:rsidRPr="003C4376" w:rsidRDefault="0098340C" w:rsidP="003C4376">
      <w:pPr>
        <w:jc w:val="both"/>
        <w:rPr>
          <w:rFonts w:cs="Arial"/>
          <w:szCs w:val="24"/>
        </w:rPr>
      </w:pPr>
    </w:p>
    <w:p w14:paraId="70355E63" w14:textId="17316F71" w:rsidR="0098340C" w:rsidRPr="003C4376" w:rsidRDefault="00766C9E" w:rsidP="003C4376">
      <w:pPr>
        <w:jc w:val="both"/>
        <w:rPr>
          <w:rFonts w:cs="Arial"/>
          <w:szCs w:val="24"/>
        </w:rPr>
      </w:pPr>
      <w:r w:rsidRPr="003C4376">
        <w:rPr>
          <w:rFonts w:cs="Arial"/>
          <w:szCs w:val="24"/>
        </w:rPr>
        <w:t xml:space="preserve">It was also </w:t>
      </w:r>
      <w:r w:rsidR="00122E1B" w:rsidRPr="003C4376">
        <w:rPr>
          <w:rFonts w:cs="Arial"/>
          <w:szCs w:val="24"/>
        </w:rPr>
        <w:t>suggest</w:t>
      </w:r>
      <w:r w:rsidRPr="003C4376">
        <w:rPr>
          <w:rFonts w:cs="Arial"/>
          <w:szCs w:val="24"/>
        </w:rPr>
        <w:t>ed that the</w:t>
      </w:r>
      <w:r w:rsidR="0098340C" w:rsidRPr="003C4376">
        <w:rPr>
          <w:rFonts w:cs="Arial"/>
          <w:szCs w:val="24"/>
        </w:rPr>
        <w:t xml:space="preserve"> definition of the EIA process</w:t>
      </w:r>
      <w:r w:rsidRPr="003C4376">
        <w:rPr>
          <w:rFonts w:cs="Arial"/>
          <w:szCs w:val="24"/>
        </w:rPr>
        <w:t xml:space="preserve"> includes a provision to integrate environment</w:t>
      </w:r>
      <w:r w:rsidR="00122E1B" w:rsidRPr="003C4376">
        <w:rPr>
          <w:rFonts w:cs="Arial"/>
          <w:szCs w:val="24"/>
        </w:rPr>
        <w:t>al impact</w:t>
      </w:r>
      <w:r w:rsidRPr="003C4376">
        <w:rPr>
          <w:rFonts w:cs="Arial"/>
          <w:szCs w:val="24"/>
        </w:rPr>
        <w:t xml:space="preserve"> into all stages of development design and decision making.</w:t>
      </w:r>
    </w:p>
    <w:p w14:paraId="4A72FE1D" w14:textId="77777777" w:rsidR="00CE3363" w:rsidRPr="003C4376" w:rsidRDefault="00CE3363" w:rsidP="003C4376">
      <w:pPr>
        <w:jc w:val="both"/>
        <w:rPr>
          <w:rFonts w:cs="Arial"/>
          <w:szCs w:val="24"/>
        </w:rPr>
      </w:pPr>
    </w:p>
    <w:p w14:paraId="388B8C02" w14:textId="05D600D6" w:rsidR="00CE3363" w:rsidRPr="003C4376" w:rsidRDefault="00CE3363" w:rsidP="003C4376">
      <w:pPr>
        <w:jc w:val="both"/>
        <w:rPr>
          <w:rFonts w:cs="Arial"/>
          <w:szCs w:val="24"/>
        </w:rPr>
      </w:pPr>
      <w:r w:rsidRPr="003C4376">
        <w:rPr>
          <w:rFonts w:cs="Arial"/>
          <w:szCs w:val="24"/>
        </w:rPr>
        <w:t xml:space="preserve">One </w:t>
      </w:r>
      <w:r w:rsidR="00122E1B" w:rsidRPr="003C4376">
        <w:rPr>
          <w:rFonts w:cs="Arial"/>
          <w:szCs w:val="24"/>
        </w:rPr>
        <w:t xml:space="preserve">stakeholder </w:t>
      </w:r>
      <w:r w:rsidRPr="003C4376">
        <w:rPr>
          <w:rFonts w:cs="Arial"/>
          <w:szCs w:val="24"/>
        </w:rPr>
        <w:t>comment</w:t>
      </w:r>
      <w:r w:rsidR="00913E66" w:rsidRPr="003C4376">
        <w:rPr>
          <w:rFonts w:cs="Arial"/>
          <w:szCs w:val="24"/>
        </w:rPr>
        <w:t>ed</w:t>
      </w:r>
      <w:r w:rsidR="003C4376" w:rsidRPr="003C4376">
        <w:rPr>
          <w:rFonts w:cs="Arial"/>
          <w:szCs w:val="24"/>
        </w:rPr>
        <w:t xml:space="preserve"> </w:t>
      </w:r>
      <w:r w:rsidRPr="003C4376">
        <w:rPr>
          <w:rFonts w:cs="Arial"/>
          <w:szCs w:val="24"/>
        </w:rPr>
        <w:t>that to fulfil the transposition of the EIA Directive</w:t>
      </w:r>
      <w:r w:rsidR="00122E1B" w:rsidRPr="003C4376">
        <w:rPr>
          <w:rFonts w:cs="Arial"/>
          <w:szCs w:val="24"/>
        </w:rPr>
        <w:t>,</w:t>
      </w:r>
      <w:r w:rsidRPr="003C4376">
        <w:rPr>
          <w:rFonts w:cs="Arial"/>
          <w:szCs w:val="24"/>
        </w:rPr>
        <w:t xml:space="preserve"> </w:t>
      </w:r>
      <w:r w:rsidR="00122E1B" w:rsidRPr="003C4376">
        <w:rPr>
          <w:rFonts w:cs="Arial"/>
          <w:szCs w:val="24"/>
        </w:rPr>
        <w:t>DAERA</w:t>
      </w:r>
      <w:r w:rsidRPr="003C4376">
        <w:rPr>
          <w:rFonts w:cs="Arial"/>
          <w:szCs w:val="24"/>
        </w:rPr>
        <w:t xml:space="preserve"> must transpose Article 5(3)(a) to (c)</w:t>
      </w:r>
      <w:r w:rsidR="00122E1B" w:rsidRPr="003C4376">
        <w:rPr>
          <w:rFonts w:cs="Arial"/>
          <w:szCs w:val="24"/>
        </w:rPr>
        <w:t>; however,</w:t>
      </w:r>
      <w:r w:rsidRPr="003C4376">
        <w:rPr>
          <w:rFonts w:cs="Arial"/>
          <w:szCs w:val="24"/>
        </w:rPr>
        <w:t xml:space="preserve"> </w:t>
      </w:r>
      <w:r w:rsidR="00122E1B" w:rsidRPr="003C4376">
        <w:rPr>
          <w:rFonts w:cs="Arial"/>
          <w:szCs w:val="24"/>
        </w:rPr>
        <w:t>the consultation document did not include reference to Article 5(3)(c).</w:t>
      </w:r>
    </w:p>
    <w:p w14:paraId="3EE54F9A" w14:textId="77777777" w:rsidR="00766C9E" w:rsidRPr="003C4376" w:rsidRDefault="00766C9E" w:rsidP="003C4376">
      <w:pPr>
        <w:pStyle w:val="Heading2"/>
        <w:jc w:val="both"/>
        <w:rPr>
          <w:rFonts w:cs="Arial"/>
          <w:sz w:val="24"/>
          <w:szCs w:val="24"/>
        </w:rPr>
      </w:pPr>
      <w:r w:rsidRPr="003C4376">
        <w:rPr>
          <w:rFonts w:cs="Arial"/>
          <w:sz w:val="24"/>
          <w:szCs w:val="24"/>
        </w:rPr>
        <w:t>DAERA Response</w:t>
      </w:r>
    </w:p>
    <w:p w14:paraId="7E2BAA99" w14:textId="77777777" w:rsidR="00766C9E" w:rsidRPr="003C4376" w:rsidRDefault="00766C9E" w:rsidP="003C4376">
      <w:pPr>
        <w:jc w:val="both"/>
        <w:rPr>
          <w:rFonts w:cs="Arial"/>
          <w:szCs w:val="24"/>
        </w:rPr>
      </w:pPr>
    </w:p>
    <w:p w14:paraId="6C3C9FBF" w14:textId="2C5564EF" w:rsidR="00766C9E" w:rsidRPr="003C4376" w:rsidRDefault="00766C9E" w:rsidP="003C4376">
      <w:pPr>
        <w:jc w:val="both"/>
        <w:rPr>
          <w:rFonts w:cs="Arial"/>
          <w:szCs w:val="24"/>
        </w:rPr>
      </w:pPr>
      <w:r w:rsidRPr="003C4376">
        <w:rPr>
          <w:rFonts w:cs="Arial"/>
          <w:szCs w:val="24"/>
        </w:rPr>
        <w:t xml:space="preserve">The Scoping </w:t>
      </w:r>
      <w:r w:rsidR="00122E1B" w:rsidRPr="003C4376">
        <w:rPr>
          <w:rFonts w:cs="Arial"/>
          <w:szCs w:val="24"/>
        </w:rPr>
        <w:t>Stage</w:t>
      </w:r>
      <w:r w:rsidRPr="003C4376">
        <w:rPr>
          <w:rFonts w:cs="Arial"/>
          <w:szCs w:val="24"/>
        </w:rPr>
        <w:t xml:space="preserve"> is not a mandatory provision within EIA Directive</w:t>
      </w:r>
      <w:r w:rsidR="00122E1B" w:rsidRPr="003C4376">
        <w:rPr>
          <w:rFonts w:cs="Arial"/>
          <w:szCs w:val="24"/>
        </w:rPr>
        <w:t xml:space="preserve">, which </w:t>
      </w:r>
      <w:r w:rsidRPr="003C4376">
        <w:rPr>
          <w:rFonts w:cs="Arial"/>
          <w:szCs w:val="24"/>
        </w:rPr>
        <w:t xml:space="preserve">only requires member states to provide an opinion on </w:t>
      </w:r>
      <w:r w:rsidR="00122E1B" w:rsidRPr="003C4376">
        <w:rPr>
          <w:rFonts w:cs="Arial"/>
          <w:szCs w:val="24"/>
        </w:rPr>
        <w:t xml:space="preserve">an </w:t>
      </w:r>
      <w:r w:rsidRPr="003C4376">
        <w:rPr>
          <w:rFonts w:cs="Arial"/>
          <w:szCs w:val="24"/>
        </w:rPr>
        <w:t xml:space="preserve">application.  Therefore, </w:t>
      </w:r>
      <w:r w:rsidR="00122E1B" w:rsidRPr="003C4376">
        <w:rPr>
          <w:rFonts w:cs="Arial"/>
          <w:szCs w:val="24"/>
        </w:rPr>
        <w:t>DAERA</w:t>
      </w:r>
      <w:r w:rsidRPr="003C4376">
        <w:rPr>
          <w:rFonts w:cs="Arial"/>
          <w:szCs w:val="24"/>
        </w:rPr>
        <w:t xml:space="preserve"> will not go beyond the EU requirements</w:t>
      </w:r>
      <w:r w:rsidR="00122E1B" w:rsidRPr="003C4376">
        <w:rPr>
          <w:rFonts w:cs="Arial"/>
          <w:szCs w:val="24"/>
        </w:rPr>
        <w:t xml:space="preserve"> and</w:t>
      </w:r>
      <w:r w:rsidRPr="003C4376">
        <w:rPr>
          <w:rFonts w:cs="Arial"/>
          <w:szCs w:val="24"/>
        </w:rPr>
        <w:t xml:space="preserve"> the scoping opinion will remain an optional stage of the EIA process.</w:t>
      </w:r>
    </w:p>
    <w:p w14:paraId="6CC95F71" w14:textId="77777777" w:rsidR="00766C9E" w:rsidRPr="003C4376" w:rsidRDefault="00766C9E" w:rsidP="003C4376">
      <w:pPr>
        <w:jc w:val="both"/>
        <w:rPr>
          <w:rFonts w:cs="Arial"/>
          <w:szCs w:val="24"/>
        </w:rPr>
      </w:pPr>
    </w:p>
    <w:p w14:paraId="045F520A" w14:textId="77777777" w:rsidR="00766C9E" w:rsidRPr="003C4376" w:rsidRDefault="00766C9E" w:rsidP="003C4376">
      <w:pPr>
        <w:jc w:val="both"/>
        <w:rPr>
          <w:rFonts w:cs="Arial"/>
          <w:szCs w:val="24"/>
        </w:rPr>
      </w:pPr>
      <w:r w:rsidRPr="003C4376">
        <w:rPr>
          <w:rFonts w:cs="Arial"/>
          <w:szCs w:val="24"/>
        </w:rPr>
        <w:t>The Department proposes to copy out in full the provisions provided for in Article 5(1)</w:t>
      </w:r>
      <w:r w:rsidR="00CE3363" w:rsidRPr="003C4376">
        <w:rPr>
          <w:rFonts w:cs="Arial"/>
          <w:szCs w:val="24"/>
        </w:rPr>
        <w:t xml:space="preserve"> of the EIA Directive as amended by EU Directive 2014/52/EU.</w:t>
      </w:r>
    </w:p>
    <w:p w14:paraId="57DAF0F8" w14:textId="77777777" w:rsidR="00CE3363" w:rsidRPr="003C4376" w:rsidRDefault="00CE3363" w:rsidP="003C4376">
      <w:pPr>
        <w:jc w:val="both"/>
        <w:rPr>
          <w:rFonts w:cs="Arial"/>
          <w:szCs w:val="24"/>
        </w:rPr>
      </w:pPr>
    </w:p>
    <w:p w14:paraId="055B41CC" w14:textId="33B39A79" w:rsidR="00CE3363" w:rsidRPr="003C4376" w:rsidRDefault="00CE3363" w:rsidP="003C4376">
      <w:pPr>
        <w:jc w:val="both"/>
        <w:rPr>
          <w:rFonts w:cs="Arial"/>
          <w:szCs w:val="24"/>
        </w:rPr>
      </w:pPr>
      <w:r w:rsidRPr="003C4376">
        <w:rPr>
          <w:rFonts w:cs="Arial"/>
          <w:szCs w:val="24"/>
        </w:rPr>
        <w:t>The Department is satisfied that regulation 13 of the EIA Regulations implements the provisions of Article 5(3)(c) in rega</w:t>
      </w:r>
      <w:r w:rsidR="003C4376" w:rsidRPr="003C4376">
        <w:rPr>
          <w:rFonts w:cs="Arial"/>
          <w:szCs w:val="24"/>
        </w:rPr>
        <w:t>rds to supplementary evidence.</w:t>
      </w:r>
    </w:p>
    <w:p w14:paraId="18F7F193" w14:textId="77777777" w:rsidR="00A50EC4" w:rsidRPr="003C4376" w:rsidRDefault="00A50EC4" w:rsidP="003C4376">
      <w:pPr>
        <w:jc w:val="both"/>
        <w:rPr>
          <w:rFonts w:cs="Arial"/>
          <w:szCs w:val="24"/>
        </w:rPr>
      </w:pPr>
    </w:p>
    <w:p w14:paraId="7AFB4C4C" w14:textId="32139883" w:rsidR="00A50EC4" w:rsidRPr="003C4376" w:rsidRDefault="00A50EC4" w:rsidP="003C4376">
      <w:pPr>
        <w:jc w:val="both"/>
        <w:rPr>
          <w:rFonts w:cs="Arial"/>
          <w:szCs w:val="24"/>
        </w:rPr>
      </w:pPr>
      <w:r w:rsidRPr="003C4376">
        <w:rPr>
          <w:rFonts w:cs="Arial"/>
          <w:szCs w:val="24"/>
        </w:rPr>
        <w:t xml:space="preserve">The Department is satisfied that its definition </w:t>
      </w:r>
      <w:r w:rsidR="00122E1B" w:rsidRPr="003C4376">
        <w:rPr>
          <w:rFonts w:cs="Arial"/>
          <w:szCs w:val="24"/>
        </w:rPr>
        <w:t>of</w:t>
      </w:r>
      <w:r w:rsidR="00093FCA" w:rsidRPr="003C4376">
        <w:rPr>
          <w:rFonts w:cs="Arial"/>
          <w:szCs w:val="24"/>
        </w:rPr>
        <w:t xml:space="preserve"> </w:t>
      </w:r>
      <w:r w:rsidR="00A21539" w:rsidRPr="003C4376">
        <w:rPr>
          <w:rFonts w:cs="Arial"/>
          <w:szCs w:val="24"/>
        </w:rPr>
        <w:t xml:space="preserve">‘consultation bodies’ </w:t>
      </w:r>
      <w:r w:rsidRPr="003C4376">
        <w:rPr>
          <w:rFonts w:cs="Arial"/>
          <w:szCs w:val="24"/>
        </w:rPr>
        <w:t>transpose</w:t>
      </w:r>
      <w:r w:rsidR="00122E1B" w:rsidRPr="003C4376">
        <w:rPr>
          <w:rFonts w:cs="Arial"/>
          <w:szCs w:val="24"/>
        </w:rPr>
        <w:t>s</w:t>
      </w:r>
      <w:r w:rsidRPr="003C4376">
        <w:rPr>
          <w:rFonts w:cs="Arial"/>
          <w:szCs w:val="24"/>
        </w:rPr>
        <w:t xml:space="preserve"> Article 6(1) and Article 5(2) of the EIA Directive.  The Department has listed a number of consultation bodies it may consult with where relevant to a project.  </w:t>
      </w:r>
      <w:r w:rsidR="00122E1B" w:rsidRPr="003C4376">
        <w:rPr>
          <w:rFonts w:cs="Arial"/>
          <w:szCs w:val="24"/>
        </w:rPr>
        <w:t>The Department</w:t>
      </w:r>
      <w:r w:rsidRPr="003C4376">
        <w:rPr>
          <w:rFonts w:cs="Arial"/>
          <w:szCs w:val="24"/>
        </w:rPr>
        <w:t xml:space="preserve"> also includes provision </w:t>
      </w:r>
      <w:r w:rsidR="00A21539" w:rsidRPr="003C4376">
        <w:rPr>
          <w:rFonts w:cs="Arial"/>
          <w:szCs w:val="24"/>
        </w:rPr>
        <w:t>to consult with any other</w:t>
      </w:r>
      <w:r w:rsidRPr="003C4376">
        <w:rPr>
          <w:rFonts w:cs="Arial"/>
          <w:szCs w:val="24"/>
        </w:rPr>
        <w:t xml:space="preserve"> body</w:t>
      </w:r>
      <w:r w:rsidR="00A21539" w:rsidRPr="003C4376">
        <w:rPr>
          <w:rFonts w:cs="Arial"/>
          <w:szCs w:val="24"/>
        </w:rPr>
        <w:t xml:space="preserve"> it may consider to have an interest or to hold information relevant to the project.</w:t>
      </w:r>
    </w:p>
    <w:p w14:paraId="15AAECC8" w14:textId="77777777" w:rsidR="00A21539" w:rsidRPr="003C4376" w:rsidRDefault="00A21539" w:rsidP="003C4376">
      <w:pPr>
        <w:jc w:val="both"/>
        <w:rPr>
          <w:rFonts w:cs="Arial"/>
          <w:szCs w:val="24"/>
        </w:rPr>
      </w:pPr>
    </w:p>
    <w:p w14:paraId="594A8128" w14:textId="77777777" w:rsidR="00A21539" w:rsidRPr="003C4376" w:rsidRDefault="00A21539" w:rsidP="003C4376">
      <w:pPr>
        <w:pStyle w:val="Heading3"/>
        <w:jc w:val="both"/>
        <w:rPr>
          <w:rFonts w:cs="Arial"/>
          <w:szCs w:val="24"/>
        </w:rPr>
      </w:pPr>
      <w:r w:rsidRPr="003C4376">
        <w:rPr>
          <w:rFonts w:cs="Arial"/>
          <w:szCs w:val="24"/>
        </w:rPr>
        <w:t>Conflicts of interest</w:t>
      </w:r>
    </w:p>
    <w:p w14:paraId="1A49C6D5" w14:textId="77777777" w:rsidR="00A21539" w:rsidRPr="003C4376" w:rsidRDefault="00A21539" w:rsidP="003C4376">
      <w:pPr>
        <w:jc w:val="both"/>
        <w:rPr>
          <w:rFonts w:cs="Arial"/>
          <w:szCs w:val="24"/>
        </w:rPr>
      </w:pPr>
    </w:p>
    <w:p w14:paraId="6F9277FC" w14:textId="65861732" w:rsidR="00A21539" w:rsidRPr="003C4376" w:rsidRDefault="009F14C3" w:rsidP="003C4376">
      <w:pPr>
        <w:jc w:val="both"/>
        <w:rPr>
          <w:rFonts w:cs="Arial"/>
          <w:szCs w:val="24"/>
        </w:rPr>
      </w:pPr>
      <w:r w:rsidRPr="003C4376">
        <w:rPr>
          <w:rFonts w:cs="Arial"/>
          <w:szCs w:val="24"/>
        </w:rPr>
        <w:t>Two</w:t>
      </w:r>
      <w:r w:rsidR="00A21539" w:rsidRPr="003C4376">
        <w:rPr>
          <w:rFonts w:cs="Arial"/>
          <w:szCs w:val="24"/>
        </w:rPr>
        <w:t xml:space="preserve"> stakeholders </w:t>
      </w:r>
      <w:r w:rsidRPr="003C4376">
        <w:rPr>
          <w:rFonts w:cs="Arial"/>
          <w:szCs w:val="24"/>
        </w:rPr>
        <w:t>raised the issue</w:t>
      </w:r>
      <w:r w:rsidR="00A21539" w:rsidRPr="003C4376">
        <w:rPr>
          <w:rFonts w:cs="Arial"/>
          <w:szCs w:val="24"/>
        </w:rPr>
        <w:t xml:space="preserve"> </w:t>
      </w:r>
      <w:r w:rsidR="00D77F80" w:rsidRPr="003C4376">
        <w:rPr>
          <w:rFonts w:cs="Arial"/>
          <w:szCs w:val="24"/>
        </w:rPr>
        <w:t>about possible conflicts of interest in relation to EIA decisions.</w:t>
      </w:r>
      <w:r w:rsidR="00A21539" w:rsidRPr="003C4376">
        <w:rPr>
          <w:rFonts w:cs="Arial"/>
          <w:szCs w:val="24"/>
        </w:rPr>
        <w:t xml:space="preserve"> It was </w:t>
      </w:r>
      <w:r w:rsidR="00D77F80" w:rsidRPr="003C4376">
        <w:rPr>
          <w:rFonts w:cs="Arial"/>
          <w:szCs w:val="24"/>
        </w:rPr>
        <w:t>suggest</w:t>
      </w:r>
      <w:r w:rsidR="00A21539" w:rsidRPr="003C4376">
        <w:rPr>
          <w:rFonts w:cs="Arial"/>
          <w:szCs w:val="24"/>
        </w:rPr>
        <w:t xml:space="preserve">ed that the Regulations </w:t>
      </w:r>
      <w:r w:rsidR="00D77F80" w:rsidRPr="003C4376">
        <w:rPr>
          <w:rFonts w:cs="Arial"/>
          <w:szCs w:val="24"/>
        </w:rPr>
        <w:t xml:space="preserve">should </w:t>
      </w:r>
      <w:r w:rsidR="00A21539" w:rsidRPr="003C4376">
        <w:rPr>
          <w:rFonts w:cs="Arial"/>
          <w:szCs w:val="24"/>
        </w:rPr>
        <w:t xml:space="preserve">include provision </w:t>
      </w:r>
      <w:r w:rsidR="00D77F80" w:rsidRPr="003C4376">
        <w:rPr>
          <w:rFonts w:cs="Arial"/>
          <w:szCs w:val="24"/>
        </w:rPr>
        <w:t>for</w:t>
      </w:r>
      <w:r w:rsidR="00A21539" w:rsidRPr="003C4376">
        <w:rPr>
          <w:rFonts w:cs="Arial"/>
          <w:szCs w:val="24"/>
        </w:rPr>
        <w:t xml:space="preserve"> objectivity and </w:t>
      </w:r>
      <w:r w:rsidR="00D77F80" w:rsidRPr="003C4376">
        <w:rPr>
          <w:rFonts w:cs="Arial"/>
          <w:szCs w:val="24"/>
        </w:rPr>
        <w:t xml:space="preserve">non-bias, and that EIA </w:t>
      </w:r>
      <w:r w:rsidR="00A21539" w:rsidRPr="003C4376">
        <w:rPr>
          <w:rFonts w:cs="Arial"/>
          <w:szCs w:val="24"/>
        </w:rPr>
        <w:t xml:space="preserve">guidance should </w:t>
      </w:r>
      <w:r w:rsidR="00D77F80" w:rsidRPr="003C4376">
        <w:rPr>
          <w:rFonts w:cs="Arial"/>
          <w:szCs w:val="24"/>
        </w:rPr>
        <w:t xml:space="preserve">provide </w:t>
      </w:r>
      <w:r w:rsidR="00A21539" w:rsidRPr="003C4376">
        <w:rPr>
          <w:rFonts w:cs="Arial"/>
          <w:szCs w:val="24"/>
        </w:rPr>
        <w:t>examples of when conflicts of interest may arise and how the</w:t>
      </w:r>
      <w:r w:rsidR="00D77F80" w:rsidRPr="003C4376">
        <w:rPr>
          <w:rFonts w:cs="Arial"/>
          <w:szCs w:val="24"/>
        </w:rPr>
        <w:t>y</w:t>
      </w:r>
      <w:r w:rsidR="00A21539" w:rsidRPr="003C4376">
        <w:rPr>
          <w:rFonts w:cs="Arial"/>
          <w:szCs w:val="24"/>
        </w:rPr>
        <w:t xml:space="preserve"> should be managed.</w:t>
      </w:r>
    </w:p>
    <w:p w14:paraId="6111FDB3" w14:textId="77777777" w:rsidR="00A21539" w:rsidRPr="003C4376" w:rsidRDefault="00A21539" w:rsidP="003C4376">
      <w:pPr>
        <w:jc w:val="both"/>
        <w:rPr>
          <w:rFonts w:cs="Arial"/>
          <w:szCs w:val="24"/>
        </w:rPr>
      </w:pPr>
    </w:p>
    <w:p w14:paraId="0A3E9F50" w14:textId="77777777" w:rsidR="00A21539" w:rsidRPr="003C4376" w:rsidRDefault="00A21539" w:rsidP="003C4376">
      <w:pPr>
        <w:pStyle w:val="Heading2"/>
        <w:jc w:val="both"/>
        <w:rPr>
          <w:rFonts w:cs="Arial"/>
          <w:sz w:val="24"/>
          <w:szCs w:val="24"/>
        </w:rPr>
      </w:pPr>
      <w:r w:rsidRPr="003C4376">
        <w:rPr>
          <w:rFonts w:cs="Arial"/>
          <w:sz w:val="24"/>
          <w:szCs w:val="24"/>
        </w:rPr>
        <w:t>DAERA Response</w:t>
      </w:r>
    </w:p>
    <w:p w14:paraId="1F726707" w14:textId="77777777" w:rsidR="00A21539" w:rsidRPr="003C4376" w:rsidRDefault="00A21539" w:rsidP="003C4376">
      <w:pPr>
        <w:jc w:val="both"/>
        <w:rPr>
          <w:rFonts w:cs="Arial"/>
          <w:szCs w:val="24"/>
        </w:rPr>
      </w:pPr>
    </w:p>
    <w:p w14:paraId="02E73C68" w14:textId="34F141D7" w:rsidR="00A21539" w:rsidRPr="003C4376" w:rsidRDefault="00B5005E" w:rsidP="003C4376">
      <w:pPr>
        <w:jc w:val="both"/>
        <w:rPr>
          <w:rFonts w:cs="Arial"/>
          <w:szCs w:val="24"/>
        </w:rPr>
      </w:pPr>
      <w:r w:rsidRPr="003C4376">
        <w:rPr>
          <w:rFonts w:cs="Arial"/>
          <w:szCs w:val="24"/>
        </w:rPr>
        <w:t>DAERA’s internal controls ensure that there is no conflict of interest in relation to EIA applications.</w:t>
      </w:r>
    </w:p>
    <w:p w14:paraId="7C05127B" w14:textId="77777777" w:rsidR="00A21539" w:rsidRPr="003C4376" w:rsidRDefault="00A21539" w:rsidP="003C4376">
      <w:pPr>
        <w:jc w:val="both"/>
        <w:rPr>
          <w:rFonts w:cs="Arial"/>
          <w:szCs w:val="24"/>
        </w:rPr>
      </w:pPr>
    </w:p>
    <w:p w14:paraId="69A2FB6F" w14:textId="77777777" w:rsidR="00A21539" w:rsidRPr="003C4376" w:rsidRDefault="00A21539" w:rsidP="003C4376">
      <w:pPr>
        <w:pStyle w:val="Heading3"/>
        <w:jc w:val="both"/>
        <w:rPr>
          <w:rFonts w:cs="Arial"/>
          <w:szCs w:val="24"/>
        </w:rPr>
      </w:pPr>
      <w:r w:rsidRPr="003C4376">
        <w:rPr>
          <w:rFonts w:cs="Arial"/>
          <w:szCs w:val="24"/>
        </w:rPr>
        <w:t>Omissions</w:t>
      </w:r>
    </w:p>
    <w:p w14:paraId="2C94C0BE" w14:textId="77777777" w:rsidR="00A21539" w:rsidRPr="003C4376" w:rsidRDefault="00A21539" w:rsidP="003C4376">
      <w:pPr>
        <w:jc w:val="both"/>
        <w:rPr>
          <w:rFonts w:cs="Arial"/>
          <w:szCs w:val="24"/>
        </w:rPr>
      </w:pPr>
    </w:p>
    <w:p w14:paraId="61B316AF" w14:textId="5468FAA9" w:rsidR="00A21539" w:rsidRPr="003C4376" w:rsidRDefault="00A21539" w:rsidP="003C4376">
      <w:pPr>
        <w:jc w:val="both"/>
        <w:rPr>
          <w:rFonts w:cs="Arial"/>
          <w:szCs w:val="24"/>
        </w:rPr>
      </w:pPr>
      <w:r w:rsidRPr="003C4376">
        <w:rPr>
          <w:rFonts w:cs="Arial"/>
          <w:szCs w:val="24"/>
        </w:rPr>
        <w:t xml:space="preserve">One stakeholder asked for clarification </w:t>
      </w:r>
      <w:r w:rsidR="00B5005E" w:rsidRPr="003C4376">
        <w:rPr>
          <w:rFonts w:cs="Arial"/>
          <w:szCs w:val="24"/>
        </w:rPr>
        <w:t>on</w:t>
      </w:r>
      <w:r w:rsidRPr="003C4376">
        <w:rPr>
          <w:rFonts w:cs="Arial"/>
          <w:szCs w:val="24"/>
        </w:rPr>
        <w:t xml:space="preserve"> how certain provisions within the EIA Directive (as amended by 2014/52/EU) have been transposed.</w:t>
      </w:r>
    </w:p>
    <w:p w14:paraId="1C459DD2" w14:textId="77777777" w:rsidR="00A21539" w:rsidRPr="003C4376" w:rsidRDefault="00A21539" w:rsidP="003C4376">
      <w:pPr>
        <w:pStyle w:val="Heading2"/>
        <w:jc w:val="both"/>
        <w:rPr>
          <w:rFonts w:cs="Arial"/>
          <w:sz w:val="24"/>
          <w:szCs w:val="24"/>
        </w:rPr>
      </w:pPr>
      <w:r w:rsidRPr="003C4376">
        <w:rPr>
          <w:rFonts w:cs="Arial"/>
          <w:sz w:val="24"/>
          <w:szCs w:val="24"/>
        </w:rPr>
        <w:lastRenderedPageBreak/>
        <w:t>DAERA Response</w:t>
      </w:r>
    </w:p>
    <w:p w14:paraId="35C43C42" w14:textId="77777777" w:rsidR="00A21539" w:rsidRPr="003C4376" w:rsidRDefault="00A21539" w:rsidP="003C4376">
      <w:pPr>
        <w:jc w:val="both"/>
        <w:rPr>
          <w:rFonts w:cs="Arial"/>
          <w:szCs w:val="24"/>
        </w:rPr>
      </w:pPr>
    </w:p>
    <w:p w14:paraId="444887F1" w14:textId="49FB45F4" w:rsidR="00A21539" w:rsidRDefault="00A21539" w:rsidP="003C4376">
      <w:pPr>
        <w:jc w:val="both"/>
        <w:rPr>
          <w:rFonts w:cs="Arial"/>
          <w:szCs w:val="24"/>
        </w:rPr>
      </w:pPr>
      <w:r w:rsidRPr="003C4376">
        <w:rPr>
          <w:rFonts w:cs="Arial"/>
          <w:szCs w:val="24"/>
        </w:rPr>
        <w:t>The explanatory memorandum will detail how the EU Directive has been transposed</w:t>
      </w:r>
      <w:r w:rsidR="00B5005E" w:rsidRPr="003C4376">
        <w:rPr>
          <w:rFonts w:cs="Arial"/>
          <w:szCs w:val="24"/>
        </w:rPr>
        <w:t>. T</w:t>
      </w:r>
      <w:r w:rsidRPr="003C4376">
        <w:rPr>
          <w:rFonts w:cs="Arial"/>
          <w:szCs w:val="24"/>
        </w:rPr>
        <w:t xml:space="preserve">he </w:t>
      </w:r>
      <w:r w:rsidR="00B5005E" w:rsidRPr="003C4376">
        <w:rPr>
          <w:rFonts w:cs="Arial"/>
          <w:szCs w:val="24"/>
        </w:rPr>
        <w:t xml:space="preserve">draft </w:t>
      </w:r>
      <w:r w:rsidRPr="003C4376">
        <w:rPr>
          <w:rFonts w:cs="Arial"/>
          <w:szCs w:val="24"/>
        </w:rPr>
        <w:t xml:space="preserve">Regulations </w:t>
      </w:r>
      <w:r w:rsidR="00B5005E" w:rsidRPr="003C4376">
        <w:rPr>
          <w:rFonts w:cs="Arial"/>
          <w:szCs w:val="24"/>
        </w:rPr>
        <w:t>have been</w:t>
      </w:r>
      <w:r w:rsidRPr="003C4376">
        <w:rPr>
          <w:rFonts w:cs="Arial"/>
          <w:szCs w:val="24"/>
        </w:rPr>
        <w:t xml:space="preserve"> scrutinised by </w:t>
      </w:r>
      <w:r w:rsidR="00475AA3" w:rsidRPr="003C4376">
        <w:rPr>
          <w:rFonts w:cs="Arial"/>
          <w:szCs w:val="24"/>
        </w:rPr>
        <w:t xml:space="preserve">Departmental </w:t>
      </w:r>
      <w:r w:rsidR="00B5005E" w:rsidRPr="003C4376">
        <w:rPr>
          <w:rFonts w:cs="Arial"/>
          <w:szCs w:val="24"/>
        </w:rPr>
        <w:t>solicitors</w:t>
      </w:r>
      <w:r w:rsidR="00475AA3" w:rsidRPr="003C4376">
        <w:rPr>
          <w:rFonts w:cs="Arial"/>
          <w:szCs w:val="24"/>
        </w:rPr>
        <w:t xml:space="preserve"> to ensure that they fully meet the requirements.</w:t>
      </w:r>
    </w:p>
    <w:p w14:paraId="7332BDB5" w14:textId="77777777" w:rsidR="00CD022A" w:rsidRDefault="00CD022A" w:rsidP="003C4376">
      <w:pPr>
        <w:jc w:val="both"/>
        <w:rPr>
          <w:rFonts w:cs="Arial"/>
          <w:szCs w:val="24"/>
        </w:rPr>
      </w:pPr>
    </w:p>
    <w:p w14:paraId="7CA4AC1B" w14:textId="546B829D" w:rsidR="00CD022A" w:rsidRDefault="00CD022A" w:rsidP="00CD022A">
      <w:pPr>
        <w:pStyle w:val="Heading1"/>
      </w:pPr>
      <w:r>
        <w:t>Next Steps</w:t>
      </w:r>
    </w:p>
    <w:p w14:paraId="474DF52C" w14:textId="77777777" w:rsidR="00CD022A" w:rsidRDefault="00CD022A" w:rsidP="00F27A80">
      <w:pPr>
        <w:jc w:val="both"/>
      </w:pPr>
    </w:p>
    <w:p w14:paraId="14C37D51" w14:textId="2F2F39D5" w:rsidR="00CD022A" w:rsidRPr="00CD022A" w:rsidRDefault="00CD022A" w:rsidP="00F27A80">
      <w:pPr>
        <w:jc w:val="both"/>
      </w:pPr>
      <w:r>
        <w:t>The Department made the Environmental Impact Assessment (Agriculture) (Amendment) Regulations (Northern Ireland) 2017 on 31 August 2017.  These Regulations will come into operation on 25</w:t>
      </w:r>
      <w:r>
        <w:rPr>
          <w:vertAlign w:val="superscript"/>
        </w:rPr>
        <w:t xml:space="preserve"> </w:t>
      </w:r>
      <w:r>
        <w:t xml:space="preserve">September 2017 </w:t>
      </w:r>
      <w:r w:rsidR="00F27A80">
        <w:t xml:space="preserve">and </w:t>
      </w:r>
      <w:r>
        <w:t xml:space="preserve">can be accessed at </w:t>
      </w:r>
      <w:hyperlink r:id="rId7" w:history="1">
        <w:r w:rsidR="00CA0205">
          <w:rPr>
            <w:rStyle w:val="Hyperlink"/>
            <w:rFonts w:cs="Arial"/>
            <w:sz w:val="22"/>
          </w:rPr>
          <w:t>http://www.legislation.gov.uk/id/nisr/2017/198</w:t>
        </w:r>
      </w:hyperlink>
      <w:bookmarkStart w:id="0" w:name="_GoBack"/>
      <w:bookmarkEnd w:id="0"/>
      <w:r w:rsidR="00F27A80">
        <w:rPr>
          <w:rFonts w:cs="Arial"/>
          <w:sz w:val="22"/>
        </w:rPr>
        <w:t>.</w:t>
      </w:r>
    </w:p>
    <w:sectPr w:rsidR="00CD022A" w:rsidRPr="00CD022A" w:rsidSect="00B673B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F2D37" w14:textId="77777777" w:rsidR="003F56C4" w:rsidRDefault="003F56C4" w:rsidP="00DB1775">
      <w:r>
        <w:separator/>
      </w:r>
    </w:p>
  </w:endnote>
  <w:endnote w:type="continuationSeparator" w:id="0">
    <w:p w14:paraId="2B02B9A6" w14:textId="77777777" w:rsidR="003F56C4" w:rsidRDefault="003F56C4" w:rsidP="00DB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0294843"/>
      <w:docPartObj>
        <w:docPartGallery w:val="Page Numbers (Bottom of Page)"/>
        <w:docPartUnique/>
      </w:docPartObj>
    </w:sdtPr>
    <w:sdtEndPr>
      <w:rPr>
        <w:noProof/>
      </w:rPr>
    </w:sdtEndPr>
    <w:sdtContent>
      <w:p w14:paraId="4692705F" w14:textId="0E3E439D" w:rsidR="00DB1775" w:rsidRDefault="00DB1775">
        <w:pPr>
          <w:pStyle w:val="Footer"/>
          <w:jc w:val="center"/>
        </w:pPr>
        <w:r>
          <w:fldChar w:fldCharType="begin"/>
        </w:r>
        <w:r>
          <w:instrText xml:space="preserve"> PAGE   \* MERGEFORMAT </w:instrText>
        </w:r>
        <w:r>
          <w:fldChar w:fldCharType="separate"/>
        </w:r>
        <w:r w:rsidR="00CA0205">
          <w:rPr>
            <w:noProof/>
          </w:rPr>
          <w:t>10</w:t>
        </w:r>
        <w:r>
          <w:rPr>
            <w:noProof/>
          </w:rPr>
          <w:fldChar w:fldCharType="end"/>
        </w:r>
      </w:p>
    </w:sdtContent>
  </w:sdt>
  <w:p w14:paraId="0AFD73D4" w14:textId="77777777" w:rsidR="00DB1775" w:rsidRDefault="00DB17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006D0" w14:textId="77777777" w:rsidR="003F56C4" w:rsidRDefault="003F56C4" w:rsidP="00DB1775">
      <w:r>
        <w:separator/>
      </w:r>
    </w:p>
  </w:footnote>
  <w:footnote w:type="continuationSeparator" w:id="0">
    <w:p w14:paraId="61BC418D" w14:textId="77777777" w:rsidR="003F56C4" w:rsidRDefault="003F56C4" w:rsidP="00DB17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4582C"/>
    <w:rsid w:val="000056E3"/>
    <w:rsid w:val="00020707"/>
    <w:rsid w:val="0004582C"/>
    <w:rsid w:val="00077F8D"/>
    <w:rsid w:val="00087B2E"/>
    <w:rsid w:val="00093FCA"/>
    <w:rsid w:val="000F76A3"/>
    <w:rsid w:val="00122E1B"/>
    <w:rsid w:val="0014177C"/>
    <w:rsid w:val="0014791F"/>
    <w:rsid w:val="00160691"/>
    <w:rsid w:val="00171501"/>
    <w:rsid w:val="001806E7"/>
    <w:rsid w:val="00184630"/>
    <w:rsid w:val="00187D28"/>
    <w:rsid w:val="00190907"/>
    <w:rsid w:val="002107DA"/>
    <w:rsid w:val="002163DB"/>
    <w:rsid w:val="00236932"/>
    <w:rsid w:val="00243D8D"/>
    <w:rsid w:val="0024587C"/>
    <w:rsid w:val="002677F4"/>
    <w:rsid w:val="002D6A16"/>
    <w:rsid w:val="002E4829"/>
    <w:rsid w:val="002F7FA0"/>
    <w:rsid w:val="00307BEC"/>
    <w:rsid w:val="003232AF"/>
    <w:rsid w:val="003644FF"/>
    <w:rsid w:val="00372049"/>
    <w:rsid w:val="00372A36"/>
    <w:rsid w:val="00372D94"/>
    <w:rsid w:val="003C4376"/>
    <w:rsid w:val="003F56C4"/>
    <w:rsid w:val="00465E8F"/>
    <w:rsid w:val="00475AA3"/>
    <w:rsid w:val="004B04EA"/>
    <w:rsid w:val="004B1072"/>
    <w:rsid w:val="004B567E"/>
    <w:rsid w:val="004C6C02"/>
    <w:rsid w:val="004E77FC"/>
    <w:rsid w:val="0051567B"/>
    <w:rsid w:val="00575D13"/>
    <w:rsid w:val="005C5412"/>
    <w:rsid w:val="005E5261"/>
    <w:rsid w:val="00602164"/>
    <w:rsid w:val="006331E7"/>
    <w:rsid w:val="00662706"/>
    <w:rsid w:val="00687BE0"/>
    <w:rsid w:val="006911F5"/>
    <w:rsid w:val="006B6254"/>
    <w:rsid w:val="006D3E88"/>
    <w:rsid w:val="006E27DD"/>
    <w:rsid w:val="00717399"/>
    <w:rsid w:val="00762C29"/>
    <w:rsid w:val="00766C9E"/>
    <w:rsid w:val="008334FE"/>
    <w:rsid w:val="008373CD"/>
    <w:rsid w:val="00871D9D"/>
    <w:rsid w:val="008B3E79"/>
    <w:rsid w:val="008D4B77"/>
    <w:rsid w:val="008D4FFA"/>
    <w:rsid w:val="008E691A"/>
    <w:rsid w:val="008F6E06"/>
    <w:rsid w:val="00913E66"/>
    <w:rsid w:val="00950728"/>
    <w:rsid w:val="0098340C"/>
    <w:rsid w:val="00992880"/>
    <w:rsid w:val="009A1707"/>
    <w:rsid w:val="009A67D6"/>
    <w:rsid w:val="009B546C"/>
    <w:rsid w:val="009B643A"/>
    <w:rsid w:val="009B669E"/>
    <w:rsid w:val="009F14C3"/>
    <w:rsid w:val="00A21539"/>
    <w:rsid w:val="00A41A0C"/>
    <w:rsid w:val="00A50EC4"/>
    <w:rsid w:val="00AD6295"/>
    <w:rsid w:val="00AE17BC"/>
    <w:rsid w:val="00B0491E"/>
    <w:rsid w:val="00B4026D"/>
    <w:rsid w:val="00B5005E"/>
    <w:rsid w:val="00B50539"/>
    <w:rsid w:val="00B62D9C"/>
    <w:rsid w:val="00B673BB"/>
    <w:rsid w:val="00B70605"/>
    <w:rsid w:val="00BE6373"/>
    <w:rsid w:val="00BF477B"/>
    <w:rsid w:val="00BF5F33"/>
    <w:rsid w:val="00BF6E84"/>
    <w:rsid w:val="00C01755"/>
    <w:rsid w:val="00C07948"/>
    <w:rsid w:val="00CA0205"/>
    <w:rsid w:val="00CB728A"/>
    <w:rsid w:val="00CD022A"/>
    <w:rsid w:val="00CE3363"/>
    <w:rsid w:val="00D0171C"/>
    <w:rsid w:val="00D71933"/>
    <w:rsid w:val="00D7602B"/>
    <w:rsid w:val="00D77F80"/>
    <w:rsid w:val="00D96FBC"/>
    <w:rsid w:val="00DA528C"/>
    <w:rsid w:val="00DB1775"/>
    <w:rsid w:val="00DF7D1E"/>
    <w:rsid w:val="00E3640B"/>
    <w:rsid w:val="00EF0F8D"/>
    <w:rsid w:val="00F14E55"/>
    <w:rsid w:val="00F17BF1"/>
    <w:rsid w:val="00F20802"/>
    <w:rsid w:val="00F24834"/>
    <w:rsid w:val="00F27A80"/>
    <w:rsid w:val="00F7734F"/>
    <w:rsid w:val="00F82976"/>
    <w:rsid w:val="00FC0179"/>
    <w:rsid w:val="00FE51C8"/>
    <w:rsid w:val="00FF1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BDFF3"/>
  <w15:docId w15:val="{6975912D-39AE-48AD-B263-A96A6066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4FE"/>
    <w:pPr>
      <w:suppressLineNumbers/>
      <w:spacing w:after="0" w:line="240" w:lineRule="auto"/>
    </w:pPr>
    <w:rPr>
      <w:rFonts w:ascii="Arial" w:hAnsi="Arial"/>
      <w:sz w:val="24"/>
    </w:rPr>
  </w:style>
  <w:style w:type="paragraph" w:styleId="Heading1">
    <w:name w:val="heading 1"/>
    <w:basedOn w:val="Normal"/>
    <w:next w:val="Normal"/>
    <w:link w:val="Heading1Char"/>
    <w:uiPriority w:val="9"/>
    <w:qFormat/>
    <w:rsid w:val="00CD022A"/>
    <w:pPr>
      <w:keepNext/>
      <w:keepLines/>
      <w:spacing w:before="48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5E5261"/>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AE17BC"/>
    <w:pPr>
      <w:keepNext/>
      <w:keepLines/>
      <w:spacing w:before="200"/>
      <w:outlineLvl w:val="2"/>
    </w:pPr>
    <w:rPr>
      <w:rFonts w:eastAsiaTheme="majorEastAsia" w:cstheme="majorBidi"/>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22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5E5261"/>
    <w:rPr>
      <w:rFonts w:ascii="Arial" w:eastAsiaTheme="majorEastAsia" w:hAnsi="Arial" w:cstheme="majorBidi"/>
      <w:b/>
      <w:bCs/>
      <w:sz w:val="26"/>
      <w:szCs w:val="26"/>
    </w:rPr>
  </w:style>
  <w:style w:type="character" w:styleId="CommentReference">
    <w:name w:val="annotation reference"/>
    <w:basedOn w:val="DefaultParagraphFont"/>
    <w:uiPriority w:val="99"/>
    <w:semiHidden/>
    <w:unhideWhenUsed/>
    <w:rsid w:val="00465E8F"/>
    <w:rPr>
      <w:sz w:val="16"/>
      <w:szCs w:val="16"/>
    </w:rPr>
  </w:style>
  <w:style w:type="paragraph" w:styleId="CommentText">
    <w:name w:val="annotation text"/>
    <w:basedOn w:val="Normal"/>
    <w:link w:val="CommentTextChar"/>
    <w:uiPriority w:val="99"/>
    <w:semiHidden/>
    <w:unhideWhenUsed/>
    <w:rsid w:val="00465E8F"/>
    <w:rPr>
      <w:sz w:val="20"/>
      <w:szCs w:val="20"/>
    </w:rPr>
  </w:style>
  <w:style w:type="character" w:customStyle="1" w:styleId="CommentTextChar">
    <w:name w:val="Comment Text Char"/>
    <w:basedOn w:val="DefaultParagraphFont"/>
    <w:link w:val="CommentText"/>
    <w:uiPriority w:val="99"/>
    <w:semiHidden/>
    <w:rsid w:val="00465E8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65E8F"/>
    <w:rPr>
      <w:b/>
      <w:bCs/>
    </w:rPr>
  </w:style>
  <w:style w:type="character" w:customStyle="1" w:styleId="CommentSubjectChar">
    <w:name w:val="Comment Subject Char"/>
    <w:basedOn w:val="CommentTextChar"/>
    <w:link w:val="CommentSubject"/>
    <w:uiPriority w:val="99"/>
    <w:semiHidden/>
    <w:rsid w:val="00465E8F"/>
    <w:rPr>
      <w:rFonts w:ascii="Arial" w:hAnsi="Arial"/>
      <w:b/>
      <w:bCs/>
      <w:sz w:val="20"/>
      <w:szCs w:val="20"/>
    </w:rPr>
  </w:style>
  <w:style w:type="paragraph" w:styleId="BalloonText">
    <w:name w:val="Balloon Text"/>
    <w:basedOn w:val="Normal"/>
    <w:link w:val="BalloonTextChar"/>
    <w:uiPriority w:val="99"/>
    <w:semiHidden/>
    <w:unhideWhenUsed/>
    <w:rsid w:val="00465E8F"/>
    <w:rPr>
      <w:rFonts w:ascii="Tahoma" w:hAnsi="Tahoma" w:cs="Tahoma"/>
      <w:sz w:val="16"/>
      <w:szCs w:val="16"/>
    </w:rPr>
  </w:style>
  <w:style w:type="character" w:customStyle="1" w:styleId="BalloonTextChar">
    <w:name w:val="Balloon Text Char"/>
    <w:basedOn w:val="DefaultParagraphFont"/>
    <w:link w:val="BalloonText"/>
    <w:uiPriority w:val="99"/>
    <w:semiHidden/>
    <w:rsid w:val="00465E8F"/>
    <w:rPr>
      <w:rFonts w:ascii="Tahoma" w:hAnsi="Tahoma" w:cs="Tahoma"/>
      <w:sz w:val="16"/>
      <w:szCs w:val="16"/>
    </w:rPr>
  </w:style>
  <w:style w:type="character" w:customStyle="1" w:styleId="Heading3Char">
    <w:name w:val="Heading 3 Char"/>
    <w:basedOn w:val="DefaultParagraphFont"/>
    <w:link w:val="Heading3"/>
    <w:uiPriority w:val="9"/>
    <w:rsid w:val="00AE17BC"/>
    <w:rPr>
      <w:rFonts w:ascii="Arial" w:eastAsiaTheme="majorEastAsia" w:hAnsi="Arial" w:cstheme="majorBidi"/>
      <w:b/>
      <w:bCs/>
      <w:sz w:val="24"/>
      <w:u w:val="single"/>
    </w:rPr>
  </w:style>
  <w:style w:type="paragraph" w:styleId="Header">
    <w:name w:val="header"/>
    <w:basedOn w:val="Normal"/>
    <w:link w:val="HeaderChar"/>
    <w:uiPriority w:val="99"/>
    <w:unhideWhenUsed/>
    <w:rsid w:val="00DB1775"/>
    <w:pPr>
      <w:tabs>
        <w:tab w:val="center" w:pos="4513"/>
        <w:tab w:val="right" w:pos="9026"/>
      </w:tabs>
    </w:pPr>
  </w:style>
  <w:style w:type="character" w:customStyle="1" w:styleId="HeaderChar">
    <w:name w:val="Header Char"/>
    <w:basedOn w:val="DefaultParagraphFont"/>
    <w:link w:val="Header"/>
    <w:uiPriority w:val="99"/>
    <w:rsid w:val="00DB1775"/>
    <w:rPr>
      <w:rFonts w:ascii="Arial" w:hAnsi="Arial"/>
      <w:sz w:val="24"/>
    </w:rPr>
  </w:style>
  <w:style w:type="paragraph" w:styleId="Footer">
    <w:name w:val="footer"/>
    <w:basedOn w:val="Normal"/>
    <w:link w:val="FooterChar"/>
    <w:uiPriority w:val="99"/>
    <w:unhideWhenUsed/>
    <w:rsid w:val="00DB1775"/>
    <w:pPr>
      <w:tabs>
        <w:tab w:val="center" w:pos="4513"/>
        <w:tab w:val="right" w:pos="9026"/>
      </w:tabs>
    </w:pPr>
  </w:style>
  <w:style w:type="character" w:customStyle="1" w:styleId="FooterChar">
    <w:name w:val="Footer Char"/>
    <w:basedOn w:val="DefaultParagraphFont"/>
    <w:link w:val="Footer"/>
    <w:uiPriority w:val="99"/>
    <w:rsid w:val="00DB1775"/>
    <w:rPr>
      <w:rFonts w:ascii="Arial" w:hAnsi="Arial"/>
      <w:sz w:val="24"/>
    </w:rPr>
  </w:style>
  <w:style w:type="character" w:styleId="Hyperlink">
    <w:name w:val="Hyperlink"/>
    <w:basedOn w:val="DefaultParagraphFont"/>
    <w:uiPriority w:val="99"/>
    <w:semiHidden/>
    <w:unhideWhenUsed/>
    <w:rsid w:val="00CD02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gislation.gov.uk/id/nisr/2017/19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F7687-A4DA-4019-A3D1-41D6774E7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10</Pages>
  <Words>2812</Words>
  <Characters>16031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18806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McGrath</dc:creator>
  <cp:keywords/>
  <dc:description/>
  <cp:lastModifiedBy>Leanne McGrath</cp:lastModifiedBy>
  <cp:revision>16</cp:revision>
  <dcterms:created xsi:type="dcterms:W3CDTF">2017-06-26T09:06:00Z</dcterms:created>
  <dcterms:modified xsi:type="dcterms:W3CDTF">2017-09-25T12:29:00Z</dcterms:modified>
</cp:coreProperties>
</file>