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E91D60">
      <w:pPr>
        <w:ind w:left="360" w:hanging="360"/>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0FFE" w:rsidRDefault="00530FF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0FFE" w:rsidRDefault="00530FF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0FFE" w:rsidRDefault="00530FF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0FFE" w:rsidRDefault="00530FF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0FFE" w:rsidRDefault="00530FFE" w:rsidP="00E91D60">
                              <w:r>
                                <w:t>Publish Template</w:t>
                              </w:r>
                            </w:p>
                            <w:p w14:paraId="59D5EA66" w14:textId="77777777" w:rsidR="00530FFE" w:rsidRDefault="00530FF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0FFE" w:rsidRDefault="00530FF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0FFE" w:rsidRDefault="00530FF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0FFE" w:rsidRDefault="00530FF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0FFE" w:rsidRPr="00305E79" w:rsidRDefault="00530FF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0FFE" w:rsidRDefault="00530FFE" w:rsidP="00E91D60">
                        <w:pPr>
                          <w:jc w:val="center"/>
                        </w:pPr>
                        <w:r>
                          <w:t>Policy Scoping</w:t>
                        </w:r>
                      </w:p>
                      <w:p w14:paraId="5B460B45" w14:textId="77777777" w:rsidR="00530FFE" w:rsidRDefault="00530FFE" w:rsidP="00E91D60">
                        <w:pPr>
                          <w:numPr>
                            <w:ilvl w:val="1"/>
                            <w:numId w:val="7"/>
                          </w:numPr>
                        </w:pPr>
                        <w:r>
                          <w:t>Policy</w:t>
                        </w:r>
                      </w:p>
                      <w:p w14:paraId="292B46E9" w14:textId="77777777" w:rsidR="00530FFE" w:rsidRDefault="00530FF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0FFE" w:rsidRDefault="00530FFE" w:rsidP="00E91D60">
                        <w:pPr>
                          <w:jc w:val="center"/>
                        </w:pPr>
                        <w:r>
                          <w:t>Screening Questions</w:t>
                        </w:r>
                      </w:p>
                      <w:p w14:paraId="322E9962" w14:textId="77777777" w:rsidR="00530FFE" w:rsidRDefault="00530FFE" w:rsidP="00E91D60">
                        <w:pPr>
                          <w:numPr>
                            <w:ilvl w:val="0"/>
                            <w:numId w:val="8"/>
                          </w:numPr>
                        </w:pPr>
                        <w:r>
                          <w:t>Apply screening questions</w:t>
                        </w:r>
                      </w:p>
                      <w:p w14:paraId="40BF0963" w14:textId="77777777" w:rsidR="00530FFE" w:rsidRDefault="00530FF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0FFE" w:rsidRDefault="00530FF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0FFE" w:rsidRDefault="00530FF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0FFE" w:rsidRDefault="00530FF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0FFE" w:rsidRDefault="00530FF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0FFE" w:rsidRDefault="00530FFE" w:rsidP="00E91D60">
                        <w:r>
                          <w:t>Publish Template</w:t>
                        </w:r>
                      </w:p>
                      <w:p w14:paraId="59D5EA66" w14:textId="77777777" w:rsidR="00530FFE" w:rsidRDefault="00530FF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0FFE" w:rsidRDefault="00530FF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0FFE" w:rsidRDefault="00530FF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0FFE" w:rsidRDefault="00530FF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0FFE" w:rsidRPr="004D02B0" w:rsidRDefault="00530FFE" w:rsidP="00E91D60">
                        <w:pPr>
                          <w:rPr>
                            <w:b/>
                            <w:sz w:val="22"/>
                            <w:szCs w:val="22"/>
                          </w:rPr>
                        </w:pPr>
                        <w:r w:rsidRPr="004D02B0">
                          <w:rPr>
                            <w:b/>
                            <w:sz w:val="22"/>
                            <w:szCs w:val="22"/>
                          </w:rPr>
                          <w:t>‘None’</w:t>
                        </w:r>
                      </w:p>
                      <w:p w14:paraId="11D1B5A3" w14:textId="77777777" w:rsidR="00530FFE" w:rsidRPr="00526D0F" w:rsidRDefault="00530FFE" w:rsidP="00E91D60">
                        <w:pPr>
                          <w:rPr>
                            <w:sz w:val="22"/>
                            <w:szCs w:val="22"/>
                          </w:rPr>
                        </w:pPr>
                        <w:r w:rsidRPr="00526D0F">
                          <w:rPr>
                            <w:sz w:val="22"/>
                            <w:szCs w:val="22"/>
                          </w:rPr>
                          <w:t>Screened out</w:t>
                        </w:r>
                      </w:p>
                      <w:p w14:paraId="3531D82D" w14:textId="77777777" w:rsidR="00530FFE" w:rsidRDefault="00530FF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0FFE" w:rsidRPr="004D02B0" w:rsidRDefault="00530FF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0FFE" w:rsidRPr="00526D0F" w:rsidRDefault="00530FF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0FFE" w:rsidRPr="004D02B0" w:rsidRDefault="00530FF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0FFE" w:rsidRPr="00526D0F" w:rsidRDefault="00530FF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0FFE" w:rsidRPr="00305E79" w:rsidRDefault="00530FF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0FFE" w:rsidRDefault="00530FF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3F81F2CF" w14:textId="77777777" w:rsidR="004E3127" w:rsidRPr="00DC4732" w:rsidRDefault="004E3127" w:rsidP="004E3127">
      <w:pPr>
        <w:rPr>
          <w:rFonts w:cs="Arial"/>
          <w:b/>
          <w:sz w:val="28"/>
          <w:szCs w:val="28"/>
        </w:rPr>
      </w:pPr>
      <w:r w:rsidRPr="00DC4732">
        <w:rPr>
          <w:rFonts w:cs="Arial"/>
          <w:b/>
          <w:sz w:val="28"/>
          <w:szCs w:val="28"/>
        </w:rPr>
        <w:t>Name of the policy</w:t>
      </w:r>
    </w:p>
    <w:p w14:paraId="774CD878" w14:textId="77777777" w:rsidR="004E3127" w:rsidRDefault="004E3127" w:rsidP="004E3127">
      <w:pPr>
        <w:rPr>
          <w:rFonts w:cs="Arial"/>
          <w:sz w:val="28"/>
          <w:szCs w:val="28"/>
        </w:rPr>
      </w:pPr>
    </w:p>
    <w:p w14:paraId="5A197BAA" w14:textId="1F067BCD" w:rsidR="004E3127" w:rsidRPr="00EC1967" w:rsidRDefault="0055749D" w:rsidP="004E3127">
      <w:pPr>
        <w:rPr>
          <w:szCs w:val="24"/>
        </w:rPr>
      </w:pPr>
      <w:r>
        <w:rPr>
          <w:rFonts w:cs="Arial"/>
          <w:szCs w:val="24"/>
        </w:rPr>
        <w:t>Food Waste Regulations (Northern Ireland) 2015</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77777777" w:rsidR="004E3127" w:rsidRDefault="004E3127" w:rsidP="004E3127">
      <w:pPr>
        <w:rPr>
          <w:rFonts w:cs="Arial"/>
          <w:sz w:val="28"/>
          <w:szCs w:val="28"/>
        </w:rPr>
      </w:pPr>
    </w:p>
    <w:p w14:paraId="242B4211" w14:textId="2E36B61C" w:rsidR="004E3127" w:rsidRPr="00EC1967" w:rsidRDefault="00854D8F" w:rsidP="004E3127">
      <w:pPr>
        <w:rPr>
          <w:szCs w:val="24"/>
        </w:rPr>
      </w:pPr>
      <w:r w:rsidRPr="00EC1967">
        <w:rPr>
          <w:rFonts w:cs="Arial"/>
          <w:szCs w:val="24"/>
        </w:rPr>
        <w:t>New Policy</w:t>
      </w:r>
      <w:r w:rsidR="00EC1967">
        <w:rPr>
          <w:rFonts w:cs="Arial"/>
          <w:szCs w:val="24"/>
        </w:rPr>
        <w:t>.</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77CDE44" w14:textId="77777777" w:rsidR="004E3127" w:rsidRDefault="004E3127" w:rsidP="004E3127">
      <w:pPr>
        <w:rPr>
          <w:rFonts w:cs="Arial"/>
          <w:sz w:val="28"/>
          <w:szCs w:val="28"/>
        </w:rPr>
      </w:pPr>
    </w:p>
    <w:p w14:paraId="059E2030" w14:textId="554AA0F4" w:rsidR="004E3127" w:rsidRDefault="0055749D" w:rsidP="004E3127">
      <w:pPr>
        <w:rPr>
          <w:rFonts w:cs="Arial"/>
          <w:szCs w:val="24"/>
        </w:rPr>
      </w:pPr>
      <w:r w:rsidRPr="0055749D">
        <w:rPr>
          <w:rFonts w:cs="Arial"/>
          <w:szCs w:val="24"/>
        </w:rPr>
        <w:t>The aim of this policy is to prevent food waste going to landfill, by encouraging the source segregation and separate collection of food waste and subsequent banning of separately collected food waste from landfill.</w:t>
      </w:r>
    </w:p>
    <w:p w14:paraId="422A3AFC" w14:textId="77777777" w:rsidR="0055749D" w:rsidRDefault="0055749D" w:rsidP="004E3127">
      <w:pPr>
        <w:rPr>
          <w:rFonts w:cs="Arial"/>
          <w:szCs w:val="24"/>
        </w:rPr>
      </w:pPr>
    </w:p>
    <w:p w14:paraId="64FFE38F" w14:textId="258D846E" w:rsidR="0055749D" w:rsidRDefault="0055749D" w:rsidP="004E3127">
      <w:pPr>
        <w:rPr>
          <w:rFonts w:cs="Arial"/>
          <w:szCs w:val="24"/>
        </w:rPr>
      </w:pPr>
      <w:r w:rsidRPr="0055749D">
        <w:rPr>
          <w:rFonts w:cs="Arial"/>
          <w:szCs w:val="24"/>
        </w:rPr>
        <w:t>The Food Waste Regulations (Northern Ireland) 2015 aim to ensure the maximum value of food waste is realised, helping deliver against the objectives contained in the Strategy, to increase resource efficiency and decrease greenhouse gas emissions</w:t>
      </w:r>
      <w:r>
        <w:rPr>
          <w:rFonts w:cs="Arial"/>
          <w:szCs w:val="24"/>
        </w:rPr>
        <w:t>.</w:t>
      </w:r>
    </w:p>
    <w:p w14:paraId="3CB26C51" w14:textId="77777777" w:rsidR="0055749D" w:rsidRDefault="0055749D" w:rsidP="004E3127">
      <w:pPr>
        <w:rPr>
          <w:rFonts w:cs="Arial"/>
          <w:szCs w:val="24"/>
        </w:rPr>
      </w:pPr>
    </w:p>
    <w:p w14:paraId="1D63A4B3" w14:textId="33FA5C7D" w:rsidR="0055749D" w:rsidRPr="0055749D" w:rsidRDefault="0055749D" w:rsidP="004E3127">
      <w:pPr>
        <w:rPr>
          <w:rFonts w:cs="Arial"/>
          <w:szCs w:val="24"/>
        </w:rPr>
      </w:pPr>
      <w:r w:rsidRPr="0055749D">
        <w:rPr>
          <w:rFonts w:cs="Arial"/>
          <w:szCs w:val="24"/>
        </w:rPr>
        <w:t>In addition, the</w:t>
      </w:r>
      <w:r>
        <w:rPr>
          <w:rFonts w:cs="Arial"/>
          <w:szCs w:val="24"/>
        </w:rPr>
        <w:t xml:space="preserve"> policy aims to</w:t>
      </w:r>
      <w:r w:rsidRPr="0055749D">
        <w:rPr>
          <w:rFonts w:cs="Arial"/>
          <w:szCs w:val="24"/>
        </w:rPr>
        <w:t xml:space="preserve"> ban the non-domestic discharge of food waste into the public sewer network.</w:t>
      </w:r>
      <w:r>
        <w:rPr>
          <w:rFonts w:cs="Arial"/>
          <w:szCs w:val="24"/>
        </w:rPr>
        <w:t xml:space="preserve"> </w:t>
      </w:r>
    </w:p>
    <w:p w14:paraId="5CA5FE8C" w14:textId="77777777" w:rsidR="0055749D" w:rsidRPr="00495BF0" w:rsidRDefault="0055749D"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77777777" w:rsidR="004E3127" w:rsidRDefault="004E3127" w:rsidP="004E3127">
      <w:pPr>
        <w:rPr>
          <w:rFonts w:cs="Arial"/>
          <w:sz w:val="28"/>
          <w:szCs w:val="28"/>
        </w:rPr>
      </w:pPr>
    </w:p>
    <w:p w14:paraId="4BB7522B" w14:textId="48DC0D6A" w:rsidR="007543AB" w:rsidRDefault="00EC1967" w:rsidP="00353455">
      <w:pPr>
        <w:jc w:val="both"/>
        <w:rPr>
          <w:rFonts w:cs="Arial"/>
          <w:szCs w:val="24"/>
        </w:rPr>
      </w:pPr>
      <w:r w:rsidRPr="00EC1967">
        <w:rPr>
          <w:rFonts w:cs="Arial"/>
          <w:szCs w:val="24"/>
        </w:rPr>
        <w:t>All Section 75 categories will be expected to benefit from the intended policy</w:t>
      </w:r>
      <w:r w:rsidR="007543AB">
        <w:rPr>
          <w:rFonts w:cs="Arial"/>
          <w:szCs w:val="24"/>
        </w:rPr>
        <w:t>, and neither any differently from each other</w:t>
      </w:r>
      <w:r w:rsidRPr="00EC1967">
        <w:rPr>
          <w:rFonts w:cs="Arial"/>
          <w:szCs w:val="24"/>
        </w:rPr>
        <w:t>.</w:t>
      </w:r>
      <w:r>
        <w:rPr>
          <w:rFonts w:cs="Arial"/>
          <w:szCs w:val="24"/>
        </w:rPr>
        <w:t xml:space="preserve"> </w:t>
      </w:r>
      <w:r w:rsidRPr="00EC1967">
        <w:rPr>
          <w:rFonts w:cs="Arial"/>
          <w:szCs w:val="24"/>
        </w:rPr>
        <w:t>Th</w:t>
      </w:r>
      <w:r>
        <w:rPr>
          <w:rFonts w:cs="Arial"/>
          <w:szCs w:val="24"/>
        </w:rPr>
        <w:t>is</w:t>
      </w:r>
      <w:r w:rsidRPr="00EC1967">
        <w:rPr>
          <w:rFonts w:cs="Arial"/>
          <w:szCs w:val="24"/>
        </w:rPr>
        <w:t xml:space="preserve"> </w:t>
      </w:r>
      <w:r w:rsidR="007543AB">
        <w:rPr>
          <w:rFonts w:cs="Arial"/>
          <w:szCs w:val="24"/>
        </w:rPr>
        <w:t>policy</w:t>
      </w:r>
      <w:r w:rsidRPr="00EC1967">
        <w:rPr>
          <w:rFonts w:cs="Arial"/>
          <w:szCs w:val="24"/>
        </w:rPr>
        <w:t xml:space="preserve"> is designed </w:t>
      </w:r>
      <w:r w:rsidR="007543AB">
        <w:rPr>
          <w:rFonts w:cs="Arial"/>
          <w:szCs w:val="24"/>
        </w:rPr>
        <w:t>so</w:t>
      </w:r>
      <w:r w:rsidR="00853CD4">
        <w:rPr>
          <w:rFonts w:cs="Arial"/>
          <w:szCs w:val="24"/>
        </w:rPr>
        <w:t xml:space="preserve"> </w:t>
      </w:r>
      <w:r w:rsidR="007543AB" w:rsidRPr="007543AB">
        <w:rPr>
          <w:rFonts w:cs="Arial"/>
          <w:szCs w:val="24"/>
        </w:rPr>
        <w:t xml:space="preserve">councils </w:t>
      </w:r>
      <w:r w:rsidR="007543AB">
        <w:rPr>
          <w:rFonts w:cs="Arial"/>
          <w:szCs w:val="24"/>
        </w:rPr>
        <w:t xml:space="preserve">will </w:t>
      </w:r>
      <w:r w:rsidR="007543AB" w:rsidRPr="007543AB">
        <w:rPr>
          <w:rFonts w:cs="Arial"/>
          <w:szCs w:val="24"/>
        </w:rPr>
        <w:t>provid</w:t>
      </w:r>
      <w:r w:rsidR="007543AB">
        <w:rPr>
          <w:rFonts w:cs="Arial"/>
          <w:szCs w:val="24"/>
        </w:rPr>
        <w:t>e</w:t>
      </w:r>
      <w:r w:rsidR="007543AB" w:rsidRPr="007543AB">
        <w:rPr>
          <w:rFonts w:cs="Arial"/>
          <w:szCs w:val="24"/>
        </w:rPr>
        <w:t xml:space="preserve"> households with the means to recycle food waste by 1 April 2017; how this is provided will be at the discretion of </w:t>
      </w:r>
      <w:r w:rsidR="007543AB" w:rsidRPr="007543AB">
        <w:rPr>
          <w:rFonts w:cs="Arial"/>
          <w:szCs w:val="24"/>
        </w:rPr>
        <w:lastRenderedPageBreak/>
        <w:t>individual councils. Non-domestic food waste producers that produce more than 5kg of food waste per week will be required to separate this for collection from 1 April 2016. In addition, there will be a ban on the non-domestic discharge of food waste into the public sewer network from 1 April 2017.</w:t>
      </w:r>
    </w:p>
    <w:p w14:paraId="17333919" w14:textId="77777777" w:rsidR="007543AB" w:rsidRDefault="007543AB" w:rsidP="00353455">
      <w:pPr>
        <w:jc w:val="both"/>
        <w:rPr>
          <w:rFonts w:cs="Arial"/>
          <w:szCs w:val="24"/>
        </w:rPr>
      </w:pPr>
    </w:p>
    <w:p w14:paraId="0614901A" w14:textId="5F2413B1" w:rsidR="004E3127" w:rsidRPr="00EC1967" w:rsidRDefault="007543AB" w:rsidP="00353455">
      <w:pPr>
        <w:jc w:val="both"/>
        <w:rPr>
          <w:szCs w:val="24"/>
        </w:rPr>
      </w:pPr>
      <w:r>
        <w:rPr>
          <w:rFonts w:cs="Arial"/>
          <w:szCs w:val="24"/>
        </w:rPr>
        <w:t>The</w:t>
      </w:r>
      <w:r w:rsidR="00853CD4" w:rsidRPr="00853CD4">
        <w:rPr>
          <w:rFonts w:cs="Arial"/>
          <w:szCs w:val="24"/>
        </w:rPr>
        <w:t xml:space="preserve"> introduc</w:t>
      </w:r>
      <w:r>
        <w:rPr>
          <w:rFonts w:cs="Arial"/>
          <w:szCs w:val="24"/>
        </w:rPr>
        <w:t>tion</w:t>
      </w:r>
      <w:r w:rsidR="00853CD4" w:rsidRPr="00853CD4">
        <w:rPr>
          <w:rFonts w:cs="Arial"/>
          <w:szCs w:val="24"/>
        </w:rPr>
        <w:t xml:space="preserve"> </w:t>
      </w:r>
      <w:r>
        <w:rPr>
          <w:rFonts w:cs="Arial"/>
          <w:szCs w:val="24"/>
        </w:rPr>
        <w:t>of</w:t>
      </w:r>
      <w:r w:rsidR="00853CD4" w:rsidRPr="00853CD4">
        <w:rPr>
          <w:rFonts w:cs="Arial"/>
          <w:szCs w:val="24"/>
        </w:rPr>
        <w:t xml:space="preserve"> th</w:t>
      </w:r>
      <w:r>
        <w:rPr>
          <w:rFonts w:cs="Arial"/>
          <w:szCs w:val="24"/>
        </w:rPr>
        <w:t>is</w:t>
      </w:r>
      <w:r w:rsidR="00853CD4" w:rsidRPr="00853CD4">
        <w:rPr>
          <w:rFonts w:cs="Arial"/>
          <w:szCs w:val="24"/>
        </w:rPr>
        <w:t xml:space="preserve"> p</w:t>
      </w:r>
      <w:r>
        <w:rPr>
          <w:rFonts w:cs="Arial"/>
          <w:szCs w:val="24"/>
        </w:rPr>
        <w:t>olicy</w:t>
      </w:r>
      <w:r w:rsidR="00853CD4" w:rsidRPr="00853CD4">
        <w:rPr>
          <w:rFonts w:cs="Arial"/>
          <w:szCs w:val="24"/>
        </w:rPr>
        <w:t xml:space="preserve"> will drive down </w:t>
      </w:r>
      <w:r>
        <w:rPr>
          <w:rFonts w:cs="Arial"/>
          <w:szCs w:val="24"/>
        </w:rPr>
        <w:t>the amount of food</w:t>
      </w:r>
      <w:r w:rsidR="00853CD4" w:rsidRPr="00853CD4">
        <w:rPr>
          <w:rFonts w:cs="Arial"/>
          <w:szCs w:val="24"/>
        </w:rPr>
        <w:t xml:space="preserve"> waste </w:t>
      </w:r>
      <w:r>
        <w:rPr>
          <w:rFonts w:cs="Arial"/>
          <w:szCs w:val="24"/>
        </w:rPr>
        <w:t>entering</w:t>
      </w:r>
      <w:r w:rsidR="00853CD4" w:rsidRPr="00853CD4">
        <w:rPr>
          <w:rFonts w:cs="Arial"/>
          <w:szCs w:val="24"/>
        </w:rPr>
        <w:t xml:space="preserve"> landfill</w:t>
      </w:r>
      <w:r>
        <w:rPr>
          <w:rFonts w:cs="Arial"/>
          <w:szCs w:val="24"/>
        </w:rPr>
        <w:t xml:space="preserve"> sites and the public sewerage system, increasing recycling rates,</w:t>
      </w:r>
      <w:r w:rsidR="00853CD4" w:rsidRPr="00853CD4">
        <w:rPr>
          <w:rFonts w:cs="Arial"/>
          <w:szCs w:val="24"/>
        </w:rPr>
        <w:t xml:space="preserve"> whilst also decreasing the largest source of GHG emissions in the waste sector.</w:t>
      </w:r>
      <w:r w:rsidR="00853CD4">
        <w:rPr>
          <w:rFonts w:cs="Arial"/>
          <w:szCs w:val="24"/>
        </w:rPr>
        <w:t xml:space="preserve"> </w:t>
      </w:r>
      <w:r>
        <w:rPr>
          <w:rFonts w:cs="Arial"/>
          <w:szCs w:val="24"/>
        </w:rPr>
        <w:t>A</w:t>
      </w:r>
      <w:r w:rsidR="00853CD4" w:rsidRPr="00853CD4">
        <w:rPr>
          <w:rFonts w:cs="Arial"/>
          <w:szCs w:val="24"/>
        </w:rPr>
        <w:t xml:space="preserve">ll citizens and therefore all categories would be expected to benefit from the intended </w:t>
      </w:r>
      <w:r w:rsidR="00853CD4">
        <w:rPr>
          <w:rFonts w:cs="Arial"/>
          <w:szCs w:val="24"/>
        </w:rPr>
        <w:t>proposal</w:t>
      </w:r>
      <w:r w:rsidR="00853CD4" w:rsidRPr="00853CD4">
        <w:rPr>
          <w:rFonts w:cs="Arial"/>
          <w:szCs w:val="24"/>
        </w:rPr>
        <w:t xml:space="preserve"> as it promotes greater societal awareness of environmental and sustainability issues.</w:t>
      </w:r>
    </w:p>
    <w:p w14:paraId="5DE8F907" w14:textId="77777777" w:rsidR="004E3127" w:rsidRDefault="004E3127" w:rsidP="004E3127">
      <w:pPr>
        <w:rPr>
          <w:rFonts w:cs="Arial"/>
          <w:sz w:val="28"/>
          <w:szCs w:val="28"/>
        </w:rPr>
      </w:pPr>
    </w:p>
    <w:p w14:paraId="4DA67B9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77777777" w:rsidR="004E3127" w:rsidRDefault="004E3127" w:rsidP="004E3127">
      <w:pPr>
        <w:rPr>
          <w:rFonts w:cs="Arial"/>
          <w:sz w:val="28"/>
          <w:szCs w:val="28"/>
        </w:rPr>
      </w:pPr>
    </w:p>
    <w:p w14:paraId="45C64BB4" w14:textId="20B72F1F" w:rsidR="004E3127" w:rsidRPr="00EC1967" w:rsidRDefault="00EC1967" w:rsidP="004E3127">
      <w:pPr>
        <w:rPr>
          <w:rFonts w:cs="Arial"/>
          <w:szCs w:val="24"/>
        </w:rPr>
      </w:pPr>
      <w:r w:rsidRPr="00EC1967">
        <w:rPr>
          <w:rFonts w:cs="Arial"/>
          <w:szCs w:val="24"/>
        </w:rPr>
        <w:t>The Department of Agriculture, Environment and Rural Affairs (DAERA) initiated and wrote the policy.</w:t>
      </w:r>
    </w:p>
    <w:p w14:paraId="75B3C30C" w14:textId="77777777" w:rsidR="00EC1967" w:rsidRDefault="00EC1967"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77777777" w:rsidR="002F3D15" w:rsidRDefault="002F3D15" w:rsidP="004E3127">
      <w:pPr>
        <w:rPr>
          <w:rFonts w:cs="Arial"/>
          <w:sz w:val="28"/>
          <w:szCs w:val="28"/>
        </w:rPr>
      </w:pPr>
    </w:p>
    <w:p w14:paraId="16A32B04" w14:textId="06764938" w:rsidR="004E3127" w:rsidRPr="00EC1967" w:rsidRDefault="00EC1967" w:rsidP="004E3127">
      <w:pPr>
        <w:rPr>
          <w:rFonts w:cs="Arial"/>
          <w:b/>
          <w:szCs w:val="24"/>
        </w:rPr>
      </w:pPr>
      <w:r w:rsidRPr="00EC1967">
        <w:rPr>
          <w:rFonts w:cs="Arial"/>
          <w:szCs w:val="24"/>
        </w:rPr>
        <w:t>The Department of Agriculture, Environment and Rural Affairs (DAERA) owns and implements the policy.</w:t>
      </w:r>
    </w:p>
    <w:p w14:paraId="0CB5FFCA" w14:textId="77777777" w:rsidR="00E91D60" w:rsidRDefault="00E91D60" w:rsidP="00E91D60">
      <w:pPr>
        <w:rPr>
          <w:rFonts w:cs="Arial"/>
          <w:b/>
          <w:sz w:val="28"/>
          <w:szCs w:val="28"/>
        </w:rPr>
      </w:pPr>
    </w:p>
    <w:p w14:paraId="3D2298D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E91D60">
      <w:pPr>
        <w:rPr>
          <w:rFonts w:cs="Arial"/>
          <w:b/>
          <w:sz w:val="28"/>
          <w:szCs w:val="28"/>
        </w:rPr>
      </w:pPr>
    </w:p>
    <w:p w14:paraId="76AC4A6A"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AFC54F" w14:textId="77777777" w:rsidR="00E91D60" w:rsidRPr="008925FE" w:rsidRDefault="00E91D60" w:rsidP="00E91D60">
      <w:pPr>
        <w:rPr>
          <w:rFonts w:cs="Arial"/>
          <w:b/>
          <w:sz w:val="28"/>
          <w:szCs w:val="28"/>
        </w:rPr>
      </w:pPr>
    </w:p>
    <w:p w14:paraId="54314AD4" w14:textId="4A295AA8" w:rsidR="00E91D60" w:rsidRPr="00853CD4" w:rsidRDefault="00DC4732" w:rsidP="00353455">
      <w:pPr>
        <w:jc w:val="both"/>
        <w:rPr>
          <w:rFonts w:cs="Arial"/>
          <w:bCs/>
          <w:szCs w:val="24"/>
        </w:rPr>
      </w:pPr>
      <w:r w:rsidRPr="00B30174">
        <w:rPr>
          <w:rFonts w:cs="Arial"/>
          <w:b/>
          <w:sz w:val="28"/>
          <w:szCs w:val="28"/>
        </w:rPr>
        <w:t>F</w:t>
      </w:r>
      <w:r w:rsidR="00E91D60" w:rsidRPr="00B30174">
        <w:rPr>
          <w:rFonts w:cs="Arial"/>
          <w:b/>
          <w:sz w:val="28"/>
          <w:szCs w:val="28"/>
        </w:rPr>
        <w:t>inancial</w:t>
      </w:r>
      <w:r w:rsidR="00514EB6" w:rsidRPr="00B30174">
        <w:rPr>
          <w:rFonts w:cs="Arial"/>
          <w:b/>
          <w:sz w:val="28"/>
          <w:szCs w:val="28"/>
        </w:rPr>
        <w:t xml:space="preserve"> -</w:t>
      </w:r>
      <w:r w:rsidR="00853CD4" w:rsidRPr="00B30174">
        <w:rPr>
          <w:rFonts w:cs="Arial"/>
          <w:b/>
          <w:sz w:val="28"/>
          <w:szCs w:val="28"/>
        </w:rPr>
        <w:t xml:space="preserve"> </w:t>
      </w:r>
      <w:r w:rsidR="00853CD4" w:rsidRPr="00B30174">
        <w:rPr>
          <w:rFonts w:cs="Arial"/>
          <w:bCs/>
          <w:szCs w:val="24"/>
        </w:rPr>
        <w:t xml:space="preserve">There </w:t>
      </w:r>
      <w:r w:rsidR="00B30174" w:rsidRPr="00B30174">
        <w:rPr>
          <w:rFonts w:cs="Arial"/>
          <w:bCs/>
          <w:szCs w:val="24"/>
        </w:rPr>
        <w:t>will be</w:t>
      </w:r>
      <w:r w:rsidR="00853CD4" w:rsidRPr="00B30174">
        <w:rPr>
          <w:rFonts w:cs="Arial"/>
          <w:bCs/>
          <w:szCs w:val="24"/>
        </w:rPr>
        <w:t xml:space="preserve"> increased costs to local councils required to make changes to their service to implement proposed changes</w:t>
      </w:r>
      <w:r w:rsidR="00B30174" w:rsidRPr="00B30174">
        <w:rPr>
          <w:rFonts w:cs="Arial"/>
          <w:bCs/>
          <w:szCs w:val="24"/>
        </w:rPr>
        <w:t xml:space="preserve"> and to provide every household in their area a receptacle for food waste collections. </w:t>
      </w:r>
      <w:r w:rsidR="00986EA1" w:rsidRPr="00B30174">
        <w:rPr>
          <w:rFonts w:cs="Arial"/>
          <w:bCs/>
          <w:szCs w:val="24"/>
        </w:rPr>
        <w:t xml:space="preserve">Waste </w:t>
      </w:r>
      <w:r w:rsidR="00B30174" w:rsidRPr="00B30174">
        <w:rPr>
          <w:rFonts w:cs="Arial"/>
          <w:bCs/>
          <w:szCs w:val="24"/>
        </w:rPr>
        <w:t>operators</w:t>
      </w:r>
      <w:r w:rsidR="00986EA1" w:rsidRPr="00B30174">
        <w:rPr>
          <w:rFonts w:cs="Arial"/>
          <w:bCs/>
          <w:szCs w:val="24"/>
        </w:rPr>
        <w:t>, such as landfill operators and reprocessors</w:t>
      </w:r>
      <w:r w:rsidR="00B30174" w:rsidRPr="00B30174">
        <w:rPr>
          <w:rFonts w:cs="Arial"/>
          <w:bCs/>
          <w:szCs w:val="24"/>
        </w:rPr>
        <w:t xml:space="preserve"> (AD or IVC)</w:t>
      </w:r>
      <w:r w:rsidR="00986EA1" w:rsidRPr="00B30174">
        <w:rPr>
          <w:rFonts w:cs="Arial"/>
          <w:bCs/>
          <w:szCs w:val="24"/>
        </w:rPr>
        <w:t>,</w:t>
      </w:r>
      <w:r w:rsidR="00853CD4" w:rsidRPr="00B30174">
        <w:rPr>
          <w:rFonts w:cs="Arial"/>
          <w:bCs/>
          <w:szCs w:val="24"/>
        </w:rPr>
        <w:t xml:space="preserve"> impacted by the proposal may also experience some cost during transition. </w:t>
      </w:r>
      <w:r w:rsidR="00B30174">
        <w:rPr>
          <w:rFonts w:cs="Arial"/>
          <w:bCs/>
          <w:szCs w:val="24"/>
        </w:rPr>
        <w:t xml:space="preserve">Non- domestic producers of food waste, and those who dispose of food waste to the public sewer system will be affected by the increase in cost to dispose of food waste in accordance with this policy. </w:t>
      </w:r>
      <w:r w:rsidR="000F2647" w:rsidRPr="000F2647">
        <w:rPr>
          <w:rFonts w:cs="Arial"/>
          <w:bCs/>
          <w:szCs w:val="24"/>
        </w:rPr>
        <w:t>DAERA is conducting a public consultation to gather views on the policy proposals and will consider all responses in due course.</w:t>
      </w:r>
    </w:p>
    <w:p w14:paraId="02108CC6" w14:textId="77777777" w:rsidR="00E91D60" w:rsidRPr="008925FE" w:rsidRDefault="00E91D60" w:rsidP="007067B2">
      <w:pPr>
        <w:rPr>
          <w:rFonts w:cs="Arial"/>
          <w:b/>
          <w:sz w:val="28"/>
          <w:szCs w:val="28"/>
        </w:rPr>
      </w:pPr>
    </w:p>
    <w:p w14:paraId="4FF52EAB" w14:textId="5CFEBC18" w:rsidR="00E91D60" w:rsidRDefault="00DC4732" w:rsidP="00353455">
      <w:pPr>
        <w:jc w:val="both"/>
        <w:rPr>
          <w:rFonts w:cs="Arial"/>
          <w:bCs/>
          <w:szCs w:val="24"/>
        </w:rPr>
      </w:pPr>
      <w:r w:rsidRPr="0017298C">
        <w:rPr>
          <w:rFonts w:cs="Arial"/>
          <w:b/>
          <w:sz w:val="28"/>
          <w:szCs w:val="28"/>
        </w:rPr>
        <w:t>L</w:t>
      </w:r>
      <w:r w:rsidR="00E91D60" w:rsidRPr="0017298C">
        <w:rPr>
          <w:rFonts w:cs="Arial"/>
          <w:b/>
          <w:sz w:val="28"/>
          <w:szCs w:val="28"/>
        </w:rPr>
        <w:t>egislative</w:t>
      </w:r>
      <w:r w:rsidR="00986EA1" w:rsidRPr="0017298C">
        <w:rPr>
          <w:rFonts w:cs="Arial"/>
          <w:b/>
          <w:sz w:val="28"/>
          <w:szCs w:val="28"/>
        </w:rPr>
        <w:t xml:space="preserve"> </w:t>
      </w:r>
      <w:r w:rsidR="00B30174" w:rsidRPr="0017298C">
        <w:rPr>
          <w:rFonts w:cs="Arial"/>
          <w:b/>
          <w:sz w:val="28"/>
          <w:szCs w:val="28"/>
        </w:rPr>
        <w:t>–</w:t>
      </w:r>
      <w:r w:rsidR="00986EA1" w:rsidRPr="0017298C">
        <w:rPr>
          <w:rFonts w:cs="Arial"/>
          <w:b/>
          <w:sz w:val="28"/>
          <w:szCs w:val="28"/>
        </w:rPr>
        <w:t xml:space="preserve"> </w:t>
      </w:r>
      <w:r w:rsidR="00B30174">
        <w:rPr>
          <w:rFonts w:cs="Arial"/>
          <w:bCs/>
          <w:szCs w:val="24"/>
        </w:rPr>
        <w:t xml:space="preserve">The Food Waste Regulations (Northern Ireland) 2015 will amend </w:t>
      </w:r>
      <w:r w:rsidR="0017298C">
        <w:rPr>
          <w:rFonts w:cs="Arial"/>
          <w:bCs/>
          <w:szCs w:val="24"/>
        </w:rPr>
        <w:t>four</w:t>
      </w:r>
      <w:r w:rsidR="00B30174">
        <w:rPr>
          <w:rFonts w:cs="Arial"/>
          <w:bCs/>
          <w:szCs w:val="24"/>
        </w:rPr>
        <w:t xml:space="preserve"> current </w:t>
      </w:r>
      <w:r w:rsidR="0017298C">
        <w:rPr>
          <w:rFonts w:cs="Arial"/>
          <w:bCs/>
          <w:szCs w:val="24"/>
        </w:rPr>
        <w:t xml:space="preserve">pieces of legislation. </w:t>
      </w:r>
      <w:r w:rsidR="0017298C" w:rsidRPr="0017298C">
        <w:rPr>
          <w:rFonts w:cs="Arial"/>
          <w:bCs/>
          <w:szCs w:val="24"/>
        </w:rPr>
        <w:t>These Regulations amend the Waste and Contaminated Land (Northern Ireland) Order 1997 (S.I. 1997/2778 (N.I. 19)) to provide for the separate collection of food waste. They place a duty on food businesses producing more than 5kg of food waste per week to present food waste for separate collection and place a duty on businesses to ensure food waste is not deposited in a lateral drain or sewer.</w:t>
      </w:r>
    </w:p>
    <w:p w14:paraId="51A777F5" w14:textId="77777777" w:rsidR="0017298C" w:rsidRDefault="0017298C" w:rsidP="00353455">
      <w:pPr>
        <w:jc w:val="both"/>
        <w:rPr>
          <w:rFonts w:cs="Arial"/>
          <w:bCs/>
          <w:szCs w:val="24"/>
        </w:rPr>
      </w:pPr>
    </w:p>
    <w:p w14:paraId="3D9CC49B" w14:textId="06233F3A" w:rsidR="0017298C" w:rsidRDefault="0017298C" w:rsidP="00353455">
      <w:pPr>
        <w:jc w:val="both"/>
        <w:rPr>
          <w:rFonts w:cs="Arial"/>
          <w:bCs/>
          <w:szCs w:val="24"/>
        </w:rPr>
      </w:pPr>
      <w:r w:rsidRPr="0017298C">
        <w:rPr>
          <w:rFonts w:cs="Arial"/>
          <w:bCs/>
          <w:szCs w:val="24"/>
        </w:rPr>
        <w:lastRenderedPageBreak/>
        <w:t>These Regulations amend the Pollution, Prevention and Control (Industrial Emissions) Regulations (Northern Ireland) 2013 (S.R.2013 No.160) and the Waste Management Licensing Regulations (Northern Ireland) 2003 (S.R.2003 No.493) to ensure that separately collected food waste is not mixed with other waste to the extent that would hamper future recycling.</w:t>
      </w:r>
    </w:p>
    <w:p w14:paraId="5E9E3DE2" w14:textId="77777777" w:rsidR="0017298C" w:rsidRDefault="0017298C" w:rsidP="00353455">
      <w:pPr>
        <w:jc w:val="both"/>
        <w:rPr>
          <w:rFonts w:cs="Arial"/>
          <w:bCs/>
          <w:szCs w:val="24"/>
        </w:rPr>
      </w:pPr>
    </w:p>
    <w:p w14:paraId="0BF33FB5" w14:textId="001FDBA8" w:rsidR="0017298C" w:rsidRPr="0017298C" w:rsidRDefault="0017298C" w:rsidP="00353455">
      <w:pPr>
        <w:jc w:val="both"/>
        <w:rPr>
          <w:rFonts w:cs="Arial"/>
          <w:bCs/>
          <w:szCs w:val="24"/>
        </w:rPr>
      </w:pPr>
      <w:r>
        <w:rPr>
          <w:rFonts w:cs="Arial"/>
          <w:bCs/>
          <w:szCs w:val="24"/>
        </w:rPr>
        <w:t>Finally, t</w:t>
      </w:r>
      <w:r w:rsidRPr="0017298C">
        <w:rPr>
          <w:rFonts w:cs="Arial"/>
          <w:bCs/>
          <w:szCs w:val="24"/>
        </w:rPr>
        <w:t>hese Regulations amend the Landfill Regulations (Northern Ireland) 2003 (S.R.2003 No.496) with the effect that the operator of a landfill shall not accept separately collected food waste.</w:t>
      </w:r>
    </w:p>
    <w:p w14:paraId="0C0C2C72" w14:textId="77777777" w:rsidR="00E91D60" w:rsidRPr="008925FE" w:rsidRDefault="00E91D60" w:rsidP="007067B2">
      <w:pPr>
        <w:rPr>
          <w:rFonts w:cs="Arial"/>
          <w:b/>
          <w:sz w:val="28"/>
          <w:szCs w:val="28"/>
        </w:rPr>
      </w:pPr>
    </w:p>
    <w:p w14:paraId="4A11BF1F" w14:textId="0E9FCE52" w:rsidR="00E91D60" w:rsidRPr="00CC0740" w:rsidRDefault="00E91D60" w:rsidP="0017298C">
      <w:pPr>
        <w:jc w:val="both"/>
        <w:rPr>
          <w:rFonts w:cs="Arial"/>
          <w:sz w:val="28"/>
          <w:szCs w:val="28"/>
        </w:rPr>
      </w:pPr>
      <w:r w:rsidRPr="008925FE">
        <w:rPr>
          <w:rFonts w:cs="Arial"/>
          <w:b/>
          <w:sz w:val="28"/>
          <w:szCs w:val="28"/>
        </w:rPr>
        <w:t>other, please specify</w:t>
      </w:r>
      <w:r w:rsidR="00986EA1">
        <w:rPr>
          <w:rFonts w:cs="Arial"/>
          <w:b/>
          <w:sz w:val="28"/>
          <w:szCs w:val="28"/>
        </w:rPr>
        <w:t xml:space="preserve"> </w:t>
      </w:r>
      <w:r w:rsidR="00B30174">
        <w:rPr>
          <w:rFonts w:cs="Arial"/>
          <w:b/>
          <w:sz w:val="28"/>
          <w:szCs w:val="28"/>
        </w:rPr>
        <w:t>–</w:t>
      </w:r>
      <w:r>
        <w:rPr>
          <w:rFonts w:cs="Arial"/>
          <w:sz w:val="28"/>
          <w:szCs w:val="28"/>
        </w:rPr>
        <w:t xml:space="preserve"> </w:t>
      </w:r>
      <w:r w:rsidR="00B30174" w:rsidRPr="0017298C">
        <w:rPr>
          <w:rFonts w:cs="Arial"/>
          <w:b/>
          <w:bCs/>
          <w:sz w:val="28"/>
          <w:szCs w:val="28"/>
        </w:rPr>
        <w:t xml:space="preserve">Regulation </w:t>
      </w:r>
      <w:r w:rsidR="0017298C" w:rsidRPr="0017298C">
        <w:rPr>
          <w:rFonts w:cs="Arial"/>
          <w:b/>
          <w:bCs/>
          <w:sz w:val="28"/>
          <w:szCs w:val="28"/>
        </w:rPr>
        <w:t>–</w:t>
      </w:r>
      <w:r w:rsidR="00B30174">
        <w:rPr>
          <w:rFonts w:cs="Arial"/>
          <w:szCs w:val="24"/>
        </w:rPr>
        <w:t xml:space="preserve"> </w:t>
      </w:r>
      <w:r w:rsidR="0017298C">
        <w:rPr>
          <w:rFonts w:cs="Arial"/>
          <w:szCs w:val="24"/>
        </w:rPr>
        <w:t xml:space="preserve">Enforcement will be necessary to ensure compliance from businesses that produce food waste, landfill operators and those who </w:t>
      </w:r>
      <w:r w:rsidR="0017298C" w:rsidRPr="0017298C">
        <w:rPr>
          <w:rFonts w:cs="Arial"/>
          <w:szCs w:val="24"/>
        </w:rPr>
        <w:t>dispose of food into the public sewer network</w:t>
      </w:r>
      <w:r w:rsidR="0017298C">
        <w:rPr>
          <w:rFonts w:cs="Arial"/>
          <w:szCs w:val="24"/>
        </w:rPr>
        <w:t>. Additional resource may be needed to complete checks or audits on those mentioned above.</w:t>
      </w: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6665DA83" w14:textId="70686928" w:rsidR="00986EA1" w:rsidRDefault="00986EA1" w:rsidP="00353455">
      <w:pPr>
        <w:jc w:val="both"/>
        <w:rPr>
          <w:rFonts w:cs="Arial"/>
          <w:bCs/>
          <w:szCs w:val="24"/>
        </w:rPr>
      </w:pPr>
      <w:r w:rsidRPr="000F2647">
        <w:rPr>
          <w:rFonts w:cs="Arial"/>
          <w:bCs/>
          <w:szCs w:val="24"/>
        </w:rPr>
        <w:t xml:space="preserve">There are potentially a wide range of stakeholders who may be impacted with the implementation of this </w:t>
      </w:r>
      <w:r w:rsidR="002E2715" w:rsidRPr="000F2647">
        <w:rPr>
          <w:rFonts w:cs="Arial"/>
          <w:bCs/>
          <w:szCs w:val="24"/>
        </w:rPr>
        <w:t>policy</w:t>
      </w:r>
      <w:r w:rsidRPr="000F2647">
        <w:rPr>
          <w:rFonts w:cs="Arial"/>
          <w:bCs/>
          <w:szCs w:val="24"/>
        </w:rPr>
        <w:t xml:space="preserve">. </w:t>
      </w:r>
      <w:r w:rsidR="000F2647" w:rsidRPr="000F2647">
        <w:rPr>
          <w:rFonts w:cs="Arial"/>
          <w:bCs/>
          <w:szCs w:val="24"/>
        </w:rPr>
        <w:t>A planned c</w:t>
      </w:r>
      <w:r w:rsidR="002E2715" w:rsidRPr="000F2647">
        <w:rPr>
          <w:rFonts w:cs="Arial"/>
          <w:bCs/>
          <w:szCs w:val="24"/>
        </w:rPr>
        <w:t>onsultation</w:t>
      </w:r>
      <w:r w:rsidR="000F2647" w:rsidRPr="000F2647">
        <w:rPr>
          <w:rFonts w:cs="Arial"/>
          <w:bCs/>
          <w:szCs w:val="24"/>
        </w:rPr>
        <w:t xml:space="preserve"> will give all stakeholders, actual and potential, an</w:t>
      </w:r>
      <w:r w:rsidR="00B30174" w:rsidRPr="000F2647">
        <w:rPr>
          <w:rFonts w:cs="Arial"/>
          <w:bCs/>
          <w:szCs w:val="24"/>
        </w:rPr>
        <w:t xml:space="preserve"> opportunity to </w:t>
      </w:r>
      <w:r w:rsidR="000F2647" w:rsidRPr="000F2647">
        <w:rPr>
          <w:rFonts w:cs="Arial"/>
          <w:bCs/>
          <w:szCs w:val="24"/>
        </w:rPr>
        <w:t>present their</w:t>
      </w:r>
      <w:r w:rsidR="00B30174" w:rsidRPr="000F2647">
        <w:rPr>
          <w:rFonts w:cs="Arial"/>
          <w:bCs/>
          <w:szCs w:val="24"/>
        </w:rPr>
        <w:t xml:space="preserve"> views</w:t>
      </w:r>
      <w:r w:rsidR="000F2647" w:rsidRPr="000F2647">
        <w:rPr>
          <w:rFonts w:cs="Arial"/>
          <w:bCs/>
          <w:szCs w:val="24"/>
        </w:rPr>
        <w:t xml:space="preserve"> for consideration. Potential stakeholders who may be affected are listed below.</w:t>
      </w:r>
    </w:p>
    <w:p w14:paraId="46A84F86" w14:textId="77777777" w:rsidR="00F73110" w:rsidRDefault="00F73110" w:rsidP="007067B2">
      <w:pPr>
        <w:rPr>
          <w:rFonts w:cs="Arial"/>
          <w:bCs/>
          <w:szCs w:val="24"/>
        </w:rPr>
      </w:pPr>
    </w:p>
    <w:p w14:paraId="05B66A92" w14:textId="46E0FFB6" w:rsidR="00F73110" w:rsidRDefault="00F73110" w:rsidP="00353455">
      <w:pPr>
        <w:pStyle w:val="ListParagraph"/>
        <w:numPr>
          <w:ilvl w:val="0"/>
          <w:numId w:val="31"/>
        </w:numPr>
        <w:jc w:val="both"/>
        <w:rPr>
          <w:rFonts w:cs="Arial"/>
          <w:bCs/>
          <w:szCs w:val="24"/>
        </w:rPr>
      </w:pPr>
      <w:r w:rsidRPr="00F73110">
        <w:rPr>
          <w:rFonts w:cs="Arial"/>
          <w:bCs/>
          <w:szCs w:val="24"/>
        </w:rPr>
        <w:t xml:space="preserve">Local </w:t>
      </w:r>
      <w:r w:rsidR="009954E2">
        <w:rPr>
          <w:rFonts w:cs="Arial"/>
          <w:bCs/>
          <w:szCs w:val="24"/>
        </w:rPr>
        <w:t>c</w:t>
      </w:r>
      <w:r w:rsidRPr="00F73110">
        <w:rPr>
          <w:rFonts w:cs="Arial"/>
          <w:bCs/>
          <w:szCs w:val="24"/>
        </w:rPr>
        <w:t>ouncils,</w:t>
      </w:r>
    </w:p>
    <w:p w14:paraId="46EE277C" w14:textId="1B355D55" w:rsidR="002E2715" w:rsidRDefault="002E2715" w:rsidP="00353455">
      <w:pPr>
        <w:pStyle w:val="ListParagraph"/>
        <w:numPr>
          <w:ilvl w:val="0"/>
          <w:numId w:val="31"/>
        </w:numPr>
        <w:jc w:val="both"/>
        <w:rPr>
          <w:rFonts w:cs="Arial"/>
          <w:bCs/>
          <w:szCs w:val="24"/>
        </w:rPr>
      </w:pPr>
      <w:r>
        <w:rPr>
          <w:rFonts w:cs="Arial"/>
          <w:bCs/>
          <w:szCs w:val="24"/>
        </w:rPr>
        <w:t>Householders,</w:t>
      </w:r>
    </w:p>
    <w:p w14:paraId="61E5AE71" w14:textId="42FE0F26" w:rsidR="002E2715" w:rsidRDefault="002E2715" w:rsidP="00353455">
      <w:pPr>
        <w:pStyle w:val="ListParagraph"/>
        <w:numPr>
          <w:ilvl w:val="0"/>
          <w:numId w:val="31"/>
        </w:numPr>
        <w:jc w:val="both"/>
        <w:rPr>
          <w:rFonts w:cs="Arial"/>
          <w:bCs/>
          <w:szCs w:val="24"/>
        </w:rPr>
      </w:pPr>
      <w:r>
        <w:rPr>
          <w:rFonts w:cs="Arial"/>
          <w:bCs/>
          <w:szCs w:val="24"/>
        </w:rPr>
        <w:t>Non-domestic producers of food waste,</w:t>
      </w:r>
    </w:p>
    <w:p w14:paraId="0DE5880C" w14:textId="3785F250" w:rsidR="002E2715" w:rsidRDefault="002E2715" w:rsidP="00353455">
      <w:pPr>
        <w:pStyle w:val="ListParagraph"/>
        <w:numPr>
          <w:ilvl w:val="0"/>
          <w:numId w:val="31"/>
        </w:numPr>
        <w:jc w:val="both"/>
        <w:rPr>
          <w:rFonts w:cs="Arial"/>
          <w:bCs/>
          <w:szCs w:val="24"/>
        </w:rPr>
      </w:pPr>
      <w:r>
        <w:rPr>
          <w:rFonts w:cs="Arial"/>
          <w:bCs/>
          <w:szCs w:val="24"/>
        </w:rPr>
        <w:t>Non-domestic producers of food waste who dispose of food into the public sewer network,</w:t>
      </w:r>
    </w:p>
    <w:p w14:paraId="2E0A615E" w14:textId="48AD2970" w:rsidR="002E2715" w:rsidRDefault="002E2715" w:rsidP="00353455">
      <w:pPr>
        <w:pStyle w:val="ListParagraph"/>
        <w:numPr>
          <w:ilvl w:val="0"/>
          <w:numId w:val="31"/>
        </w:numPr>
        <w:jc w:val="both"/>
        <w:rPr>
          <w:rFonts w:cs="Arial"/>
          <w:bCs/>
          <w:szCs w:val="24"/>
        </w:rPr>
      </w:pPr>
      <w:r>
        <w:rPr>
          <w:rFonts w:cs="Arial"/>
          <w:bCs/>
          <w:szCs w:val="24"/>
        </w:rPr>
        <w:t>Waste operators,</w:t>
      </w:r>
    </w:p>
    <w:p w14:paraId="5F80062F" w14:textId="000F6AB4" w:rsidR="00F73110" w:rsidRPr="002E2715" w:rsidRDefault="002E2715" w:rsidP="002E2715">
      <w:pPr>
        <w:pStyle w:val="ListParagraph"/>
        <w:numPr>
          <w:ilvl w:val="0"/>
          <w:numId w:val="31"/>
        </w:numPr>
        <w:jc w:val="both"/>
        <w:rPr>
          <w:rFonts w:cs="Arial"/>
          <w:bCs/>
          <w:szCs w:val="24"/>
        </w:rPr>
      </w:pPr>
      <w:r>
        <w:rPr>
          <w:rFonts w:cs="Arial"/>
          <w:bCs/>
          <w:szCs w:val="24"/>
        </w:rPr>
        <w:t>Central/local government,</w:t>
      </w: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06872AE4" w14:textId="77777777" w:rsidR="00E91D60" w:rsidRPr="004E1728" w:rsidRDefault="00DC4732" w:rsidP="00C82041">
      <w:pPr>
        <w:numPr>
          <w:ilvl w:val="0"/>
          <w:numId w:val="2"/>
        </w:numPr>
        <w:spacing w:line="240" w:lineRule="atLeast"/>
        <w:ind w:hanging="180"/>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p>
    <w:p w14:paraId="652C1915" w14:textId="77777777" w:rsidR="009954E2" w:rsidRDefault="009954E2" w:rsidP="00E91D60">
      <w:pPr>
        <w:spacing w:line="240" w:lineRule="atLeast"/>
        <w:ind w:hanging="180"/>
        <w:rPr>
          <w:rFonts w:cs="Arial"/>
          <w:bCs/>
          <w:sz w:val="28"/>
          <w:szCs w:val="28"/>
        </w:rPr>
      </w:pPr>
    </w:p>
    <w:p w14:paraId="618B9DD3" w14:textId="31B5FD91" w:rsidR="009954E2" w:rsidRPr="009954E2" w:rsidRDefault="009954E2" w:rsidP="009954E2">
      <w:pPr>
        <w:spacing w:line="240" w:lineRule="atLeast"/>
        <w:ind w:left="360"/>
        <w:jc w:val="both"/>
        <w:rPr>
          <w:rFonts w:cs="Arial"/>
          <w:bCs/>
          <w:szCs w:val="24"/>
        </w:rPr>
      </w:pPr>
      <w:r w:rsidRPr="009954E2">
        <w:rPr>
          <w:rFonts w:cs="Arial"/>
          <w:bCs/>
          <w:szCs w:val="24"/>
        </w:rPr>
        <w:t>DAERA are clear in their mission to deliver a cleaner and greener Northern Ireland where all possible steps have and are being taken to protect our natural environment. The adoption of the Circular Economy Package throughout the UK introduced challenging targets in managing resources, including ambitious recycling and landfill diversion targets (65% recycling/10% landfill by 2035) while the passing of Northern Ireland’s first Climate Change Act in 2022 introduced a 70% recycling target for 2030 alongside a range of ambitious Greenhouse Gas reduction targets.</w:t>
      </w:r>
    </w:p>
    <w:p w14:paraId="64086921" w14:textId="77777777" w:rsidR="009954E2" w:rsidRDefault="009954E2" w:rsidP="009954E2">
      <w:pPr>
        <w:spacing w:line="240" w:lineRule="atLeast"/>
        <w:ind w:left="-180"/>
        <w:jc w:val="both"/>
        <w:rPr>
          <w:rFonts w:cs="Arial"/>
          <w:bCs/>
          <w:szCs w:val="24"/>
        </w:rPr>
      </w:pPr>
    </w:p>
    <w:p w14:paraId="3D6978BD" w14:textId="77777777" w:rsidR="009954E2" w:rsidRPr="009954E2" w:rsidRDefault="009954E2" w:rsidP="009954E2">
      <w:pPr>
        <w:spacing w:line="240" w:lineRule="atLeast"/>
        <w:ind w:left="360"/>
        <w:jc w:val="both"/>
        <w:rPr>
          <w:rFonts w:cs="Arial"/>
          <w:bCs/>
          <w:szCs w:val="24"/>
        </w:rPr>
      </w:pPr>
      <w:r w:rsidRPr="009954E2">
        <w:rPr>
          <w:rFonts w:cs="Arial"/>
          <w:bCs/>
          <w:szCs w:val="24"/>
        </w:rPr>
        <w:lastRenderedPageBreak/>
        <w:t xml:space="preserve">DAERA’s Green Growth Strategy is at the forefront of addressing environmental issues and supporting our transition to circularity, while the Circular Economy Strategy (led by DfE) sets out a pathway to achieve this transition. The first NI Environment Strategy (draft) will be one of the main strategies underpinning the NI Executive’s Green Growth agenda and will provide the focus for protecting and enhancing our natural environment for the future. </w:t>
      </w:r>
    </w:p>
    <w:p w14:paraId="35123C82" w14:textId="77777777" w:rsidR="009954E2" w:rsidRDefault="009954E2" w:rsidP="009954E2">
      <w:pPr>
        <w:spacing w:line="240" w:lineRule="atLeast"/>
        <w:ind w:left="-180"/>
        <w:jc w:val="both"/>
        <w:rPr>
          <w:rFonts w:cs="Arial"/>
          <w:bCs/>
          <w:szCs w:val="24"/>
        </w:rPr>
      </w:pPr>
    </w:p>
    <w:p w14:paraId="3B9A5678" w14:textId="77777777" w:rsidR="009954E2" w:rsidRPr="009954E2" w:rsidRDefault="009954E2" w:rsidP="009954E2">
      <w:pPr>
        <w:spacing w:line="240" w:lineRule="atLeast"/>
        <w:ind w:left="360"/>
        <w:jc w:val="both"/>
        <w:rPr>
          <w:rFonts w:cs="Arial"/>
          <w:bCs/>
          <w:szCs w:val="24"/>
        </w:rPr>
      </w:pPr>
      <w:r w:rsidRPr="009954E2">
        <w:rPr>
          <w:rFonts w:cs="Arial"/>
          <w:bCs/>
          <w:szCs w:val="24"/>
        </w:rPr>
        <w:t xml:space="preserve">The new Waste Management Strategy will also be published later this year. The introduction of Extended Producer Responsibility (EPR) and a Deposit Return Scheme (DRS) will drive and facilitate the demand for higher quality recyclate, keeping resources circulating in use for longer and out of landfill, stimulating secondary markets and reducing our waste exports. </w:t>
      </w:r>
    </w:p>
    <w:p w14:paraId="0A851DE9" w14:textId="2074CAF2" w:rsidR="00E91D60" w:rsidRPr="009954E2" w:rsidRDefault="009954E2" w:rsidP="009954E2">
      <w:pPr>
        <w:spacing w:line="240" w:lineRule="atLeast"/>
        <w:ind w:left="360"/>
        <w:jc w:val="both"/>
        <w:rPr>
          <w:rFonts w:cs="Arial"/>
          <w:bCs/>
          <w:szCs w:val="24"/>
        </w:rPr>
      </w:pPr>
      <w:r w:rsidRPr="009954E2">
        <w:rPr>
          <w:rFonts w:cs="Arial"/>
          <w:bCs/>
          <w:szCs w:val="24"/>
        </w:rPr>
        <w:t>The Waste Prevention Programme for NI, published in 2019, is designed to support and promote resource efficiency and the sustainable use of resources, whilst ensuring a shift towards a more circular economy.</w:t>
      </w:r>
    </w:p>
    <w:p w14:paraId="1B498CDA" w14:textId="77777777" w:rsidR="009954E2" w:rsidRPr="00FA0121" w:rsidRDefault="009954E2" w:rsidP="00E91D60">
      <w:pPr>
        <w:spacing w:line="240" w:lineRule="atLeast"/>
        <w:ind w:hanging="180"/>
        <w:rPr>
          <w:rFonts w:cs="Arial"/>
          <w:bCs/>
          <w:sz w:val="28"/>
          <w:szCs w:val="28"/>
        </w:rPr>
      </w:pPr>
    </w:p>
    <w:p w14:paraId="2FD92626"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3899439E" w14:textId="77777777" w:rsidR="00E91D60" w:rsidRDefault="00E91D60" w:rsidP="00E91D60">
      <w:pPr>
        <w:rPr>
          <w:rFonts w:cs="Arial"/>
          <w:sz w:val="28"/>
          <w:szCs w:val="28"/>
        </w:rPr>
      </w:pPr>
    </w:p>
    <w:p w14:paraId="6AC3C6A2" w14:textId="588F23D9" w:rsidR="00E91D60" w:rsidRPr="00353455" w:rsidRDefault="00353455" w:rsidP="00353455">
      <w:pPr>
        <w:jc w:val="both"/>
        <w:rPr>
          <w:rFonts w:cs="Arial"/>
          <w:szCs w:val="24"/>
        </w:rPr>
      </w:pPr>
      <w:r w:rsidRPr="00353455">
        <w:rPr>
          <w:rFonts w:cs="Arial"/>
          <w:szCs w:val="24"/>
        </w:rPr>
        <w:t>The NI Department of Agriculture, Environment and Rural Affairs (DAERA) owns the above policies with some dual responsibility with DEFRA and EU legislation.</w:t>
      </w:r>
    </w:p>
    <w:p w14:paraId="73A8249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A0864B1" w14:textId="77777777" w:rsidR="00776185" w:rsidRDefault="00776185" w:rsidP="00E91D60">
      <w:pPr>
        <w:autoSpaceDE w:val="0"/>
        <w:autoSpaceDN w:val="0"/>
        <w:adjustRightInd w:val="0"/>
        <w:rPr>
          <w:rFonts w:cs="Arial"/>
          <w:b/>
          <w:sz w:val="28"/>
          <w:szCs w:val="28"/>
        </w:rPr>
      </w:pPr>
    </w:p>
    <w:p w14:paraId="7A0682C9" w14:textId="517A4BDF" w:rsidR="006C5CA7" w:rsidRPr="006C5CA7" w:rsidRDefault="006C5CA7" w:rsidP="00E91D60">
      <w:pPr>
        <w:autoSpaceDE w:val="0"/>
        <w:autoSpaceDN w:val="0"/>
        <w:adjustRightInd w:val="0"/>
        <w:rPr>
          <w:rFonts w:cs="Arial"/>
          <w:bCs/>
          <w:szCs w:val="24"/>
        </w:rPr>
      </w:pPr>
      <w:r w:rsidRPr="006C5CA7">
        <w:rPr>
          <w:rFonts w:cs="Arial"/>
          <w:bCs/>
          <w:szCs w:val="24"/>
        </w:rPr>
        <w:t>DAERA acknowledges that equality of opportunity and good relations must be central to all public policy development and implementation. Valuable new evidence sources such as that provided by the NI Census 20</w:t>
      </w:r>
      <w:r w:rsidR="0071140C">
        <w:rPr>
          <w:rFonts w:cs="Arial"/>
          <w:bCs/>
          <w:szCs w:val="24"/>
        </w:rPr>
        <w:t>1</w:t>
      </w:r>
      <w:r w:rsidRPr="006C5CA7">
        <w:rPr>
          <w:rFonts w:cs="Arial"/>
          <w:bCs/>
          <w:szCs w:val="24"/>
        </w:rPr>
        <w:t xml:space="preserve">1 will be used to update and inform the development of the </w:t>
      </w:r>
      <w:r>
        <w:rPr>
          <w:rFonts w:cs="Arial"/>
          <w:bCs/>
          <w:szCs w:val="24"/>
        </w:rPr>
        <w:t>proposal</w:t>
      </w:r>
      <w:r w:rsidRPr="006C5CA7">
        <w:rPr>
          <w:rFonts w:cs="Arial"/>
          <w:bCs/>
          <w:szCs w:val="24"/>
        </w:rPr>
        <w:t xml:space="preserve">. </w:t>
      </w:r>
      <w:r w:rsidR="00BD45BD" w:rsidRPr="00BD45BD">
        <w:rPr>
          <w:rFonts w:cs="Arial"/>
          <w:bCs/>
          <w:szCs w:val="24"/>
        </w:rPr>
        <w:t>All Section 75 groups will have opportunity to comment on the forthcoming policy to influence the proposed measures and actions outlined. If during the consultation something is brought to our attention, we will consider the comments made.</w:t>
      </w:r>
    </w:p>
    <w:p w14:paraId="7C8C44B9" w14:textId="77777777" w:rsidR="006C5CA7" w:rsidRPr="00FA0121" w:rsidRDefault="006C5CA7" w:rsidP="00E91D60">
      <w:pPr>
        <w:autoSpaceDE w:val="0"/>
        <w:autoSpaceDN w:val="0"/>
        <w:adjustRightInd w:val="0"/>
        <w:rPr>
          <w:rFonts w:cs="Arial"/>
          <w:b/>
          <w:sz w:val="28"/>
          <w:szCs w:val="28"/>
        </w:rPr>
      </w:pPr>
    </w:p>
    <w:p w14:paraId="4F0BA5C1" w14:textId="1F9DAD27" w:rsidR="00B92E4E" w:rsidRPr="00B92E4E" w:rsidRDefault="00B92E4E" w:rsidP="00B92E4E">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DE2DF5">
        <w:rPr>
          <w:rFonts w:cs="Arial"/>
          <w:szCs w:val="24"/>
        </w:rPr>
        <w:t>The 20</w:t>
      </w:r>
      <w:r w:rsidR="0071140C">
        <w:rPr>
          <w:rFonts w:cs="Arial"/>
          <w:szCs w:val="24"/>
        </w:rPr>
        <w:t>1</w:t>
      </w:r>
      <w:r w:rsidR="00DE2DF5">
        <w:rPr>
          <w:rFonts w:cs="Arial"/>
          <w:szCs w:val="24"/>
        </w:rPr>
        <w:t xml:space="preserve">1 Census of Northern Ireland found that </w:t>
      </w:r>
      <w:r w:rsidR="0071140C">
        <w:t>45 per cent of the population were either Catholic or brought up as Catholic, while 48 per cent belonged to or were brought up in Protestant, Other Christian or Christian related denominations. A further 0.9 per cent belonged to or had been brought up in Other Religions and Philosophies, while 5.6 per cent neither belonged to, nor had been brought up in, a religion</w:t>
      </w:r>
      <w:r w:rsidR="000E433B">
        <w:rPr>
          <w:rStyle w:val="FootnoteReference"/>
        </w:rPr>
        <w:footnoteReference w:id="1"/>
      </w:r>
      <w:r w:rsidR="0071140C">
        <w:t>.</w:t>
      </w:r>
      <w:r w:rsidR="00DE2DF5">
        <w:rPr>
          <w:rFonts w:cs="Arial"/>
          <w:szCs w:val="24"/>
        </w:rPr>
        <w:t xml:space="preserve"> </w:t>
      </w:r>
      <w:r w:rsidR="00DE2DF5">
        <w:t xml:space="preserve">No other evidence specific to religious belief </w:t>
      </w:r>
      <w:bookmarkStart w:id="0" w:name="_Hlk144289093"/>
      <w:r w:rsidR="00DE2DF5">
        <w:t>was deemed relevant in relation to this proposal.</w:t>
      </w:r>
      <w:bookmarkEnd w:id="0"/>
      <w:r w:rsidR="00472D1E" w:rsidRPr="00472D1E">
        <w:t xml:space="preserve"> </w:t>
      </w:r>
      <w:r w:rsidR="00472D1E">
        <w:t xml:space="preserve">The policy is subject to public </w:t>
      </w:r>
      <w:r w:rsidR="008D6859">
        <w:t>consultation and</w:t>
      </w:r>
      <w:r w:rsidR="00C14BF1">
        <w:t xml:space="preserve"> </w:t>
      </w:r>
      <w:r w:rsidR="00472D1E">
        <w:t>should any section 75 issues be raised they will be considered.</w:t>
      </w:r>
    </w:p>
    <w:p w14:paraId="0CE2B395" w14:textId="77777777" w:rsidR="00B92E4E" w:rsidRPr="00B92E4E" w:rsidRDefault="00B92E4E" w:rsidP="00B92E4E">
      <w:pPr>
        <w:rPr>
          <w:rFonts w:cs="Arial"/>
          <w:sz w:val="28"/>
          <w:szCs w:val="28"/>
        </w:rPr>
      </w:pPr>
    </w:p>
    <w:p w14:paraId="70102621" w14:textId="02EF4BDE" w:rsidR="00B92E4E" w:rsidRPr="00B92E4E" w:rsidRDefault="00B92E4E" w:rsidP="00B92E4E">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Northern Ireland Life and Times Survey 20</w:t>
      </w:r>
      <w:r w:rsidR="000E433B">
        <w:t>14</w:t>
      </w:r>
      <w:r w:rsidR="003C7916">
        <w:t xml:space="preserve"> found that 3</w:t>
      </w:r>
      <w:r w:rsidR="000E433B">
        <w:t>2</w:t>
      </w:r>
      <w:r w:rsidR="003C7916">
        <w:t>% of the Northern Ireland population describe themselves as Unionist, 2</w:t>
      </w:r>
      <w:r w:rsidR="000E433B">
        <w:t>5</w:t>
      </w:r>
      <w:r w:rsidR="003C7916">
        <w:t xml:space="preserve">% as Nationalist and </w:t>
      </w:r>
      <w:r w:rsidR="000E433B">
        <w:t>40</w:t>
      </w:r>
      <w:r w:rsidR="003C7916">
        <w:t>% held neither political opinion</w:t>
      </w:r>
      <w:r w:rsidR="000E433B">
        <w:rPr>
          <w:rStyle w:val="FootnoteReference"/>
        </w:rPr>
        <w:footnoteReference w:id="2"/>
      </w:r>
      <w:r w:rsidR="003C7916">
        <w:t>. No other evidence specific to political opinion was deemed relevant in relation to this proposal. However, the policy is subject to public consultation and should any section 75 issues be raised they will be considered.</w:t>
      </w:r>
    </w:p>
    <w:p w14:paraId="3693B95F" w14:textId="77777777" w:rsidR="00B92E4E" w:rsidRPr="00B92E4E" w:rsidRDefault="00B92E4E" w:rsidP="00B92E4E">
      <w:pPr>
        <w:rPr>
          <w:rFonts w:cs="Arial"/>
          <w:sz w:val="28"/>
          <w:szCs w:val="28"/>
        </w:rPr>
      </w:pPr>
    </w:p>
    <w:p w14:paraId="5C3B553D" w14:textId="4BA81E81" w:rsidR="00B92E4E" w:rsidRPr="00B92E4E" w:rsidRDefault="00B92E4E" w:rsidP="00B92E4E">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20</w:t>
      </w:r>
      <w:r w:rsidR="0071140C">
        <w:t>1</w:t>
      </w:r>
      <w:r w:rsidR="003C7916">
        <w:t xml:space="preserve">1 Census found that </w:t>
      </w:r>
      <w:r w:rsidR="003C7916" w:rsidRPr="005564F6">
        <w:t>9</w:t>
      </w:r>
      <w:r w:rsidR="00472D1E" w:rsidRPr="005564F6">
        <w:t>8</w:t>
      </w:r>
      <w:r w:rsidR="003C7916" w:rsidRPr="005564F6">
        <w:t>.</w:t>
      </w:r>
      <w:r w:rsidR="00472D1E" w:rsidRPr="005564F6">
        <w:t>1</w:t>
      </w:r>
      <w:r w:rsidR="003C7916" w:rsidRPr="005564F6">
        <w:t>% of the population state their ethnic origin to be white,</w:t>
      </w:r>
      <w:r w:rsidR="003C7916">
        <w:t xml:space="preserve"> while </w:t>
      </w:r>
      <w:r w:rsidR="00472D1E">
        <w:t xml:space="preserve">1.8 per cent (32,400) of the usually resident population of Northern Ireland belonged to minority ethnic groups, more than double the proportion in 2001 (0.8 per cent). The main minority ethnic groups were Chinese (6,300 people), Indian (6,200), Mixed (6,000) and Other Asian (5,000), each accounting for around 0.3 per cent of the usually resident population. A </w:t>
      </w:r>
      <w:r w:rsidR="00472D1E">
        <w:lastRenderedPageBreak/>
        <w:t>further 0.1 per cent (1,300) of people were Irish Travellers</w:t>
      </w:r>
      <w:r w:rsidR="00C03252">
        <w:rPr>
          <w:rStyle w:val="FootnoteReference"/>
        </w:rPr>
        <w:footnoteReference w:id="3"/>
      </w:r>
      <w:r w:rsidR="00472D1E">
        <w:t>.</w:t>
      </w:r>
      <w:r w:rsidR="003C7916">
        <w:t xml:space="preserve"> No other evidence specific to racial groups was deemed relevant in relation to this proposal. However, the policy is subject to public consultation and should any section 75 issues be raised they will be considered.</w:t>
      </w:r>
    </w:p>
    <w:p w14:paraId="6B41FC4B" w14:textId="77777777" w:rsidR="00B92E4E" w:rsidRPr="00B92E4E" w:rsidRDefault="00B92E4E" w:rsidP="00B92E4E">
      <w:pPr>
        <w:rPr>
          <w:rFonts w:cs="Arial"/>
          <w:sz w:val="28"/>
          <w:szCs w:val="28"/>
        </w:rPr>
      </w:pPr>
    </w:p>
    <w:p w14:paraId="5D78C21B" w14:textId="384D082F" w:rsidR="00B92E4E" w:rsidRP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20</w:t>
      </w:r>
      <w:r w:rsidR="00C03252">
        <w:t>1</w:t>
      </w:r>
      <w:r w:rsidR="003C7916">
        <w:t xml:space="preserve">1 Census showed that </w:t>
      </w:r>
      <w:r w:rsidR="00C03252">
        <w:t>15</w:t>
      </w:r>
      <w:r w:rsidR="003C7916">
        <w:t>% of the population was 65 years or older, 6</w:t>
      </w:r>
      <w:r w:rsidR="00C03252">
        <w:t>4</w:t>
      </w:r>
      <w:r w:rsidR="003C7916">
        <w:t>% was between 1</w:t>
      </w:r>
      <w:r w:rsidR="00C03252">
        <w:t>7</w:t>
      </w:r>
      <w:r w:rsidR="003C7916">
        <w:t xml:space="preserve"> and 64 years of age, while </w:t>
      </w:r>
      <w:r w:rsidR="00C03252">
        <w:t>21</w:t>
      </w:r>
      <w:r w:rsidR="003C7916">
        <w:t>% was aged under</w:t>
      </w:r>
      <w:r w:rsidR="00C03252">
        <w:t xml:space="preserve"> 16</w:t>
      </w:r>
      <w:r w:rsidR="003C7916">
        <w:rPr>
          <w:rStyle w:val="FootnoteReference"/>
        </w:rPr>
        <w:footnoteReference w:id="4"/>
      </w:r>
      <w:r w:rsidR="003C7916">
        <w:t xml:space="preserve">. </w:t>
      </w:r>
      <w:r w:rsidR="003C7916" w:rsidRPr="003C7916">
        <w:t xml:space="preserve">No other evidence specific to </w:t>
      </w:r>
      <w:r w:rsidR="003C7916">
        <w:t>age</w:t>
      </w:r>
      <w:r w:rsidR="003C7916" w:rsidRPr="003C7916">
        <w:t xml:space="preserve"> was deemed relevant in relation to this proposal</w:t>
      </w:r>
      <w:r w:rsidR="003C7916">
        <w:t>.</w:t>
      </w:r>
      <w:r w:rsidR="003C7916" w:rsidRPr="003C7916">
        <w:t xml:space="preserve"> </w:t>
      </w:r>
      <w:r w:rsidR="003C7916">
        <w:t>The policy is subject to public consultation and should any section 75 issues be raised they will be considered.</w:t>
      </w:r>
    </w:p>
    <w:p w14:paraId="7CBB5F32" w14:textId="77777777" w:rsidR="00B92E4E" w:rsidRPr="00B92E4E" w:rsidRDefault="00B92E4E" w:rsidP="00B92E4E">
      <w:pPr>
        <w:rPr>
          <w:rFonts w:cs="Arial"/>
          <w:sz w:val="28"/>
          <w:szCs w:val="28"/>
        </w:rPr>
      </w:pPr>
    </w:p>
    <w:p w14:paraId="3B3FF5C1" w14:textId="55B91B5A" w:rsidR="00B92E4E" w:rsidRPr="00B92E4E" w:rsidRDefault="00B92E4E" w:rsidP="00B92E4E">
      <w:r w:rsidRPr="00B92E4E">
        <w:rPr>
          <w:rFonts w:cs="Arial"/>
          <w:b/>
          <w:sz w:val="28"/>
          <w:szCs w:val="28"/>
        </w:rPr>
        <w:t xml:space="preserve">Marital </w:t>
      </w:r>
      <w:r w:rsidRPr="00F50A5A">
        <w:rPr>
          <w:rFonts w:cs="Arial"/>
          <w:b/>
          <w:sz w:val="28"/>
          <w:szCs w:val="28"/>
        </w:rPr>
        <w:t>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F50A5A">
        <w:t>Almost half (48 per cent) of people aged 16 years and over on Census Day 2011 were married, and over a third (36 per cent) were single. Just over 1,200 people (0.1 per cent) were in registered same-sex civil partnerships in March 2011. A further 9.4 per cent of usual residents were either separated, divorced or formerly in a same-sex civil partnership, while the remaining 6.8 per cent were either widowed or a surviving partner</w:t>
      </w:r>
      <w:r w:rsidR="003C7916">
        <w:rPr>
          <w:rStyle w:val="FootnoteReference"/>
        </w:rPr>
        <w:footnoteReference w:id="5"/>
      </w:r>
      <w:r w:rsidR="00F50A5A">
        <w:t>.</w:t>
      </w:r>
      <w:r w:rsidR="003C7916">
        <w:t xml:space="preserve"> </w:t>
      </w:r>
      <w:r w:rsidR="003C7916" w:rsidRPr="003C7916">
        <w:t xml:space="preserve">No other evidence specific to </w:t>
      </w:r>
      <w:r w:rsidR="003C7916">
        <w:t>marital status</w:t>
      </w:r>
      <w:r w:rsidR="003C7916" w:rsidRPr="003C7916">
        <w:t xml:space="preserve"> was deemed relevant in relation to this proposal</w:t>
      </w:r>
      <w:r w:rsidR="003C7916">
        <w:t>. However, the policy is subject to public consultation and should any section 75 issues be raised they will be considered.</w:t>
      </w:r>
    </w:p>
    <w:p w14:paraId="1FC3B8DE" w14:textId="77777777" w:rsidR="00B92E4E" w:rsidRDefault="00B92E4E" w:rsidP="00B92E4E">
      <w:pPr>
        <w:rPr>
          <w:rFonts w:cs="Arial"/>
          <w:b/>
          <w:sz w:val="28"/>
          <w:szCs w:val="28"/>
        </w:rPr>
      </w:pPr>
    </w:p>
    <w:p w14:paraId="3D2B434E" w14:textId="63FD9F3D" w:rsidR="003C7916" w:rsidRPr="00B92E4E" w:rsidRDefault="00B92E4E" w:rsidP="003C7916">
      <w:r w:rsidRPr="00B92E4E">
        <w:rPr>
          <w:rFonts w:cs="Arial"/>
          <w:b/>
          <w:sz w:val="28"/>
          <w:szCs w:val="28"/>
        </w:rPr>
        <w:t xml:space="preserve">Sexual </w:t>
      </w:r>
      <w:r w:rsidRPr="008D6859">
        <w:rPr>
          <w:rFonts w:cs="Arial"/>
          <w:b/>
          <w:sz w:val="28"/>
          <w:szCs w:val="28"/>
        </w:rPr>
        <w:t>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In Census 20</w:t>
      </w:r>
      <w:r w:rsidR="008D6859">
        <w:t>1</w:t>
      </w:r>
      <w:r w:rsidR="003C7916">
        <w:t xml:space="preserve">1, </w:t>
      </w:r>
      <w:r w:rsidR="008D6859">
        <w:t>just over 1,200 people (0.1 per cent) were registered in a same-sex civil partnerships in March 2011</w:t>
      </w:r>
      <w:r w:rsidR="003C7916">
        <w:rPr>
          <w:rStyle w:val="FootnoteReference"/>
        </w:rPr>
        <w:footnoteReference w:id="6"/>
      </w:r>
      <w:r w:rsidR="003C7916">
        <w:t xml:space="preserve">. </w:t>
      </w:r>
      <w:r w:rsidR="003C7916" w:rsidRPr="003C7916">
        <w:t xml:space="preserve">No other evidence specific to </w:t>
      </w:r>
      <w:r w:rsidR="003C7916">
        <w:t>sexual orientation</w:t>
      </w:r>
      <w:r w:rsidR="003C7916" w:rsidRPr="003C7916">
        <w:t xml:space="preserve"> was deemed relevant in relation to this proposal</w:t>
      </w:r>
      <w:r w:rsidR="003C7916">
        <w:t>. However, the policy is subject to public consultation and should any section 75 issues be raised they will be considered.</w:t>
      </w:r>
    </w:p>
    <w:p w14:paraId="08C42303" w14:textId="3FC1D9AF" w:rsidR="00B92E4E" w:rsidRPr="00B92E4E" w:rsidRDefault="00B92E4E" w:rsidP="00B92E4E">
      <w:pPr>
        <w:rPr>
          <w:rFonts w:cs="Arial"/>
          <w:sz w:val="28"/>
          <w:szCs w:val="28"/>
        </w:rPr>
      </w:pPr>
    </w:p>
    <w:p w14:paraId="6D9C7CFA" w14:textId="2F79CBC0" w:rsidR="003C7916" w:rsidRPr="00B92E4E" w:rsidRDefault="00B92E4E" w:rsidP="003C7916">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3C7916">
        <w:t>The 20</w:t>
      </w:r>
      <w:r w:rsidR="00C03252">
        <w:t>1</w:t>
      </w:r>
      <w:r w:rsidR="003C7916">
        <w:t>1 Census showed that 49% of the population were male and 51% female</w:t>
      </w:r>
      <w:r w:rsidR="003C7916">
        <w:rPr>
          <w:rStyle w:val="FootnoteReference"/>
        </w:rPr>
        <w:footnoteReference w:id="7"/>
      </w:r>
      <w:r w:rsidR="003C7916">
        <w:t xml:space="preserve">. </w:t>
      </w:r>
      <w:r w:rsidR="003C7916" w:rsidRPr="003C7916">
        <w:t xml:space="preserve">No other evidence specific to </w:t>
      </w:r>
      <w:r w:rsidR="003C7916">
        <w:t>men and women generally</w:t>
      </w:r>
      <w:r w:rsidR="003C7916" w:rsidRPr="003C7916">
        <w:t xml:space="preserve"> was deemed relevant in relation to this proposal</w:t>
      </w:r>
      <w:r w:rsidR="003C7916">
        <w:t>. However, the policy is subject to public consultation and should any section 75 issues be raised they will be considered.</w:t>
      </w:r>
    </w:p>
    <w:p w14:paraId="677FD83E" w14:textId="27736CFF" w:rsidR="00B92E4E" w:rsidRPr="00B92E4E" w:rsidRDefault="00B92E4E" w:rsidP="00B92E4E"/>
    <w:p w14:paraId="2E97BE88" w14:textId="77777777" w:rsidR="00B92E4E" w:rsidRPr="00B92E4E" w:rsidRDefault="00B92E4E" w:rsidP="00B92E4E">
      <w:pPr>
        <w:rPr>
          <w:rFonts w:cs="Arial"/>
          <w:sz w:val="28"/>
          <w:szCs w:val="28"/>
        </w:rPr>
      </w:pPr>
    </w:p>
    <w:p w14:paraId="0E75327D" w14:textId="6EED3999"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572699">
        <w:t xml:space="preserve">In 2011, just over one in five of the usually resident population (21 per cent) had a long-term health problem or disability which limited their day-to-day activities. In response to a similar question in 2001, 20 per cent of people had a long-term illness, health problem or disability </w:t>
      </w:r>
      <w:r w:rsidR="00572699">
        <w:lastRenderedPageBreak/>
        <w:t>which limited their daily activities or the work they can do</w:t>
      </w:r>
      <w:r w:rsidR="003C7916">
        <w:rPr>
          <w:rStyle w:val="FootnoteReference"/>
        </w:rPr>
        <w:footnoteReference w:id="8"/>
      </w:r>
      <w:r w:rsidR="003C7916">
        <w:t xml:space="preserve">. </w:t>
      </w:r>
      <w:r w:rsidR="003C7916" w:rsidRPr="003C7916">
        <w:t xml:space="preserve">No other evidence specific to </w:t>
      </w:r>
      <w:r w:rsidR="003C7916">
        <w:t>disabilities</w:t>
      </w:r>
      <w:r w:rsidR="003C7916" w:rsidRPr="003C7916">
        <w:t xml:space="preserve"> was deemed relevant in relation to this proposal</w:t>
      </w:r>
      <w:r w:rsidR="003C7916">
        <w:t>. However, the policy is subject to public consultation and should any section 75 issues be raised they will be considered.</w:t>
      </w:r>
    </w:p>
    <w:p w14:paraId="411E9909" w14:textId="77777777" w:rsidR="00B92E4E" w:rsidRPr="00B92E4E" w:rsidRDefault="00B92E4E" w:rsidP="00B92E4E">
      <w:pPr>
        <w:rPr>
          <w:rFonts w:cs="Arial"/>
          <w:sz w:val="28"/>
          <w:szCs w:val="28"/>
        </w:rPr>
      </w:pPr>
    </w:p>
    <w:p w14:paraId="05E2AA7D" w14:textId="52A0B1CA" w:rsidR="003C7916" w:rsidRPr="007529CF" w:rsidRDefault="007F65D7" w:rsidP="003C7916">
      <w:pPr>
        <w:rPr>
          <w:rFonts w:cs="Arial"/>
          <w:szCs w:val="24"/>
        </w:rPr>
      </w:pPr>
      <w:r w:rsidRPr="008519EB">
        <w:rPr>
          <w:rFonts w:cs="Arial"/>
          <w:b/>
          <w:sz w:val="28"/>
          <w:szCs w:val="28"/>
        </w:rPr>
        <w:t>Depe</w:t>
      </w:r>
      <w:r w:rsidRPr="008D6859">
        <w:rPr>
          <w:rFonts w:cs="Arial"/>
          <w:b/>
          <w:sz w:val="28"/>
          <w:szCs w:val="28"/>
        </w:rPr>
        <w:t>ndan</w:t>
      </w:r>
      <w:r w:rsidRPr="008519EB">
        <w:rPr>
          <w:rFonts w:cs="Arial"/>
          <w:b/>
          <w:sz w:val="28"/>
          <w:szCs w:val="28"/>
        </w:rPr>
        <w:t>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r w:rsidR="003C7916" w:rsidRPr="007529CF">
        <w:rPr>
          <w:rFonts w:cs="Arial"/>
          <w:szCs w:val="24"/>
        </w:rPr>
        <w:t>The 20</w:t>
      </w:r>
      <w:r w:rsidR="009A4E94">
        <w:rPr>
          <w:rFonts w:cs="Arial"/>
          <w:szCs w:val="24"/>
        </w:rPr>
        <w:t>1</w:t>
      </w:r>
      <w:r w:rsidR="003C7916" w:rsidRPr="007529CF">
        <w:rPr>
          <w:rFonts w:cs="Arial"/>
          <w:szCs w:val="24"/>
        </w:rPr>
        <w:t xml:space="preserve">1 Census of Northern Ireland showed that </w:t>
      </w:r>
      <w:r w:rsidR="003C7916" w:rsidRPr="007529CF">
        <w:rPr>
          <w:rFonts w:cs="Arial"/>
          <w:color w:val="333333"/>
          <w:szCs w:val="24"/>
          <w:shd w:val="clear" w:color="auto" w:fill="FFFFFF"/>
        </w:rPr>
        <w:t>the number of children (aged 0 to 1</w:t>
      </w:r>
      <w:r w:rsidR="009A4E94">
        <w:rPr>
          <w:rFonts w:cs="Arial"/>
          <w:color w:val="333333"/>
          <w:szCs w:val="24"/>
          <w:shd w:val="clear" w:color="auto" w:fill="FFFFFF"/>
        </w:rPr>
        <w:t>6</w:t>
      </w:r>
      <w:r w:rsidR="003C7916" w:rsidRPr="007529CF">
        <w:rPr>
          <w:rFonts w:cs="Arial"/>
          <w:color w:val="333333"/>
          <w:szCs w:val="24"/>
          <w:shd w:val="clear" w:color="auto" w:fill="FFFFFF"/>
        </w:rPr>
        <w:t xml:space="preserve">) </w:t>
      </w:r>
      <w:r w:rsidR="009A4E94">
        <w:rPr>
          <w:rFonts w:cs="Arial"/>
          <w:color w:val="333333"/>
          <w:szCs w:val="24"/>
          <w:shd w:val="clear" w:color="auto" w:fill="FFFFFF"/>
        </w:rPr>
        <w:t>fell</w:t>
      </w:r>
      <w:r w:rsidR="003C7916" w:rsidRPr="007529CF">
        <w:rPr>
          <w:rFonts w:cs="Arial"/>
          <w:color w:val="333333"/>
          <w:szCs w:val="24"/>
          <w:shd w:val="clear" w:color="auto" w:fill="FFFFFF"/>
        </w:rPr>
        <w:t xml:space="preserve"> from </w:t>
      </w:r>
      <w:r w:rsidR="009A4E94">
        <w:rPr>
          <w:rFonts w:cs="Arial"/>
          <w:color w:val="333333"/>
          <w:szCs w:val="24"/>
          <w:shd w:val="clear" w:color="auto" w:fill="FFFFFF"/>
        </w:rPr>
        <w:t>24%</w:t>
      </w:r>
      <w:r w:rsidR="003C7916" w:rsidRPr="007529CF">
        <w:rPr>
          <w:rFonts w:cs="Arial"/>
          <w:color w:val="333333"/>
          <w:szCs w:val="24"/>
          <w:shd w:val="clear" w:color="auto" w:fill="FFFFFF"/>
        </w:rPr>
        <w:t xml:space="preserve"> to </w:t>
      </w:r>
      <w:r w:rsidR="009A4E94">
        <w:rPr>
          <w:rFonts w:cs="Arial"/>
          <w:color w:val="333333"/>
          <w:szCs w:val="24"/>
          <w:shd w:val="clear" w:color="auto" w:fill="FFFFFF"/>
        </w:rPr>
        <w:t>21%</w:t>
      </w:r>
      <w:r w:rsidR="003C7916" w:rsidRPr="007529CF">
        <w:rPr>
          <w:rFonts w:cs="Arial"/>
          <w:color w:val="333333"/>
          <w:szCs w:val="24"/>
          <w:shd w:val="clear" w:color="auto" w:fill="FFFFFF"/>
        </w:rPr>
        <w:t>.</w:t>
      </w:r>
      <w:r w:rsidR="008D6859">
        <w:rPr>
          <w:rFonts w:cs="Arial"/>
          <w:color w:val="333333"/>
          <w:szCs w:val="24"/>
          <w:shd w:val="clear" w:color="auto" w:fill="FFFFFF"/>
        </w:rPr>
        <w:t xml:space="preserve"> </w:t>
      </w:r>
      <w:r w:rsidR="00F50A5A">
        <w:t>There were 379,300 children living in Northern Ireland on Census Day 2011, a fall of 4.7 per cent (18,700) compared with 2001</w:t>
      </w:r>
      <w:r w:rsidR="008D6859">
        <w:t>. In 2011, one-third (34 per cent) of households in Northern Ireland contained dependent children, down from 36 per cent in 2001.</w:t>
      </w:r>
      <w:r w:rsidR="008D6859" w:rsidRPr="008D6859">
        <w:t xml:space="preserve"> </w:t>
      </w:r>
      <w:r w:rsidR="008D6859">
        <w:t>Between the 2001 and 2011 Censuses, the number of lone parent households with dependent children (where the lone parent was aged 16 to 74 years) increased by 27 per cent, from 50,500 to 63,900</w:t>
      </w:r>
      <w:r w:rsidR="003C7916">
        <w:rPr>
          <w:rStyle w:val="FootnoteReference"/>
          <w:rFonts w:cs="Arial"/>
          <w:color w:val="333333"/>
          <w:szCs w:val="24"/>
          <w:shd w:val="clear" w:color="auto" w:fill="FFFFFF"/>
        </w:rPr>
        <w:footnoteReference w:id="9"/>
      </w:r>
      <w:r w:rsidR="003C7916" w:rsidRPr="007529CF">
        <w:rPr>
          <w:rFonts w:cs="Arial"/>
          <w:color w:val="333333"/>
          <w:szCs w:val="24"/>
          <w:shd w:val="clear" w:color="auto" w:fill="FFFFFF"/>
        </w:rPr>
        <w:t>.</w:t>
      </w:r>
      <w:r w:rsidR="003C7916" w:rsidRPr="007529CF">
        <w:rPr>
          <w:rFonts w:cs="Arial"/>
          <w:szCs w:val="24"/>
        </w:rPr>
        <w:t xml:space="preserve"> </w:t>
      </w:r>
      <w:r w:rsidR="003C7916" w:rsidRPr="003C7916">
        <w:t xml:space="preserve">No other evidence specific to </w:t>
      </w:r>
      <w:r w:rsidR="003C7916">
        <w:t>dependants</w:t>
      </w:r>
      <w:r w:rsidR="003C7916" w:rsidRPr="003C7916">
        <w:t xml:space="preserve"> was deemed relevant in relation to this proposal</w:t>
      </w:r>
      <w:r w:rsidR="003C7916">
        <w:t>.</w:t>
      </w:r>
      <w:r w:rsidR="003C7916" w:rsidRPr="007529CF">
        <w:rPr>
          <w:rFonts w:cs="Arial"/>
          <w:szCs w:val="24"/>
        </w:rPr>
        <w:t xml:space="preserve"> The proposed policy is subject to public consultation and should any section 75 issues be raised they will be considered.</w:t>
      </w:r>
    </w:p>
    <w:p w14:paraId="4DE1CDE1" w14:textId="63B33BC0" w:rsidR="00B92E4E" w:rsidRDefault="00B92E4E" w:rsidP="00B92E4E">
      <w:pPr>
        <w:rPr>
          <w:rFonts w:cs="Arial"/>
          <w:sz w:val="28"/>
          <w:szCs w:val="28"/>
        </w:rPr>
      </w:pPr>
    </w:p>
    <w:p w14:paraId="6AA401E2" w14:textId="77777777" w:rsidR="00625F15" w:rsidRPr="00625F15" w:rsidRDefault="00625F15" w:rsidP="00B92E4E">
      <w:pPr>
        <w:rPr>
          <w:rFonts w:cs="Arial"/>
          <w:sz w:val="28"/>
          <w:szCs w:val="28"/>
        </w:rPr>
      </w:pPr>
    </w:p>
    <w:p w14:paraId="30E93071" w14:textId="77777777" w:rsidR="00625F15" w:rsidRDefault="00625F15">
      <w:pPr>
        <w:rPr>
          <w:rFonts w:cs="Arial"/>
          <w:b/>
          <w:sz w:val="28"/>
          <w:szCs w:val="28"/>
        </w:rPr>
      </w:pPr>
      <w:r>
        <w:rPr>
          <w:rFonts w:cs="Arial"/>
          <w:b/>
          <w:sz w:val="28"/>
          <w:szCs w:val="28"/>
        </w:rPr>
        <w:br w:type="page"/>
      </w:r>
    </w:p>
    <w:p w14:paraId="7CF423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5401EE1" w14:textId="77777777" w:rsidR="0072544B" w:rsidRDefault="0072544B" w:rsidP="00E91D60">
      <w:pPr>
        <w:autoSpaceDE w:val="0"/>
        <w:autoSpaceDN w:val="0"/>
        <w:adjustRightInd w:val="0"/>
        <w:rPr>
          <w:rFonts w:cs="Arial"/>
          <w:sz w:val="28"/>
          <w:szCs w:val="28"/>
        </w:rPr>
      </w:pPr>
    </w:p>
    <w:p w14:paraId="07ED3EC9" w14:textId="77777777" w:rsidR="0072544B" w:rsidRDefault="0072544B" w:rsidP="00E91D60">
      <w:pPr>
        <w:autoSpaceDE w:val="0"/>
        <w:autoSpaceDN w:val="0"/>
        <w:adjustRightInd w:val="0"/>
        <w:rPr>
          <w:rFonts w:cs="Arial"/>
          <w:sz w:val="28"/>
          <w:szCs w:val="28"/>
        </w:rPr>
      </w:pPr>
    </w:p>
    <w:p w14:paraId="338E5C78"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77E2AF4" w14:textId="77777777" w:rsidR="00914890" w:rsidRDefault="00914890" w:rsidP="00914890">
      <w:pPr>
        <w:rPr>
          <w:rFonts w:cs="Arial"/>
          <w:sz w:val="28"/>
          <w:szCs w:val="28"/>
        </w:rPr>
      </w:pPr>
    </w:p>
    <w:p w14:paraId="3E42B7CB" w14:textId="77777777" w:rsidR="0072544B" w:rsidRDefault="0072544B" w:rsidP="0072544B">
      <w:pPr>
        <w:rPr>
          <w:rFonts w:cs="Arial"/>
          <w:b/>
          <w:sz w:val="28"/>
          <w:szCs w:val="28"/>
        </w:rPr>
      </w:pPr>
    </w:p>
    <w:p w14:paraId="2091C8FB" w14:textId="17A0DF83" w:rsidR="0072544B" w:rsidRPr="006C5CA7" w:rsidRDefault="00914890" w:rsidP="0072544B">
      <w:pPr>
        <w:rPr>
          <w:szCs w:val="24"/>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bookmarkStart w:id="1" w:name="_Hlk144287213"/>
      <w:r w:rsidR="006C5CA7" w:rsidRPr="006C5CA7">
        <w:rPr>
          <w:rFonts w:cs="Arial"/>
          <w:szCs w:val="24"/>
        </w:rPr>
        <w:t>No needs, experiences or priorit</w:t>
      </w:r>
      <w:r w:rsidR="00CA1212">
        <w:rPr>
          <w:rFonts w:cs="Arial"/>
          <w:szCs w:val="24"/>
        </w:rPr>
        <w:t>y</w:t>
      </w:r>
      <w:r w:rsidR="006C5CA7" w:rsidRPr="006C5CA7">
        <w:rPr>
          <w:rFonts w:cs="Arial"/>
          <w:szCs w:val="24"/>
        </w:rPr>
        <w:t xml:space="preserve"> issues identified. The policy is subject to public consultation and should any religious belief issues be raised they will be considered.</w:t>
      </w:r>
      <w:bookmarkEnd w:id="1"/>
    </w:p>
    <w:p w14:paraId="13D7FDAF" w14:textId="77777777" w:rsidR="00914890" w:rsidRDefault="00914890" w:rsidP="00E91D60">
      <w:pPr>
        <w:autoSpaceDE w:val="0"/>
        <w:autoSpaceDN w:val="0"/>
        <w:adjustRightInd w:val="0"/>
        <w:rPr>
          <w:rFonts w:cs="Arial"/>
          <w:sz w:val="28"/>
          <w:szCs w:val="28"/>
        </w:rPr>
      </w:pPr>
    </w:p>
    <w:p w14:paraId="602BD466"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0C80453E" w14:textId="79522852" w:rsidR="0072544B" w:rsidRPr="0072544B" w:rsidRDefault="006C5CA7" w:rsidP="0072544B">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political opinion</w:t>
      </w:r>
      <w:r w:rsidRPr="006C5CA7">
        <w:rPr>
          <w:rFonts w:cs="Arial"/>
          <w:szCs w:val="24"/>
        </w:rPr>
        <w:t xml:space="preserve"> issues be raised they will be considered.</w:t>
      </w:r>
    </w:p>
    <w:p w14:paraId="2FED1C7D" w14:textId="77777777" w:rsidR="0072544B" w:rsidRDefault="0072544B" w:rsidP="00E91D60">
      <w:pPr>
        <w:autoSpaceDE w:val="0"/>
        <w:autoSpaceDN w:val="0"/>
        <w:adjustRightInd w:val="0"/>
        <w:rPr>
          <w:rFonts w:cs="Arial"/>
          <w:sz w:val="28"/>
          <w:szCs w:val="28"/>
        </w:rPr>
      </w:pPr>
    </w:p>
    <w:p w14:paraId="366AAD65"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58AC832" w14:textId="76448361" w:rsidR="0072544B" w:rsidRPr="0072544B" w:rsidRDefault="006C5CA7" w:rsidP="0072544B">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racial group</w:t>
      </w:r>
      <w:r w:rsidRPr="006C5CA7">
        <w:rPr>
          <w:rFonts w:cs="Arial"/>
          <w:szCs w:val="24"/>
        </w:rPr>
        <w:t xml:space="preserve"> issues be raised they will be considered.</w:t>
      </w:r>
    </w:p>
    <w:p w14:paraId="282EEB1A" w14:textId="77777777" w:rsidR="0072544B" w:rsidRDefault="0072544B" w:rsidP="00E91D60">
      <w:pPr>
        <w:autoSpaceDE w:val="0"/>
        <w:autoSpaceDN w:val="0"/>
        <w:adjustRightInd w:val="0"/>
        <w:rPr>
          <w:rFonts w:cs="Arial"/>
          <w:sz w:val="28"/>
          <w:szCs w:val="28"/>
        </w:rPr>
      </w:pPr>
    </w:p>
    <w:p w14:paraId="2AFDFC1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6CBDE329" w14:textId="351961B4" w:rsidR="0072544B" w:rsidRPr="0072544B" w:rsidRDefault="006C5CA7" w:rsidP="0072544B">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age related</w:t>
      </w:r>
      <w:r w:rsidRPr="006C5CA7">
        <w:rPr>
          <w:rFonts w:cs="Arial"/>
          <w:szCs w:val="24"/>
        </w:rPr>
        <w:t xml:space="preserve"> issues be raised they will be considered.</w:t>
      </w:r>
    </w:p>
    <w:p w14:paraId="4BC09B0C" w14:textId="77777777" w:rsidR="0072544B" w:rsidRDefault="0072544B" w:rsidP="00E91D60">
      <w:pPr>
        <w:autoSpaceDE w:val="0"/>
        <w:autoSpaceDN w:val="0"/>
        <w:adjustRightInd w:val="0"/>
        <w:rPr>
          <w:rFonts w:cs="Arial"/>
          <w:sz w:val="28"/>
          <w:szCs w:val="28"/>
        </w:rPr>
      </w:pPr>
    </w:p>
    <w:p w14:paraId="3708FEA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F1DA6E7" w14:textId="2ADA421A" w:rsidR="0072544B" w:rsidRPr="0072544B" w:rsidRDefault="006C5CA7" w:rsidP="0072544B">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marital status</w:t>
      </w:r>
      <w:r w:rsidRPr="006C5CA7">
        <w:rPr>
          <w:rFonts w:cs="Arial"/>
          <w:szCs w:val="24"/>
        </w:rPr>
        <w:t xml:space="preserve"> issues be raised they will be considered.</w:t>
      </w:r>
    </w:p>
    <w:p w14:paraId="5F98D724" w14:textId="77777777" w:rsidR="0072544B" w:rsidRDefault="0072544B" w:rsidP="00E91D60">
      <w:pPr>
        <w:autoSpaceDE w:val="0"/>
        <w:autoSpaceDN w:val="0"/>
        <w:adjustRightInd w:val="0"/>
        <w:rPr>
          <w:rFonts w:cs="Arial"/>
          <w:sz w:val="28"/>
          <w:szCs w:val="28"/>
        </w:rPr>
      </w:pPr>
    </w:p>
    <w:p w14:paraId="0582573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458E2B2" w14:textId="72DB5479" w:rsidR="0072544B" w:rsidRPr="0072544B" w:rsidRDefault="006C5CA7" w:rsidP="0072544B">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sexual orientation</w:t>
      </w:r>
      <w:r w:rsidRPr="006C5CA7">
        <w:rPr>
          <w:rFonts w:cs="Arial"/>
          <w:szCs w:val="24"/>
        </w:rPr>
        <w:t xml:space="preserve"> issues be raised they will be considered.</w:t>
      </w:r>
    </w:p>
    <w:p w14:paraId="10FDC153" w14:textId="77777777" w:rsidR="0072544B" w:rsidRDefault="0072544B" w:rsidP="00E91D60">
      <w:pPr>
        <w:autoSpaceDE w:val="0"/>
        <w:autoSpaceDN w:val="0"/>
        <w:adjustRightInd w:val="0"/>
        <w:rPr>
          <w:rFonts w:cs="Arial"/>
          <w:sz w:val="28"/>
          <w:szCs w:val="28"/>
        </w:rPr>
      </w:pPr>
    </w:p>
    <w:p w14:paraId="71EE4DF6"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5E31DB23" w14:textId="5A1D766F" w:rsidR="0072544B" w:rsidRDefault="006C5CA7" w:rsidP="0072544B">
      <w:pPr>
        <w:rPr>
          <w:rFonts w:cs="Arial"/>
          <w:sz w:val="28"/>
          <w:szCs w:val="28"/>
        </w:rPr>
      </w:pPr>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issues with men and women generally</w:t>
      </w:r>
      <w:r w:rsidRPr="006C5CA7">
        <w:rPr>
          <w:rFonts w:cs="Arial"/>
          <w:szCs w:val="24"/>
        </w:rPr>
        <w:t xml:space="preserve"> be raised they will be considered.</w:t>
      </w:r>
    </w:p>
    <w:p w14:paraId="39B0C8D3" w14:textId="77777777" w:rsidR="00DD7FC0" w:rsidRDefault="00DD7FC0" w:rsidP="0072544B"/>
    <w:p w14:paraId="4E150AD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184D98D3" w14:textId="60D56A67" w:rsidR="00DD7FC0" w:rsidRPr="00DD7FC0" w:rsidRDefault="006C5CA7" w:rsidP="00DD7FC0">
      <w:pPr>
        <w:rPr>
          <w:rFonts w:cs="Arial"/>
          <w:sz w:val="28"/>
          <w:szCs w:val="28"/>
        </w:rPr>
      </w:pPr>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disability</w:t>
      </w:r>
      <w:r w:rsidRPr="006C5CA7">
        <w:rPr>
          <w:rFonts w:cs="Arial"/>
          <w:szCs w:val="24"/>
        </w:rPr>
        <w:t xml:space="preserve"> issues be raised they will be considered.</w:t>
      </w:r>
    </w:p>
    <w:p w14:paraId="73EC8B66" w14:textId="77777777" w:rsidR="00DD7FC0" w:rsidRDefault="00DD7FC0" w:rsidP="0072544B"/>
    <w:p w14:paraId="54ACC376"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lastRenderedPageBreak/>
        <w:t xml:space="preserve">Dependants </w:t>
      </w:r>
    </w:p>
    <w:p w14:paraId="02D36601" w14:textId="5555C584" w:rsidR="00DD7FC0" w:rsidRDefault="006C5CA7" w:rsidP="00DD7FC0">
      <w:pPr>
        <w:rPr>
          <w:rFonts w:cs="Arial"/>
          <w:sz w:val="28"/>
          <w:szCs w:val="28"/>
        </w:rPr>
      </w:pPr>
      <w:r w:rsidRPr="006C5CA7">
        <w:rPr>
          <w:rFonts w:cs="Arial"/>
          <w:szCs w:val="24"/>
        </w:rPr>
        <w:t>No needs, experiences or priorit</w:t>
      </w:r>
      <w:r w:rsidR="00CA1212">
        <w:rPr>
          <w:rFonts w:cs="Arial"/>
          <w:szCs w:val="24"/>
        </w:rPr>
        <w:t>y</w:t>
      </w:r>
      <w:r w:rsidRPr="006C5CA7">
        <w:rPr>
          <w:rFonts w:cs="Arial"/>
          <w:szCs w:val="24"/>
        </w:rPr>
        <w:t xml:space="preserve"> issues identified. The policy is subject to public consultation and should any </w:t>
      </w:r>
      <w:r>
        <w:rPr>
          <w:rFonts w:cs="Arial"/>
          <w:szCs w:val="24"/>
        </w:rPr>
        <w:t>dependants’</w:t>
      </w:r>
      <w:r w:rsidRPr="006C5CA7">
        <w:rPr>
          <w:rFonts w:cs="Arial"/>
          <w:szCs w:val="24"/>
        </w:rPr>
        <w:t xml:space="preserve"> issues be raised they will be considered.</w:t>
      </w:r>
    </w:p>
    <w:p w14:paraId="7A4CEA2A" w14:textId="77777777" w:rsidR="00E91D60" w:rsidRDefault="00E91D60" w:rsidP="00E91D60">
      <w:pPr>
        <w:rPr>
          <w:rFonts w:cs="Arial"/>
          <w:sz w:val="28"/>
          <w:szCs w:val="28"/>
        </w:rPr>
      </w:pP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lastRenderedPageBreak/>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7CD5F7B9"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15B7124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6B2C85B4" w14:textId="77777777" w:rsidR="00127EA5" w:rsidRDefault="00127EA5" w:rsidP="00E42C80">
      <w:pPr>
        <w:pStyle w:val="ListParagraph"/>
        <w:autoSpaceDE w:val="0"/>
        <w:autoSpaceDN w:val="0"/>
        <w:adjustRightInd w:val="0"/>
        <w:ind w:left="360"/>
        <w:rPr>
          <w:rFonts w:cs="Arial"/>
          <w:bCs/>
          <w:sz w:val="28"/>
          <w:szCs w:val="28"/>
        </w:rPr>
      </w:pPr>
    </w:p>
    <w:p w14:paraId="261247AC" w14:textId="1B87600F"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0DF1347C" w14:textId="77777777" w:rsidR="00530FFE" w:rsidRDefault="00530FFE" w:rsidP="00127EA5">
      <w:pPr>
        <w:pStyle w:val="ListParagraph"/>
        <w:autoSpaceDE w:val="0"/>
        <w:autoSpaceDN w:val="0"/>
        <w:adjustRightInd w:val="0"/>
        <w:ind w:left="360"/>
        <w:rPr>
          <w:rFonts w:cs="Arial"/>
          <w:bCs/>
          <w:sz w:val="28"/>
          <w:szCs w:val="28"/>
        </w:rPr>
      </w:pPr>
    </w:p>
    <w:p w14:paraId="797738A8" w14:textId="16803ED4"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5314BBBE" w14:textId="77777777" w:rsidR="00530FFE" w:rsidRPr="00530FFE" w:rsidRDefault="00530FFE" w:rsidP="00E42C80">
      <w:pPr>
        <w:pStyle w:val="ListParagraph"/>
        <w:autoSpaceDE w:val="0"/>
        <w:autoSpaceDN w:val="0"/>
        <w:adjustRightInd w:val="0"/>
        <w:ind w:left="360"/>
        <w:rPr>
          <w:rFonts w:cs="Arial"/>
          <w:b/>
          <w:bCs/>
          <w:sz w:val="28"/>
          <w:szCs w:val="28"/>
        </w:rPr>
      </w:pPr>
    </w:p>
    <w:p w14:paraId="4FB1A1D7"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5700734F" w14:textId="77777777" w:rsidR="00530FFE" w:rsidRDefault="00530FFE" w:rsidP="00127EA5">
      <w:pPr>
        <w:pStyle w:val="ListParagraph"/>
        <w:autoSpaceDE w:val="0"/>
        <w:autoSpaceDN w:val="0"/>
        <w:adjustRightInd w:val="0"/>
        <w:ind w:left="360"/>
        <w:rPr>
          <w:rFonts w:cs="Arial"/>
          <w:bCs/>
          <w:sz w:val="28"/>
          <w:szCs w:val="28"/>
        </w:rPr>
      </w:pPr>
    </w:p>
    <w:p w14:paraId="475482DA" w14:textId="52C70C89"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67817514" w14:textId="77777777" w:rsidR="00530FFE" w:rsidRDefault="00530FFE" w:rsidP="00127EA5">
      <w:pPr>
        <w:pStyle w:val="ListParagraph"/>
        <w:autoSpaceDE w:val="0"/>
        <w:autoSpaceDN w:val="0"/>
        <w:adjustRightInd w:val="0"/>
        <w:ind w:left="360"/>
        <w:rPr>
          <w:rFonts w:cs="Arial"/>
          <w:bCs/>
          <w:sz w:val="28"/>
          <w:szCs w:val="28"/>
        </w:rPr>
      </w:pPr>
    </w:p>
    <w:p w14:paraId="14C2FD5C"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6C756EA2" w14:textId="177E80CD" w:rsidR="0096413F" w:rsidRDefault="0096413F" w:rsidP="00127EA5">
      <w:pPr>
        <w:pStyle w:val="ListParagraph"/>
        <w:autoSpaceDE w:val="0"/>
        <w:autoSpaceDN w:val="0"/>
        <w:adjustRightInd w:val="0"/>
        <w:ind w:left="360"/>
        <w:rPr>
          <w:rFonts w:cs="Arial"/>
          <w:bCs/>
          <w:sz w:val="28"/>
          <w:szCs w:val="28"/>
        </w:rPr>
      </w:pPr>
    </w:p>
    <w:p w14:paraId="32CBEDC3" w14:textId="1A918EFF"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3007BF68" w14:textId="77777777" w:rsidR="00530FFE" w:rsidRDefault="00530FFE" w:rsidP="00127EA5">
      <w:pPr>
        <w:pStyle w:val="ListParagraph"/>
        <w:autoSpaceDE w:val="0"/>
        <w:autoSpaceDN w:val="0"/>
        <w:adjustRightInd w:val="0"/>
        <w:ind w:left="360"/>
        <w:rPr>
          <w:rFonts w:cs="Arial"/>
          <w:bCs/>
          <w:sz w:val="28"/>
          <w:szCs w:val="28"/>
        </w:rPr>
      </w:pPr>
    </w:p>
    <w:p w14:paraId="42A5DB35"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4A59D184" w14:textId="77777777" w:rsidR="00530FFE" w:rsidRPr="00BB0620" w:rsidRDefault="00530FFE" w:rsidP="00127EA5">
      <w:pPr>
        <w:pStyle w:val="ListParagraph"/>
        <w:autoSpaceDE w:val="0"/>
        <w:autoSpaceDN w:val="0"/>
        <w:adjustRightInd w:val="0"/>
        <w:ind w:left="360"/>
        <w:rPr>
          <w:rFonts w:cs="Arial"/>
          <w:bCs/>
          <w:sz w:val="28"/>
          <w:szCs w:val="28"/>
        </w:rPr>
      </w:pPr>
    </w:p>
    <w:p w14:paraId="72C798FB" w14:textId="1AD6B0B9"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7182F8F4" w14:textId="77777777" w:rsidR="00530FFE" w:rsidRDefault="00530FFE" w:rsidP="00127EA5">
      <w:pPr>
        <w:autoSpaceDE w:val="0"/>
        <w:autoSpaceDN w:val="0"/>
        <w:adjustRightInd w:val="0"/>
        <w:ind w:left="360"/>
        <w:rPr>
          <w:rFonts w:cs="Arial"/>
          <w:bCs/>
          <w:sz w:val="28"/>
          <w:szCs w:val="28"/>
        </w:rPr>
      </w:pPr>
    </w:p>
    <w:p w14:paraId="1FF10680"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162D9791" w14:textId="2E21E4A2"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47645A19" w14:textId="77777777" w:rsidR="00530FFE" w:rsidRDefault="00530FFE" w:rsidP="00127EA5">
      <w:pPr>
        <w:autoSpaceDE w:val="0"/>
        <w:autoSpaceDN w:val="0"/>
        <w:adjustRightInd w:val="0"/>
        <w:ind w:left="360"/>
        <w:rPr>
          <w:rFonts w:cs="Arial"/>
          <w:sz w:val="28"/>
          <w:szCs w:val="28"/>
        </w:rPr>
      </w:pPr>
    </w:p>
    <w:p w14:paraId="5257CBF9" w14:textId="77777777" w:rsidR="0038087D" w:rsidRDefault="00DD62F3"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38087D">
        <w:t>This proposal will have no impact on equality of opportunity for those affected and no differential impacts on this Section 75 category are anticipated.</w:t>
      </w:r>
    </w:p>
    <w:p w14:paraId="338234B2" w14:textId="0D38F344" w:rsidR="00530FFE" w:rsidRDefault="00530FFE" w:rsidP="00127EA5">
      <w:pPr>
        <w:pStyle w:val="ListParagraph"/>
        <w:autoSpaceDE w:val="0"/>
        <w:autoSpaceDN w:val="0"/>
        <w:adjustRightInd w:val="0"/>
        <w:ind w:left="360"/>
        <w:rPr>
          <w:rFonts w:cs="Arial"/>
          <w:bCs/>
          <w:sz w:val="28"/>
          <w:szCs w:val="28"/>
        </w:rPr>
      </w:pPr>
    </w:p>
    <w:p w14:paraId="34CD9F3A" w14:textId="162AC082" w:rsidR="00DD62F3" w:rsidRDefault="00DD62F3"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4F623149" w14:textId="77777777" w:rsidR="00530FFE" w:rsidRDefault="00530FFE" w:rsidP="00127EA5">
      <w:pPr>
        <w:autoSpaceDE w:val="0"/>
        <w:autoSpaceDN w:val="0"/>
        <w:adjustRightInd w:val="0"/>
        <w:ind w:left="360"/>
        <w:rPr>
          <w:rFonts w:cs="Arial"/>
          <w:sz w:val="28"/>
          <w:szCs w:val="28"/>
        </w:rPr>
      </w:pPr>
    </w:p>
    <w:p w14:paraId="1209D902"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228D49F7" w14:textId="1ED6D50E" w:rsidR="0096413F" w:rsidRDefault="0096413F" w:rsidP="00127EA5">
      <w:pPr>
        <w:pStyle w:val="ListParagraph"/>
        <w:autoSpaceDE w:val="0"/>
        <w:autoSpaceDN w:val="0"/>
        <w:adjustRightInd w:val="0"/>
        <w:ind w:left="360"/>
        <w:rPr>
          <w:rFonts w:cs="Arial"/>
          <w:bCs/>
          <w:sz w:val="28"/>
          <w:szCs w:val="28"/>
        </w:rPr>
      </w:pPr>
    </w:p>
    <w:p w14:paraId="77276FE4" w14:textId="2A68E584"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0EA579EE" w14:textId="77777777" w:rsidR="00BB0620" w:rsidRDefault="00BB0620" w:rsidP="00127EA5">
      <w:pPr>
        <w:pStyle w:val="ListParagraph"/>
        <w:autoSpaceDE w:val="0"/>
        <w:autoSpaceDN w:val="0"/>
        <w:adjustRightInd w:val="0"/>
        <w:ind w:left="360"/>
        <w:rPr>
          <w:rFonts w:cs="Arial"/>
          <w:bCs/>
          <w:sz w:val="28"/>
          <w:szCs w:val="28"/>
        </w:rPr>
      </w:pPr>
    </w:p>
    <w:p w14:paraId="612882EB"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38087D">
        <w:t>This proposal will have no impact on equality of opportunity for those affected and no differential impacts on this Section 75 category are anticipated.</w:t>
      </w:r>
    </w:p>
    <w:p w14:paraId="1D5575E5" w14:textId="6A336535" w:rsidR="0096413F" w:rsidRDefault="0096413F" w:rsidP="00127EA5">
      <w:pPr>
        <w:pStyle w:val="ListParagraph"/>
        <w:autoSpaceDE w:val="0"/>
        <w:autoSpaceDN w:val="0"/>
        <w:adjustRightInd w:val="0"/>
        <w:ind w:left="360"/>
        <w:rPr>
          <w:rFonts w:cs="Arial"/>
          <w:bCs/>
          <w:sz w:val="28"/>
          <w:szCs w:val="28"/>
        </w:rPr>
      </w:pPr>
    </w:p>
    <w:p w14:paraId="79F2DB38" w14:textId="6270DC2B"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38087D">
        <w:rPr>
          <w:rFonts w:cs="Arial"/>
          <w:sz w:val="28"/>
          <w:szCs w:val="28"/>
        </w:rPr>
        <w:t>N</w:t>
      </w:r>
      <w:r w:rsidR="0038087D" w:rsidRPr="00390DDC">
        <w:rPr>
          <w:rFonts w:cs="Arial"/>
          <w:sz w:val="28"/>
          <w:szCs w:val="28"/>
        </w:rPr>
        <w:t>one</w:t>
      </w:r>
      <w:r w:rsidR="0038087D">
        <w:rPr>
          <w:rFonts w:cs="Arial"/>
          <w:sz w:val="28"/>
          <w:szCs w:val="28"/>
        </w:rPr>
        <w:t xml:space="preserve"> (</w:t>
      </w:r>
      <w:r w:rsidR="00DD7FC0">
        <w:rPr>
          <w:rFonts w:cs="Arial"/>
          <w:sz w:val="28"/>
          <w:szCs w:val="28"/>
        </w:rPr>
        <w:t xml:space="preserve">delete </w:t>
      </w:r>
      <w:r>
        <w:rPr>
          <w:rFonts w:cs="Arial"/>
          <w:sz w:val="28"/>
          <w:szCs w:val="28"/>
        </w:rPr>
        <w:t>as appropriate)</w:t>
      </w:r>
    </w:p>
    <w:p w14:paraId="1A1062C7" w14:textId="77777777" w:rsidR="00530FFE" w:rsidRDefault="00530FFE" w:rsidP="00127EA5">
      <w:pPr>
        <w:pStyle w:val="ListParagraph"/>
        <w:autoSpaceDE w:val="0"/>
        <w:autoSpaceDN w:val="0"/>
        <w:adjustRightInd w:val="0"/>
        <w:ind w:left="360"/>
        <w:rPr>
          <w:rFonts w:cs="Arial"/>
          <w:bCs/>
          <w:sz w:val="28"/>
          <w:szCs w:val="28"/>
        </w:rPr>
      </w:pPr>
    </w:p>
    <w:p w14:paraId="3B5D0055" w14:textId="77777777" w:rsidR="0038087D" w:rsidRDefault="0096413F" w:rsidP="0038087D">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38087D">
        <w:t>This proposal will have no impact on equality of opportunity for those affected and no differential impacts on this Section 75 category are anticipated.</w:t>
      </w:r>
    </w:p>
    <w:p w14:paraId="377DF58D" w14:textId="77777777" w:rsidR="004E1728" w:rsidRDefault="004E1728" w:rsidP="00127EA5">
      <w:pPr>
        <w:autoSpaceDE w:val="0"/>
        <w:autoSpaceDN w:val="0"/>
        <w:adjustRightInd w:val="0"/>
        <w:ind w:left="360"/>
        <w:rPr>
          <w:rFonts w:cs="Arial"/>
          <w:b/>
          <w:bCs/>
          <w:sz w:val="28"/>
          <w:szCs w:val="28"/>
        </w:rPr>
      </w:pPr>
    </w:p>
    <w:p w14:paraId="7641F2C5" w14:textId="5A9F1611"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38087D">
        <w:rPr>
          <w:rFonts w:cs="Arial"/>
          <w:sz w:val="28"/>
          <w:szCs w:val="28"/>
        </w:rPr>
        <w:t>N</w:t>
      </w:r>
      <w:r w:rsidR="0038087D" w:rsidRPr="00390DDC">
        <w:rPr>
          <w:rFonts w:cs="Arial"/>
          <w:sz w:val="28"/>
          <w:szCs w:val="28"/>
        </w:rPr>
        <w:t>one</w:t>
      </w:r>
      <w:r w:rsidR="0038087D">
        <w:rPr>
          <w:rFonts w:cs="Arial"/>
          <w:sz w:val="28"/>
          <w:szCs w:val="28"/>
        </w:rPr>
        <w:t xml:space="preserve"> (</w:t>
      </w:r>
      <w:r w:rsidR="00DD7FC0">
        <w:rPr>
          <w:rFonts w:cs="Arial"/>
          <w:sz w:val="28"/>
          <w:szCs w:val="28"/>
        </w:rPr>
        <w:t xml:space="preserve">delete </w:t>
      </w:r>
      <w:r>
        <w:rPr>
          <w:rFonts w:cs="Arial"/>
          <w:sz w:val="28"/>
          <w:szCs w:val="28"/>
        </w:rPr>
        <w:t>as appropriate)</w:t>
      </w:r>
    </w:p>
    <w:p w14:paraId="5B0B5385" w14:textId="77777777" w:rsidR="00530FFE" w:rsidRDefault="00530FFE" w:rsidP="00127EA5">
      <w:pPr>
        <w:autoSpaceDE w:val="0"/>
        <w:autoSpaceDN w:val="0"/>
        <w:adjustRightInd w:val="0"/>
        <w:ind w:left="360"/>
        <w:rPr>
          <w:rFonts w:cs="Arial"/>
          <w:sz w:val="28"/>
          <w:szCs w:val="28"/>
        </w:rPr>
      </w:pPr>
    </w:p>
    <w:p w14:paraId="230D3B65" w14:textId="77777777" w:rsidR="00F225C1" w:rsidRDefault="00F225C1" w:rsidP="00127EA5">
      <w:pPr>
        <w:autoSpaceDE w:val="0"/>
        <w:autoSpaceDN w:val="0"/>
        <w:adjustRightInd w:val="0"/>
        <w:ind w:left="360"/>
        <w:rPr>
          <w:rFonts w:cs="Arial"/>
          <w:sz w:val="28"/>
          <w:szCs w:val="28"/>
        </w:rPr>
      </w:pPr>
    </w:p>
    <w:p w14:paraId="5C8FFB24" w14:textId="53B3808D"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38087D">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(please delete as appropriate)</w:t>
      </w:r>
    </w:p>
    <w:p w14:paraId="1AA28E83" w14:textId="77777777" w:rsidR="00127EA5" w:rsidRDefault="00127EA5" w:rsidP="00127EA5">
      <w:pPr>
        <w:rPr>
          <w:b/>
          <w:bCs/>
        </w:rPr>
      </w:pPr>
    </w:p>
    <w:p w14:paraId="694209C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8964164" w14:textId="77777777" w:rsidR="00E513EE" w:rsidRPr="00C82DA4" w:rsidRDefault="00E513EE" w:rsidP="00EA4088">
      <w:pPr>
        <w:ind w:left="360"/>
        <w:rPr>
          <w:b/>
          <w:bCs/>
          <w:sz w:val="28"/>
          <w:szCs w:val="28"/>
        </w:rPr>
      </w:pPr>
    </w:p>
    <w:p w14:paraId="37578E11"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425DF720" w14:textId="77777777" w:rsidR="00625F15" w:rsidRPr="00625F15" w:rsidRDefault="00625F15" w:rsidP="00EA4088">
      <w:pPr>
        <w:ind w:left="360"/>
        <w:rPr>
          <w:b/>
          <w:bCs/>
          <w:sz w:val="28"/>
          <w:szCs w:val="28"/>
          <w:u w:val="single"/>
        </w:rPr>
      </w:pPr>
    </w:p>
    <w:p w14:paraId="29DE6004" w14:textId="28DB5C31"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124BE4A4" w14:textId="77777777" w:rsidR="00625F15" w:rsidRPr="00625F15" w:rsidRDefault="00625F15" w:rsidP="00EA4088">
      <w:pPr>
        <w:ind w:left="360"/>
        <w:rPr>
          <w:b/>
          <w:bCs/>
          <w:sz w:val="28"/>
          <w:szCs w:val="28"/>
          <w:u w:val="single"/>
        </w:rPr>
      </w:pPr>
    </w:p>
    <w:p w14:paraId="048F15B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114C2A0" w14:textId="77777777" w:rsidR="00625F15" w:rsidRPr="00625F15" w:rsidRDefault="00625F15" w:rsidP="00EA4088">
      <w:pPr>
        <w:ind w:left="360"/>
        <w:rPr>
          <w:b/>
          <w:bCs/>
          <w:sz w:val="28"/>
          <w:szCs w:val="28"/>
        </w:rPr>
      </w:pPr>
    </w:p>
    <w:p w14:paraId="447B747B" w14:textId="4AA87C76"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53363926" w14:textId="77777777" w:rsidR="00625F15" w:rsidRPr="00625F15" w:rsidRDefault="00625F15" w:rsidP="00EA4088">
      <w:pPr>
        <w:ind w:left="360"/>
        <w:rPr>
          <w:b/>
          <w:bCs/>
          <w:sz w:val="28"/>
          <w:szCs w:val="28"/>
        </w:rPr>
      </w:pPr>
    </w:p>
    <w:p w14:paraId="623B3ACC" w14:textId="77777777" w:rsidR="00C82DA4" w:rsidRDefault="00BD2AEC" w:rsidP="00EA4088">
      <w:pPr>
        <w:ind w:left="360"/>
        <w:rPr>
          <w:b/>
          <w:bCs/>
          <w:sz w:val="28"/>
          <w:szCs w:val="28"/>
        </w:rPr>
      </w:pPr>
      <w:r w:rsidRPr="00625F15">
        <w:rPr>
          <w:b/>
          <w:bCs/>
          <w:i/>
          <w:sz w:val="28"/>
          <w:szCs w:val="28"/>
          <w:u w:val="single"/>
        </w:rPr>
        <w:lastRenderedPageBreak/>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FBADBF5" w14:textId="77777777" w:rsidR="00625F15" w:rsidRPr="00625F15" w:rsidRDefault="00625F15" w:rsidP="00EA4088">
      <w:pPr>
        <w:ind w:left="360"/>
        <w:rPr>
          <w:b/>
          <w:bCs/>
          <w:sz w:val="28"/>
          <w:szCs w:val="28"/>
        </w:rPr>
      </w:pPr>
    </w:p>
    <w:p w14:paraId="0E94F703" w14:textId="3C5CBA01"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252D22D1" w14:textId="77777777" w:rsidR="004E1728" w:rsidRPr="00625F15" w:rsidRDefault="004E1728" w:rsidP="00EA4088">
      <w:pPr>
        <w:ind w:left="360"/>
        <w:rPr>
          <w:b/>
          <w:bCs/>
          <w:sz w:val="28"/>
          <w:szCs w:val="28"/>
        </w:rPr>
      </w:pPr>
    </w:p>
    <w:p w14:paraId="4F9D73DB"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1C36BE5" w14:textId="77777777" w:rsidR="00625F15" w:rsidRPr="00625F15" w:rsidRDefault="00625F15" w:rsidP="00EA4088">
      <w:pPr>
        <w:ind w:left="360"/>
        <w:rPr>
          <w:b/>
          <w:bCs/>
          <w:sz w:val="28"/>
          <w:szCs w:val="28"/>
        </w:rPr>
      </w:pPr>
    </w:p>
    <w:p w14:paraId="510F17F7" w14:textId="77920B46"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4B174E86" w14:textId="77777777" w:rsidR="000A1318" w:rsidRDefault="000A1318" w:rsidP="00EA4088">
      <w:pPr>
        <w:ind w:left="360"/>
        <w:rPr>
          <w:b/>
          <w:bCs/>
          <w:sz w:val="28"/>
          <w:szCs w:val="28"/>
        </w:rPr>
      </w:pPr>
    </w:p>
    <w:p w14:paraId="582C44D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558F379" w14:textId="77777777" w:rsidR="00625F15" w:rsidRDefault="00625F15" w:rsidP="00EA4088">
      <w:pPr>
        <w:ind w:left="360"/>
        <w:rPr>
          <w:b/>
          <w:bCs/>
          <w:sz w:val="28"/>
          <w:szCs w:val="28"/>
        </w:rPr>
      </w:pPr>
    </w:p>
    <w:p w14:paraId="6762BB02" w14:textId="37B28C61" w:rsidR="00C82DA4" w:rsidRPr="00625F15" w:rsidRDefault="00C82DA4" w:rsidP="00EA4088">
      <w:pPr>
        <w:ind w:left="360"/>
        <w:rPr>
          <w:b/>
          <w:bCs/>
          <w:sz w:val="28"/>
          <w:szCs w:val="28"/>
        </w:rPr>
      </w:pPr>
      <w:r w:rsidRPr="00625F15">
        <w:rPr>
          <w:b/>
          <w:bCs/>
          <w:sz w:val="28"/>
          <w:szCs w:val="28"/>
        </w:rPr>
        <w:t>If No, provide reasons</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7A758B15" w14:textId="77777777" w:rsidR="00625F15" w:rsidRPr="00625F15" w:rsidRDefault="00625F15" w:rsidP="00EA4088">
      <w:pPr>
        <w:ind w:left="360"/>
        <w:rPr>
          <w:b/>
          <w:bCs/>
          <w:sz w:val="28"/>
          <w:szCs w:val="28"/>
        </w:rPr>
      </w:pPr>
    </w:p>
    <w:p w14:paraId="0A658B22"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DE7589D" w14:textId="77777777" w:rsidR="00625F15" w:rsidRPr="00625F15" w:rsidRDefault="00625F15" w:rsidP="00EA4088">
      <w:pPr>
        <w:ind w:left="360"/>
        <w:rPr>
          <w:b/>
          <w:bCs/>
          <w:sz w:val="28"/>
          <w:szCs w:val="28"/>
        </w:rPr>
      </w:pPr>
    </w:p>
    <w:p w14:paraId="5F3F665C" w14:textId="51F48DDB"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1831BC33" w14:textId="77777777" w:rsidR="000A1318" w:rsidRPr="00625F15" w:rsidRDefault="000A1318" w:rsidP="00EA4088">
      <w:pPr>
        <w:ind w:left="360"/>
        <w:rPr>
          <w:b/>
          <w:bCs/>
          <w:sz w:val="28"/>
          <w:szCs w:val="28"/>
        </w:rPr>
      </w:pPr>
    </w:p>
    <w:p w14:paraId="470D9EE8"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09614D4" w14:textId="77777777" w:rsidR="00625F15" w:rsidRDefault="00625F15" w:rsidP="00EA4088">
      <w:pPr>
        <w:ind w:left="360"/>
        <w:rPr>
          <w:b/>
          <w:bCs/>
          <w:sz w:val="28"/>
          <w:szCs w:val="28"/>
        </w:rPr>
      </w:pPr>
    </w:p>
    <w:p w14:paraId="3A1FE9E8" w14:textId="63D1A661"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755D454A" w14:textId="77777777" w:rsidR="00625F15" w:rsidRDefault="00625F15" w:rsidP="00EA4088">
      <w:pPr>
        <w:ind w:left="360"/>
        <w:rPr>
          <w:b/>
          <w:bCs/>
          <w:sz w:val="28"/>
          <w:szCs w:val="28"/>
        </w:rPr>
      </w:pPr>
    </w:p>
    <w:p w14:paraId="0158639A"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6F1C132" w14:textId="77777777" w:rsidR="00625F15" w:rsidRDefault="00625F15" w:rsidP="00EA4088">
      <w:pPr>
        <w:ind w:left="360"/>
        <w:rPr>
          <w:b/>
          <w:bCs/>
          <w:sz w:val="28"/>
          <w:szCs w:val="28"/>
        </w:rPr>
      </w:pPr>
    </w:p>
    <w:p w14:paraId="11FA2518" w14:textId="3A87ECF6"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35AF2E2B" w14:textId="77777777" w:rsidR="00625F15" w:rsidRPr="00625F15" w:rsidRDefault="00625F15" w:rsidP="00EA4088">
      <w:pPr>
        <w:ind w:left="360"/>
        <w:rPr>
          <w:b/>
          <w:bCs/>
          <w:sz w:val="28"/>
          <w:szCs w:val="28"/>
        </w:rPr>
      </w:pPr>
    </w:p>
    <w:p w14:paraId="1C8AF27A"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D141664" w14:textId="77777777" w:rsidR="00625F15" w:rsidRPr="00625F15" w:rsidRDefault="00625F15" w:rsidP="00F225C1">
      <w:pPr>
        <w:rPr>
          <w:b/>
          <w:bCs/>
          <w:sz w:val="28"/>
          <w:szCs w:val="28"/>
        </w:rPr>
      </w:pPr>
    </w:p>
    <w:p w14:paraId="26ABCA5A" w14:textId="694A2183"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F225C1">
        <w:rPr>
          <w:b/>
          <w:bCs/>
          <w:sz w:val="28"/>
          <w:szCs w:val="28"/>
        </w:rPr>
        <w:t xml:space="preserve"> </w:t>
      </w:r>
      <w:r w:rsidR="00F225C1">
        <w:t>The proposed policy options are aimed at all citizens equally. There is no evidence available at this time to suggest it will benefit one group more than another. Should any opportunities present themselves as a result of the proposed public consultation, they will be considered.</w:t>
      </w:r>
    </w:p>
    <w:p w14:paraId="08ADEDE2" w14:textId="77777777"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3EF3D9FE" w14:textId="043D7FA8" w:rsidR="00F225C1" w:rsidRDefault="008779A1" w:rsidP="00F225C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F225C1">
        <w:t>This proposal will have no impact on good relations between people of different religious beliefs. The policy content is aimed at all citizens. No impacts on this Section 75 category are anticipated.</w:t>
      </w:r>
    </w:p>
    <w:p w14:paraId="015C3614" w14:textId="2BFEC688" w:rsidR="008779A1" w:rsidRDefault="008779A1" w:rsidP="008779A1">
      <w:pPr>
        <w:pStyle w:val="ListParagraph"/>
        <w:autoSpaceDE w:val="0"/>
        <w:autoSpaceDN w:val="0"/>
        <w:adjustRightInd w:val="0"/>
        <w:ind w:left="360"/>
        <w:rPr>
          <w:rFonts w:cs="Arial"/>
          <w:bCs/>
          <w:sz w:val="28"/>
          <w:szCs w:val="28"/>
        </w:rPr>
      </w:pPr>
    </w:p>
    <w:p w14:paraId="50DD4384" w14:textId="5F7CFFFF"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14840793" w14:textId="77777777" w:rsidR="00F225C1" w:rsidRDefault="00F225C1" w:rsidP="00F225C1">
      <w:pPr>
        <w:pStyle w:val="ListParagraph"/>
        <w:autoSpaceDE w:val="0"/>
        <w:autoSpaceDN w:val="0"/>
        <w:adjustRightInd w:val="0"/>
        <w:ind w:left="360"/>
        <w:rPr>
          <w:rFonts w:cs="Arial"/>
          <w:b/>
          <w:bCs/>
          <w:sz w:val="28"/>
          <w:szCs w:val="28"/>
        </w:rPr>
      </w:pPr>
    </w:p>
    <w:p w14:paraId="5E3FCE4E" w14:textId="2ABC001E" w:rsidR="00F225C1" w:rsidRDefault="008779A1" w:rsidP="00F225C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F225C1">
        <w:t>This is an environmental proposal and all political parties/groups will have their own political views on environmental issues which may at times differ. Open debate will be encouraged and the department will consider all views.</w:t>
      </w:r>
    </w:p>
    <w:p w14:paraId="4405EAAF" w14:textId="77777777" w:rsidR="008925FE" w:rsidRDefault="008925FE" w:rsidP="008779A1">
      <w:pPr>
        <w:pStyle w:val="ListParagraph"/>
        <w:autoSpaceDE w:val="0"/>
        <w:autoSpaceDN w:val="0"/>
        <w:adjustRightInd w:val="0"/>
        <w:ind w:left="360"/>
        <w:rPr>
          <w:rFonts w:cs="Arial"/>
          <w:bCs/>
          <w:sz w:val="28"/>
          <w:szCs w:val="28"/>
        </w:rPr>
      </w:pPr>
    </w:p>
    <w:p w14:paraId="320919D6" w14:textId="6D92F81D"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sidR="00F225C1">
        <w:rPr>
          <w:rFonts w:cs="Arial"/>
          <w:sz w:val="28"/>
          <w:szCs w:val="28"/>
        </w:rPr>
        <w:t xml:space="preserve"> </w:t>
      </w:r>
      <w:r>
        <w:rPr>
          <w:rFonts w:cs="Arial"/>
          <w:sz w:val="28"/>
          <w:szCs w:val="28"/>
        </w:rPr>
        <w:t>(</w:t>
      </w:r>
      <w:r w:rsidR="00DD7FC0">
        <w:rPr>
          <w:rFonts w:cs="Arial"/>
          <w:sz w:val="28"/>
          <w:szCs w:val="28"/>
        </w:rPr>
        <w:t xml:space="preserve">delete </w:t>
      </w:r>
      <w:r>
        <w:rPr>
          <w:rFonts w:cs="Arial"/>
          <w:sz w:val="28"/>
          <w:szCs w:val="28"/>
        </w:rPr>
        <w:t>as appropriate)</w:t>
      </w:r>
    </w:p>
    <w:p w14:paraId="7AAE1301" w14:textId="77777777" w:rsidR="008779A1" w:rsidRDefault="008779A1" w:rsidP="008779A1">
      <w:pPr>
        <w:pStyle w:val="ListParagraph"/>
        <w:autoSpaceDE w:val="0"/>
        <w:autoSpaceDN w:val="0"/>
        <w:adjustRightInd w:val="0"/>
        <w:ind w:left="360"/>
        <w:rPr>
          <w:rFonts w:cs="Arial"/>
          <w:bCs/>
          <w:sz w:val="28"/>
          <w:szCs w:val="28"/>
        </w:rPr>
      </w:pPr>
    </w:p>
    <w:p w14:paraId="61DA29ED" w14:textId="10A25CDA" w:rsidR="00F225C1" w:rsidRDefault="008779A1" w:rsidP="00F225C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F225C1">
        <w:t>This proposal will have no impact on good relations between those belonging to different racial groups. The policy content is aimed at all citizens. No impacts on this Section 75 category are anticipated.</w:t>
      </w:r>
    </w:p>
    <w:p w14:paraId="3DEA5F70" w14:textId="77777777" w:rsidR="008925FE" w:rsidRPr="00BB0620" w:rsidRDefault="008925FE" w:rsidP="008779A1">
      <w:pPr>
        <w:pStyle w:val="ListParagraph"/>
        <w:autoSpaceDE w:val="0"/>
        <w:autoSpaceDN w:val="0"/>
        <w:adjustRightInd w:val="0"/>
        <w:ind w:left="360"/>
        <w:rPr>
          <w:rFonts w:cs="Arial"/>
          <w:bCs/>
          <w:sz w:val="28"/>
          <w:szCs w:val="28"/>
        </w:rPr>
      </w:pPr>
    </w:p>
    <w:p w14:paraId="635C230D" w14:textId="008F7693"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19BA188C" w14:textId="77777777" w:rsidR="004E1728" w:rsidRDefault="004E1728">
      <w:pPr>
        <w:rPr>
          <w:rFonts w:cs="Arial"/>
          <w:bCs/>
          <w:sz w:val="28"/>
          <w:szCs w:val="28"/>
        </w:rPr>
      </w:pPr>
    </w:p>
    <w:p w14:paraId="134C7FBD"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2B87A920" w14:textId="2970E5A9"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r w:rsidR="003F40F5">
        <w:rPr>
          <w:b/>
          <w:bCs/>
          <w:sz w:val="28"/>
          <w:szCs w:val="28"/>
          <w:u w:val="single"/>
        </w:rPr>
        <w:t xml:space="preserve"> </w:t>
      </w:r>
      <w:r w:rsidR="003F40F5" w:rsidRPr="00C13A4E">
        <w:rPr>
          <w:szCs w:val="24"/>
        </w:rPr>
        <w:t>N/A</w:t>
      </w:r>
    </w:p>
    <w:p w14:paraId="7A823215" w14:textId="77777777" w:rsidR="008925FE" w:rsidRDefault="008925FE" w:rsidP="00EA4088">
      <w:pPr>
        <w:ind w:left="360"/>
        <w:rPr>
          <w:bCs/>
          <w:sz w:val="28"/>
          <w:szCs w:val="28"/>
          <w:u w:val="single"/>
        </w:rPr>
      </w:pPr>
    </w:p>
    <w:p w14:paraId="6FC84111" w14:textId="70CE9779" w:rsidR="00EA4088" w:rsidRPr="008925FE" w:rsidRDefault="00EA4088" w:rsidP="00EA4088">
      <w:pPr>
        <w:ind w:left="360"/>
        <w:rPr>
          <w:b/>
          <w:bCs/>
          <w:sz w:val="28"/>
          <w:szCs w:val="28"/>
          <w:u w:val="single"/>
        </w:rPr>
      </w:pPr>
      <w:r w:rsidRPr="008925FE">
        <w:rPr>
          <w:b/>
          <w:bCs/>
          <w:sz w:val="28"/>
          <w:szCs w:val="28"/>
        </w:rPr>
        <w:lastRenderedPageBreak/>
        <w:t xml:space="preserve">If No, provide </w:t>
      </w:r>
      <w:r w:rsidRPr="008925FE">
        <w:rPr>
          <w:b/>
          <w:bCs/>
          <w:sz w:val="28"/>
          <w:szCs w:val="28"/>
          <w:u w:val="single"/>
        </w:rPr>
        <w:t>reasons:</w:t>
      </w:r>
      <w:r w:rsidR="00F225C1">
        <w:rPr>
          <w:b/>
          <w:bCs/>
          <w:sz w:val="28"/>
          <w:szCs w:val="28"/>
          <w:u w:val="single"/>
        </w:rPr>
        <w:t xml:space="preserve"> </w:t>
      </w:r>
      <w:r w:rsidR="00F225C1">
        <w:t>Th</w:t>
      </w:r>
      <w:r w:rsidR="003F40F5">
        <w:t>is</w:t>
      </w:r>
      <w:r w:rsidR="00F225C1">
        <w:t xml:space="preserve"> propos</w:t>
      </w:r>
      <w:r w:rsidR="003F40F5">
        <w:t>al</w:t>
      </w:r>
      <w:r w:rsidR="00F225C1">
        <w:t xml:space="preserve"> will have no opportunities to better promote good relations between people of different religious belief. No impacts on this Sec</w:t>
      </w:r>
      <w:r w:rsidR="003F40F5">
        <w:t>tion</w:t>
      </w:r>
      <w:r w:rsidR="00F225C1">
        <w:t xml:space="preserve"> 75 category are anticipated as this policy is aimed at all citizens.</w:t>
      </w:r>
    </w:p>
    <w:p w14:paraId="70AAB300" w14:textId="77777777" w:rsidR="00EA4088" w:rsidRDefault="00EA4088" w:rsidP="00EA4088">
      <w:pPr>
        <w:ind w:left="360"/>
        <w:rPr>
          <w:bCs/>
          <w:sz w:val="28"/>
          <w:szCs w:val="28"/>
          <w:u w:val="single"/>
        </w:rPr>
      </w:pPr>
    </w:p>
    <w:p w14:paraId="5FA1FD9C" w14:textId="731BAA33"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r w:rsidR="003F40F5">
        <w:rPr>
          <w:b/>
          <w:bCs/>
          <w:sz w:val="28"/>
          <w:szCs w:val="28"/>
          <w:u w:val="single"/>
        </w:rPr>
        <w:t xml:space="preserve"> </w:t>
      </w:r>
      <w:r w:rsidR="003F40F5">
        <w:t>This proposal is aimed at all citizens. Some citizens may be more aware of environmental issues and this may give opportunity for positive debate between different groups with different political views. The public consultation is aimed at all citizens and all views will be considered. All political parties and members of the Assembly will be made aware of this policy and encouraged to participate and garner views from constituents.</w:t>
      </w:r>
    </w:p>
    <w:p w14:paraId="4BF78691" w14:textId="77777777" w:rsidR="008925FE" w:rsidRPr="008925FE" w:rsidRDefault="008925FE" w:rsidP="00EA4088">
      <w:pPr>
        <w:ind w:left="360"/>
        <w:rPr>
          <w:b/>
          <w:bCs/>
          <w:sz w:val="28"/>
          <w:szCs w:val="28"/>
        </w:rPr>
      </w:pPr>
    </w:p>
    <w:p w14:paraId="71F24F8D" w14:textId="1E1081B8"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3F40F5">
        <w:rPr>
          <w:b/>
          <w:bCs/>
          <w:sz w:val="28"/>
          <w:szCs w:val="28"/>
          <w:u w:val="single"/>
        </w:rPr>
        <w:t xml:space="preserve">: </w:t>
      </w:r>
      <w:r w:rsidR="003F40F5" w:rsidRPr="00C13A4E">
        <w:rPr>
          <w:szCs w:val="24"/>
        </w:rPr>
        <w:t>N/A</w:t>
      </w:r>
    </w:p>
    <w:p w14:paraId="0C81B238" w14:textId="77777777" w:rsidR="008925FE" w:rsidRPr="008925FE" w:rsidRDefault="008925FE" w:rsidP="00EA4088">
      <w:pPr>
        <w:ind w:left="360"/>
        <w:rPr>
          <w:b/>
          <w:bCs/>
          <w:sz w:val="28"/>
          <w:szCs w:val="28"/>
        </w:rPr>
      </w:pPr>
    </w:p>
    <w:p w14:paraId="669EBE39" w14:textId="78554E7F"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r w:rsidR="003F40F5">
        <w:rPr>
          <w:b/>
          <w:bCs/>
          <w:sz w:val="28"/>
          <w:szCs w:val="28"/>
          <w:u w:val="single"/>
        </w:rPr>
        <w:t xml:space="preserve"> </w:t>
      </w:r>
      <w:r w:rsidR="003F40F5" w:rsidRPr="00C13A4E">
        <w:rPr>
          <w:szCs w:val="24"/>
        </w:rPr>
        <w:t>N/A</w:t>
      </w:r>
    </w:p>
    <w:p w14:paraId="260CEA02" w14:textId="77777777" w:rsidR="008925FE" w:rsidRPr="008925FE" w:rsidRDefault="008925FE" w:rsidP="00EA4088">
      <w:pPr>
        <w:ind w:left="360"/>
        <w:rPr>
          <w:b/>
          <w:bCs/>
          <w:sz w:val="28"/>
          <w:szCs w:val="28"/>
        </w:rPr>
      </w:pPr>
    </w:p>
    <w:p w14:paraId="587A0B0B" w14:textId="69320A93"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3F40F5">
        <w:rPr>
          <w:b/>
          <w:bCs/>
          <w:sz w:val="28"/>
          <w:szCs w:val="28"/>
          <w:u w:val="single"/>
        </w:rPr>
        <w:t xml:space="preserve">: </w:t>
      </w:r>
      <w:r w:rsidR="003F40F5">
        <w:t>This proposal will have no opportunities to better promote good relations between people of different racial groups. No impacts on this Section 75 category are anticipated as this policy is aimed at all citizens.</w:t>
      </w:r>
    </w:p>
    <w:p w14:paraId="5D06874D" w14:textId="77777777" w:rsidR="008925FE" w:rsidRDefault="008925FE" w:rsidP="00EA4088">
      <w:pPr>
        <w:ind w:left="360"/>
        <w:rPr>
          <w:bCs/>
          <w:sz w:val="28"/>
          <w:szCs w:val="28"/>
        </w:rPr>
      </w:pPr>
    </w:p>
    <w:p w14:paraId="5E817ACC" w14:textId="77777777" w:rsidR="008925FE" w:rsidRDefault="008925FE" w:rsidP="00EA4088">
      <w:pPr>
        <w:ind w:left="360"/>
        <w:rPr>
          <w:bCs/>
          <w:sz w:val="28"/>
          <w:szCs w:val="28"/>
        </w:rPr>
      </w:pPr>
    </w:p>
    <w:p w14:paraId="2850DE8B" w14:textId="77777777" w:rsidR="008925FE" w:rsidRPr="00C82DA4" w:rsidRDefault="008925FE" w:rsidP="00EA4088">
      <w:pPr>
        <w:ind w:left="360"/>
        <w:rPr>
          <w:bCs/>
          <w:sz w:val="28"/>
          <w:szCs w:val="28"/>
        </w:rPr>
      </w:pPr>
    </w:p>
    <w:p w14:paraId="41764CB1" w14:textId="77777777" w:rsidR="006A1D34" w:rsidRPr="008C67A9" w:rsidRDefault="006A1D34" w:rsidP="006A1D34">
      <w:pPr>
        <w:pStyle w:val="ListParagraph"/>
        <w:ind w:left="360"/>
        <w:rPr>
          <w:b/>
          <w:bCs/>
        </w:rPr>
      </w:pPr>
    </w:p>
    <w:p w14:paraId="7269061A" w14:textId="77777777" w:rsidR="00E91D60" w:rsidRDefault="00E91D60" w:rsidP="00E91D60"/>
    <w:p w14:paraId="421C118D"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28DBC24C" w14:textId="77777777" w:rsidR="003F40F5" w:rsidRDefault="003F40F5" w:rsidP="00E91D60">
      <w:pPr>
        <w:autoSpaceDE w:val="0"/>
        <w:autoSpaceDN w:val="0"/>
        <w:adjustRightInd w:val="0"/>
        <w:rPr>
          <w:b/>
        </w:rPr>
      </w:pPr>
    </w:p>
    <w:p w14:paraId="4567FC38" w14:textId="3711A58C" w:rsidR="00133E60" w:rsidRPr="00DC4732" w:rsidRDefault="003F40F5" w:rsidP="00E91D60">
      <w:pPr>
        <w:autoSpaceDE w:val="0"/>
        <w:autoSpaceDN w:val="0"/>
        <w:adjustRightInd w:val="0"/>
        <w:rPr>
          <w:b/>
        </w:rPr>
      </w:pPr>
      <w:r>
        <w:t>There is no evidence at this time that there will be any potential impacts of this proposal on people with multiple identities. However, the proposal will be subject to public consultation and should any issues be raised they will be considered.</w:t>
      </w:r>
      <w:r w:rsidR="00453279" w:rsidRPr="00DC4732">
        <w:rPr>
          <w:b/>
        </w:rPr>
        <w:br w:type="page"/>
      </w:r>
    </w:p>
    <w:p w14:paraId="4143C4B7"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FDE682F" w14:textId="77777777" w:rsidR="006F0634" w:rsidRDefault="006F0634" w:rsidP="00133E60">
      <w:pPr>
        <w:pStyle w:val="DARDEqualityTextBold"/>
        <w:spacing w:before="300" w:line="240" w:lineRule="auto"/>
        <w:rPr>
          <w:color w:val="2F5496" w:themeColor="accent1" w:themeShade="BF"/>
        </w:rPr>
      </w:pP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4764724B" w14:textId="3760CED6" w:rsidR="00133E60" w:rsidRDefault="003F40F5" w:rsidP="00133E60">
      <w:pPr>
        <w:pStyle w:val="DARDEqualityText"/>
        <w:tabs>
          <w:tab w:val="left" w:pos="426"/>
        </w:tabs>
        <w:spacing w:after="200" w:line="240" w:lineRule="auto"/>
      </w:pPr>
      <w:r w:rsidRPr="00C13A4E">
        <w:rPr>
          <w:sz w:val="24"/>
          <w:szCs w:val="24"/>
        </w:rPr>
        <w:t>No, th</w:t>
      </w:r>
      <w:r>
        <w:rPr>
          <w:sz w:val="24"/>
          <w:szCs w:val="24"/>
        </w:rPr>
        <w:t>is</w:t>
      </w:r>
      <w:r w:rsidRPr="00C13A4E">
        <w:rPr>
          <w:sz w:val="24"/>
          <w:szCs w:val="24"/>
        </w:rPr>
        <w:t xml:space="preserve"> propos</w:t>
      </w:r>
      <w:r>
        <w:rPr>
          <w:sz w:val="24"/>
          <w:szCs w:val="24"/>
        </w:rPr>
        <w:t xml:space="preserve">al </w:t>
      </w:r>
      <w:r w:rsidRPr="00C13A4E">
        <w:rPr>
          <w:sz w:val="24"/>
          <w:szCs w:val="24"/>
        </w:rPr>
        <w:t xml:space="preserve">does not provide an opportunity for DAERA to promote positive attitudes towards disabled people. Comments in relation to better promoting positive attitudes towards disabled people are welcomed during consultation, particularly if any person considers that they are significantly affected by the proposed policies and where this is not </w:t>
      </w:r>
      <w:proofErr w:type="spellStart"/>
      <w:r w:rsidR="00EA0044" w:rsidRPr="00C13A4E">
        <w:rPr>
          <w:sz w:val="24"/>
          <w:szCs w:val="24"/>
        </w:rPr>
        <w:t>recogni</w:t>
      </w:r>
      <w:r w:rsidR="00EA0044">
        <w:rPr>
          <w:sz w:val="24"/>
          <w:szCs w:val="24"/>
        </w:rPr>
        <w:t>s</w:t>
      </w:r>
      <w:r w:rsidR="00EA0044" w:rsidRPr="00C13A4E">
        <w:rPr>
          <w:sz w:val="24"/>
          <w:szCs w:val="24"/>
        </w:rPr>
        <w:t>ed</w:t>
      </w:r>
      <w:proofErr w:type="spellEnd"/>
      <w:r w:rsidRPr="00C13A4E">
        <w:rPr>
          <w:sz w:val="24"/>
          <w:szCs w:val="24"/>
        </w:rPr>
        <w:t xml:space="preserve"> in this Equality Screening Document.</w:t>
      </w:r>
    </w:p>
    <w:p w14:paraId="73817552" w14:textId="77777777" w:rsidR="006F0634" w:rsidRDefault="006F0634"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4B50BE40" w14:textId="61DCD973" w:rsidR="003F40F5" w:rsidRPr="00C13A4E" w:rsidRDefault="003F40F5" w:rsidP="003F40F5">
      <w:pPr>
        <w:pStyle w:val="DARDEqualityText"/>
        <w:tabs>
          <w:tab w:val="left" w:pos="426"/>
        </w:tabs>
        <w:spacing w:after="200" w:line="240" w:lineRule="auto"/>
        <w:ind w:left="426"/>
        <w:jc w:val="both"/>
        <w:rPr>
          <w:sz w:val="24"/>
          <w:szCs w:val="24"/>
        </w:rPr>
      </w:pPr>
      <w:r w:rsidRPr="00C13A4E">
        <w:rPr>
          <w:sz w:val="24"/>
          <w:szCs w:val="24"/>
        </w:rPr>
        <w:t xml:space="preserve">No. The proposed consultation does not provide an opportunity for DAERA to actively increase participation of disabled people in public life. Comments in relation to actively increase the participation of disabled people are welcomed during consultation, particularly if any person considers that they are significantly affected by the proposed policies and where this is not </w:t>
      </w:r>
      <w:proofErr w:type="spellStart"/>
      <w:r w:rsidRPr="00C13A4E">
        <w:rPr>
          <w:sz w:val="24"/>
          <w:szCs w:val="24"/>
        </w:rPr>
        <w:t>recogni</w:t>
      </w:r>
      <w:r w:rsidR="00EA0044">
        <w:rPr>
          <w:sz w:val="24"/>
          <w:szCs w:val="24"/>
        </w:rPr>
        <w:t>s</w:t>
      </w:r>
      <w:r w:rsidRPr="00C13A4E">
        <w:rPr>
          <w:sz w:val="24"/>
          <w:szCs w:val="24"/>
        </w:rPr>
        <w:t>ed</w:t>
      </w:r>
      <w:proofErr w:type="spellEnd"/>
      <w:r w:rsidRPr="00C13A4E">
        <w:rPr>
          <w:sz w:val="24"/>
          <w:szCs w:val="24"/>
        </w:rPr>
        <w:t xml:space="preserve"> in this Equality Screening Document.</w:t>
      </w:r>
    </w:p>
    <w:p w14:paraId="26D90431" w14:textId="77777777" w:rsidR="00133E60" w:rsidRDefault="00133E60" w:rsidP="00133E60">
      <w:pPr>
        <w:pStyle w:val="DARDEqualityText"/>
        <w:tabs>
          <w:tab w:val="left" w:pos="426"/>
        </w:tabs>
        <w:spacing w:after="200"/>
      </w:pPr>
    </w:p>
    <w:p w14:paraId="2D4C1920" w14:textId="77777777" w:rsidR="003F40F5" w:rsidRDefault="003F40F5" w:rsidP="00133E60">
      <w:pPr>
        <w:pStyle w:val="DARDEqualityText"/>
        <w:tabs>
          <w:tab w:val="left" w:pos="426"/>
        </w:tabs>
        <w:spacing w:after="200"/>
      </w:pPr>
    </w:p>
    <w:p w14:paraId="6E829EE5" w14:textId="77777777" w:rsidR="006F0634" w:rsidRDefault="006F0634" w:rsidP="00133E60">
      <w:pPr>
        <w:pStyle w:val="DARDEqualityText"/>
        <w:tabs>
          <w:tab w:val="left" w:pos="426"/>
        </w:tabs>
        <w:spacing w:after="200"/>
      </w:pPr>
    </w:p>
    <w:p w14:paraId="2416A1E4" w14:textId="77777777" w:rsidR="004E1728" w:rsidRDefault="004E1728" w:rsidP="00E91D60">
      <w:pPr>
        <w:autoSpaceDE w:val="0"/>
        <w:autoSpaceDN w:val="0"/>
        <w:adjustRightInd w:val="0"/>
        <w:rPr>
          <w:rFonts w:eastAsia="Times"/>
          <w:sz w:val="28"/>
          <w:lang w:val="en-US"/>
        </w:rPr>
      </w:pPr>
    </w:p>
    <w:p w14:paraId="134D747C" w14:textId="77777777" w:rsidR="004E1728" w:rsidRDefault="004E1728" w:rsidP="00E91D60">
      <w:pPr>
        <w:autoSpaceDE w:val="0"/>
        <w:autoSpaceDN w:val="0"/>
        <w:adjustRightInd w:val="0"/>
        <w:rPr>
          <w:rFonts w:eastAsia="Times"/>
          <w:sz w:val="28"/>
          <w:lang w:val="en-US"/>
        </w:rPr>
      </w:pPr>
    </w:p>
    <w:p w14:paraId="7209DDA1" w14:textId="77777777" w:rsidR="003F40F5" w:rsidRDefault="003F40F5" w:rsidP="00E91D60">
      <w:pPr>
        <w:autoSpaceDE w:val="0"/>
        <w:autoSpaceDN w:val="0"/>
        <w:adjustRightInd w:val="0"/>
        <w:rPr>
          <w:rFonts w:eastAsia="Times"/>
          <w:sz w:val="28"/>
          <w:lang w:val="en-US"/>
        </w:rPr>
      </w:pPr>
    </w:p>
    <w:p w14:paraId="2C65DE6A" w14:textId="77777777" w:rsidR="003F40F5" w:rsidRDefault="003F40F5" w:rsidP="00E91D60">
      <w:pPr>
        <w:autoSpaceDE w:val="0"/>
        <w:autoSpaceDN w:val="0"/>
        <w:adjustRightInd w:val="0"/>
        <w:rPr>
          <w:rFonts w:eastAsia="Times"/>
          <w:sz w:val="28"/>
          <w:lang w:val="en-US"/>
        </w:rPr>
      </w:pPr>
    </w:p>
    <w:p w14:paraId="6AAD0981" w14:textId="77777777" w:rsidR="003F40F5" w:rsidRDefault="003F40F5" w:rsidP="00E91D60">
      <w:pPr>
        <w:autoSpaceDE w:val="0"/>
        <w:autoSpaceDN w:val="0"/>
        <w:adjustRightInd w:val="0"/>
        <w:rPr>
          <w:rFonts w:eastAsia="Times"/>
          <w:sz w:val="28"/>
          <w:lang w:val="en-US"/>
        </w:rPr>
      </w:pPr>
    </w:p>
    <w:p w14:paraId="766F8393" w14:textId="77777777" w:rsidR="003F40F5" w:rsidRDefault="003F40F5" w:rsidP="00E91D60">
      <w:pPr>
        <w:autoSpaceDE w:val="0"/>
        <w:autoSpaceDN w:val="0"/>
        <w:adjustRightInd w:val="0"/>
        <w:rPr>
          <w:rFonts w:eastAsia="Times"/>
          <w:sz w:val="28"/>
          <w:lang w:val="en-US"/>
        </w:rPr>
      </w:pPr>
    </w:p>
    <w:p w14:paraId="37ED34E7" w14:textId="77777777" w:rsidR="003F40F5" w:rsidRDefault="003F40F5" w:rsidP="00E91D60">
      <w:pPr>
        <w:autoSpaceDE w:val="0"/>
        <w:autoSpaceDN w:val="0"/>
        <w:adjustRightInd w:val="0"/>
        <w:rPr>
          <w:rFonts w:eastAsia="Times"/>
          <w:sz w:val="28"/>
          <w:lang w:val="en-US"/>
        </w:rPr>
      </w:pPr>
    </w:p>
    <w:p w14:paraId="5904F20E" w14:textId="77777777" w:rsidR="003F40F5" w:rsidRDefault="003F40F5" w:rsidP="00E91D60">
      <w:pPr>
        <w:autoSpaceDE w:val="0"/>
        <w:autoSpaceDN w:val="0"/>
        <w:adjustRightInd w:val="0"/>
        <w:rPr>
          <w:rFonts w:eastAsia="Times"/>
          <w:sz w:val="28"/>
          <w:lang w:val="en-US"/>
        </w:rPr>
      </w:pPr>
    </w:p>
    <w:p w14:paraId="44E4B5EE" w14:textId="77777777" w:rsidR="003F40F5" w:rsidRDefault="003F40F5" w:rsidP="00E91D60">
      <w:pPr>
        <w:autoSpaceDE w:val="0"/>
        <w:autoSpaceDN w:val="0"/>
        <w:adjustRightInd w:val="0"/>
        <w:rPr>
          <w:rFonts w:eastAsia="Times"/>
          <w:sz w:val="28"/>
          <w:lang w:val="en-US"/>
        </w:rPr>
      </w:pPr>
    </w:p>
    <w:p w14:paraId="290DE8F8" w14:textId="7E3521B2" w:rsidR="003F40F5" w:rsidRDefault="003F40F5"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E4294C7" w14:textId="6B887791" w:rsidR="007A6193" w:rsidRPr="003F40F5" w:rsidRDefault="007A6193" w:rsidP="003F40F5">
      <w:pPr>
        <w:spacing w:after="200" w:line="276" w:lineRule="auto"/>
        <w:rPr>
          <w:rFonts w:cs="Arial"/>
          <w:color w:val="000000" w:themeColor="text1"/>
          <w:sz w:val="28"/>
          <w:szCs w:val="28"/>
        </w:rPr>
      </w:pPr>
      <w:r w:rsidRPr="003F40F5">
        <w:rPr>
          <w:rFonts w:cs="Arial"/>
          <w:color w:val="000000" w:themeColor="text1"/>
          <w:sz w:val="28"/>
          <w:szCs w:val="28"/>
        </w:rPr>
        <w:t>“Screened out” without mitigation or an alternative policy proposed to be adopted</w:t>
      </w:r>
      <w:r w:rsidR="003F40F5">
        <w:rPr>
          <w:rFonts w:cs="Arial"/>
          <w:color w:val="000000" w:themeColor="text1"/>
          <w:sz w:val="28"/>
          <w:szCs w:val="28"/>
        </w:rPr>
        <w:t>.</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114999E0" w14:textId="12F35EC2" w:rsidR="003F40F5" w:rsidRDefault="003F40F5" w:rsidP="003F40F5">
      <w:pPr>
        <w:autoSpaceDE w:val="0"/>
        <w:autoSpaceDN w:val="0"/>
        <w:adjustRightInd w:val="0"/>
        <w:rPr>
          <w:rFonts w:cs="Arial"/>
          <w:sz w:val="28"/>
          <w:szCs w:val="28"/>
        </w:rPr>
      </w:pPr>
      <w:r>
        <w:t>The decision is not to conduct an equality impact assessment as no impacts or opportunities were reported during the screening exercise. Th</w:t>
      </w:r>
      <w:r w:rsidR="00D6416A">
        <w:t>is</w:t>
      </w:r>
      <w:r>
        <w:t xml:space="preserve"> proposal </w:t>
      </w:r>
      <w:r w:rsidR="00D6416A">
        <w:t>is</w:t>
      </w:r>
      <w:r>
        <w:t xml:space="preserve"> not perceived to have any negative or differential impacts on people within the equality categories at this time. The public consultation will give opportunity for views to be gathered and considered further.</w:t>
      </w:r>
    </w:p>
    <w:p w14:paraId="3694ACB3" w14:textId="77777777" w:rsidR="009D617C" w:rsidRPr="0081374C" w:rsidRDefault="009D617C" w:rsidP="00E91D60">
      <w:pPr>
        <w:rPr>
          <w:rFonts w:cs="Arial"/>
          <w:sz w:val="28"/>
          <w:szCs w:val="28"/>
        </w:rPr>
      </w:pPr>
    </w:p>
    <w:p w14:paraId="00B21A1C" w14:textId="77777777" w:rsidR="00FA2356" w:rsidRDefault="00FA2356" w:rsidP="00E91D60">
      <w:pPr>
        <w:autoSpaceDE w:val="0"/>
        <w:autoSpaceDN w:val="0"/>
        <w:adjustRightInd w:val="0"/>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1550CB8" w14:textId="77777777" w:rsidR="00E91D60" w:rsidRDefault="00E91D60" w:rsidP="00E91D60">
      <w:pPr>
        <w:autoSpaceDE w:val="0"/>
        <w:autoSpaceDN w:val="0"/>
        <w:adjustRightInd w:val="0"/>
        <w:rPr>
          <w:rFonts w:cs="Arial"/>
          <w:sz w:val="28"/>
          <w:szCs w:val="28"/>
        </w:rPr>
      </w:pP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132494D8" w14:textId="77777777" w:rsidR="00FA2356" w:rsidRDefault="00FA2356" w:rsidP="00E91D60">
      <w:pPr>
        <w:autoSpaceDE w:val="0"/>
        <w:autoSpaceDN w:val="0"/>
        <w:adjustRightInd w:val="0"/>
        <w:rPr>
          <w:rFonts w:cs="Arial"/>
          <w:b/>
          <w:sz w:val="28"/>
          <w:szCs w:val="28"/>
        </w:rPr>
      </w:pPr>
    </w:p>
    <w:p w14:paraId="7D6EE261" w14:textId="77777777" w:rsidR="00FA2356" w:rsidRDefault="00FA2356" w:rsidP="00E91D60">
      <w:pPr>
        <w:autoSpaceDE w:val="0"/>
        <w:autoSpaceDN w:val="0"/>
        <w:adjustRightInd w:val="0"/>
        <w:rPr>
          <w:rFonts w:cs="Arial"/>
          <w:b/>
          <w:sz w:val="28"/>
          <w:szCs w:val="28"/>
        </w:rPr>
      </w:pPr>
    </w:p>
    <w:p w14:paraId="21EFA11F" w14:textId="77777777" w:rsidR="00FA2356" w:rsidRDefault="00FA2356" w:rsidP="00E91D60">
      <w:pPr>
        <w:autoSpaceDE w:val="0"/>
        <w:autoSpaceDN w:val="0"/>
        <w:adjustRightInd w:val="0"/>
        <w:rPr>
          <w:rFonts w:cs="Arial"/>
          <w:b/>
          <w:sz w:val="28"/>
          <w:szCs w:val="28"/>
        </w:rPr>
      </w:pPr>
    </w:p>
    <w:p w14:paraId="0104DBBC" w14:textId="77777777" w:rsidR="00FA2356" w:rsidRDefault="00FA2356" w:rsidP="00E91D60">
      <w:pPr>
        <w:autoSpaceDE w:val="0"/>
        <w:autoSpaceDN w:val="0"/>
        <w:adjustRightInd w:val="0"/>
        <w:rPr>
          <w:rFonts w:cs="Arial"/>
          <w:b/>
          <w:sz w:val="28"/>
          <w:szCs w:val="28"/>
        </w:rPr>
      </w:pP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0E12C04"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658CFED2"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EA0044">
        <w:rPr>
          <w:rFonts w:cs="Arial"/>
          <w:b/>
          <w:sz w:val="28"/>
          <w:szCs w:val="28"/>
        </w:rPr>
        <w:t>No</w:t>
      </w:r>
      <w:r w:rsidR="00DD7FC0" w:rsidRPr="008925FE">
        <w:rPr>
          <w:rFonts w:cs="Arial"/>
          <w:b/>
          <w:sz w:val="28"/>
          <w:szCs w:val="28"/>
        </w:rPr>
        <w:t xml:space="preserve"> (delete as appropriate)</w:t>
      </w:r>
    </w:p>
    <w:p w14:paraId="5B2A2A91" w14:textId="77777777" w:rsidR="00E91D60" w:rsidRPr="008925FE" w:rsidRDefault="00E91D60"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3E116EE0" w14:textId="22BC7B40" w:rsidR="00D6416A" w:rsidRDefault="00EA0044" w:rsidP="00D6416A">
      <w:pPr>
        <w:autoSpaceDE w:val="0"/>
        <w:autoSpaceDN w:val="0"/>
        <w:adjustRightInd w:val="0"/>
        <w:rPr>
          <w:rFonts w:cs="Arial"/>
          <w:b/>
          <w:sz w:val="28"/>
          <w:szCs w:val="28"/>
        </w:rPr>
      </w:pPr>
      <w:r>
        <w:t>N/A</w:t>
      </w:r>
    </w:p>
    <w:p w14:paraId="5A824B8D" w14:textId="77777777" w:rsidR="00FA2356" w:rsidRDefault="00FA2356" w:rsidP="00E91D60">
      <w:pPr>
        <w:autoSpaceDE w:val="0"/>
        <w:autoSpaceDN w:val="0"/>
        <w:adjustRightInd w:val="0"/>
        <w:rPr>
          <w:rFonts w:cs="Arial"/>
          <w:b/>
          <w:sz w:val="28"/>
          <w:szCs w:val="28"/>
        </w:rPr>
      </w:pPr>
    </w:p>
    <w:p w14:paraId="539956C2"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E91D60">
      <w:pPr>
        <w:pStyle w:val="BodyTextIndent2"/>
        <w:ind w:left="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BCEACFF"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705661B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CEF7C47" w14:textId="77777777" w:rsidR="00FF0E8B" w:rsidRDefault="00FF0E8B" w:rsidP="00E91D60">
      <w:pPr>
        <w:autoSpaceDE w:val="0"/>
        <w:autoSpaceDN w:val="0"/>
        <w:adjustRightInd w:val="0"/>
        <w:rPr>
          <w:rFonts w:cs="Arial"/>
          <w:sz w:val="28"/>
          <w:szCs w:val="28"/>
        </w:rPr>
      </w:pPr>
    </w:p>
    <w:p w14:paraId="4A7F7EB1" w14:textId="77777777" w:rsidR="00E91D60" w:rsidRDefault="00E91D60" w:rsidP="00E91D60">
      <w:pPr>
        <w:autoSpaceDE w:val="0"/>
        <w:autoSpaceDN w:val="0"/>
        <w:adjustRightInd w:val="0"/>
        <w:rPr>
          <w:rFonts w:cs="Arial"/>
          <w:sz w:val="28"/>
          <w:szCs w:val="28"/>
        </w:rPr>
      </w:pPr>
    </w:p>
    <w:p w14:paraId="182C3068" w14:textId="778132C4"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2529F8">
        <w:rPr>
          <w:rFonts w:cs="Arial"/>
          <w:b/>
          <w:sz w:val="28"/>
          <w:szCs w:val="28"/>
        </w:rPr>
        <w:t xml:space="preserve"> </w:t>
      </w:r>
      <w:r w:rsidR="002529F8">
        <w:rPr>
          <w:rFonts w:cs="Arial"/>
          <w:bCs/>
          <w:szCs w:val="24"/>
        </w:rPr>
        <w:t xml:space="preserve">All data captured from the public consultation will be considered by DAERA. The Recycling Policy &amp; Waste Sector Climate Action Plan Team will continue to engage with stakeholders and monitor any information received, </w:t>
      </w:r>
      <w:r w:rsidR="002529F8">
        <w:t>particularly if any person considers that they are significantly affected by the proposed policies and where this is not recognised in this Equality Screening Document.</w:t>
      </w:r>
    </w:p>
    <w:p w14:paraId="7249D308" w14:textId="77777777" w:rsidR="00FF0E8B" w:rsidRDefault="00FF0E8B" w:rsidP="00E91D60">
      <w:pPr>
        <w:autoSpaceDE w:val="0"/>
        <w:autoSpaceDN w:val="0"/>
        <w:adjustRightInd w:val="0"/>
        <w:rPr>
          <w:rFonts w:cs="Arial"/>
          <w:sz w:val="28"/>
          <w:szCs w:val="28"/>
        </w:rPr>
      </w:pPr>
    </w:p>
    <w:p w14:paraId="3059063C" w14:textId="32859266"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2529F8">
        <w:rPr>
          <w:rFonts w:cs="Arial"/>
          <w:b/>
          <w:sz w:val="28"/>
          <w:szCs w:val="28"/>
        </w:rPr>
        <w:t xml:space="preserve"> </w:t>
      </w:r>
      <w:r w:rsidR="002529F8">
        <w:rPr>
          <w:rFonts w:cs="Arial"/>
          <w:bCs/>
          <w:szCs w:val="24"/>
        </w:rPr>
        <w:t xml:space="preserve">All data captured from the public consultation will be considered by DAERA. The Recycling Policy &amp; Waste Sector Climate Action Plan Team will continue to engage with stakeholders and monitor any information received, </w:t>
      </w:r>
      <w:r w:rsidR="002529F8">
        <w:t xml:space="preserve">particularly if any person </w:t>
      </w:r>
      <w:r w:rsidR="002529F8">
        <w:lastRenderedPageBreak/>
        <w:t>considers that they are significantly affected by the proposed policies and where this is not recognised in this Equality Screening Document.</w:t>
      </w:r>
    </w:p>
    <w:p w14:paraId="55FC564C" w14:textId="77777777" w:rsidR="00FF0E8B" w:rsidRDefault="00FF0E8B" w:rsidP="00E91D60">
      <w:pPr>
        <w:autoSpaceDE w:val="0"/>
        <w:autoSpaceDN w:val="0"/>
        <w:adjustRightInd w:val="0"/>
        <w:rPr>
          <w:rFonts w:cs="Arial"/>
          <w:sz w:val="28"/>
          <w:szCs w:val="28"/>
        </w:rPr>
      </w:pPr>
    </w:p>
    <w:p w14:paraId="4C877754" w14:textId="33D1178C"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2529F8">
        <w:rPr>
          <w:rFonts w:cs="Arial"/>
          <w:b/>
          <w:sz w:val="28"/>
          <w:szCs w:val="28"/>
        </w:rPr>
        <w:t xml:space="preserve"> </w:t>
      </w:r>
      <w:r w:rsidR="002529F8">
        <w:rPr>
          <w:rFonts w:cs="Arial"/>
          <w:bCs/>
          <w:szCs w:val="24"/>
        </w:rPr>
        <w:t xml:space="preserve">All data captured from the public consultation will be considered by DAERA. The Recycling Policy &amp; Waste Sector Climate Action Plan Team will continue to engage with stakeholders and monitor any information received, </w:t>
      </w:r>
      <w:r w:rsidR="002529F8">
        <w:t>particularly if any person considers that they are significantly affected by the proposed policies and where this is not recognised in this Equality Screening Document.</w:t>
      </w: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EA53DFC" w14:textId="77777777" w:rsidR="006F0634" w:rsidRDefault="006F0634" w:rsidP="006F0634">
      <w:pPr>
        <w:pStyle w:val="DARDEqualityText"/>
        <w:tabs>
          <w:tab w:val="left" w:pos="448"/>
        </w:tabs>
        <w:spacing w:after="100" w:line="240" w:lineRule="auto"/>
        <w:rPr>
          <w:b/>
          <w:color w:val="2F5496" w:themeColor="accent1" w:themeShade="BF"/>
        </w:rPr>
      </w:pP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B6E10DD"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4889F5AE" w14:textId="77777777" w:rsidR="00044701" w:rsidRPr="006F0634" w:rsidRDefault="00044701" w:rsidP="00044701">
      <w:pPr>
        <w:pStyle w:val="DARDEqualityText"/>
        <w:tabs>
          <w:tab w:val="left" w:pos="448"/>
        </w:tabs>
        <w:spacing w:line="240" w:lineRule="auto"/>
        <w:ind w:left="448" w:hanging="448"/>
        <w:rPr>
          <w:rFonts w:cs="Arial"/>
          <w:szCs w:val="28"/>
        </w:rPr>
      </w:pPr>
    </w:p>
    <w:p w14:paraId="6FA2F6BD" w14:textId="77777777" w:rsidR="006F0634" w:rsidRPr="006F0634" w:rsidRDefault="006F0634" w:rsidP="00044701">
      <w:pPr>
        <w:pStyle w:val="DARDEqualityText"/>
        <w:tabs>
          <w:tab w:val="left" w:pos="448"/>
        </w:tabs>
        <w:spacing w:line="240" w:lineRule="auto"/>
        <w:ind w:left="448" w:hanging="448"/>
        <w:rPr>
          <w:rFonts w:cs="Arial"/>
          <w:szCs w:val="28"/>
        </w:rPr>
      </w:pP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60DA668A"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1C59DA0E"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06B33296"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1897B92E"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211EED60"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3BA2DF45"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796809F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01568B0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0284A3A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5D53741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0F44142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24C3415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7744E18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4934BFD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561082C2" w:rsidR="00044701" w:rsidRPr="006F0634" w:rsidRDefault="008925FE" w:rsidP="00044701">
            <w:pPr>
              <w:spacing w:before="60"/>
              <w:jc w:val="center"/>
              <w:rPr>
                <w:rFonts w:cs="Arial"/>
                <w:sz w:val="28"/>
                <w:szCs w:val="28"/>
              </w:rPr>
            </w:pP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32A8A3D5" w14:textId="77777777" w:rsidR="002529F8" w:rsidRPr="00AE691B" w:rsidRDefault="002529F8" w:rsidP="002529F8">
      <w:pPr>
        <w:pStyle w:val="DARDEqualityText"/>
        <w:tabs>
          <w:tab w:val="left" w:pos="448"/>
        </w:tabs>
        <w:ind w:left="896" w:hanging="448"/>
        <w:rPr>
          <w:rFonts w:cs="Arial"/>
          <w:color w:val="000080"/>
          <w:sz w:val="24"/>
          <w:szCs w:val="24"/>
        </w:rPr>
      </w:pPr>
      <w:r w:rsidRPr="00AE691B">
        <w:rPr>
          <w:sz w:val="24"/>
          <w:szCs w:val="24"/>
        </w:rPr>
        <w:t>No adverse impact on human rights have been identified.</w:t>
      </w:r>
    </w:p>
    <w:p w14:paraId="66943F3E" w14:textId="77777777" w:rsidR="00044701" w:rsidRPr="006F0634" w:rsidRDefault="00044701" w:rsidP="00044701">
      <w:pPr>
        <w:pStyle w:val="DARDEqualityText"/>
        <w:tabs>
          <w:tab w:val="left" w:pos="448"/>
        </w:tabs>
        <w:ind w:left="448" w:hanging="448"/>
        <w:rPr>
          <w:rFonts w:cs="Arial"/>
          <w:color w:val="000080"/>
          <w:szCs w:val="28"/>
        </w:rPr>
      </w:pP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803AB5F" w14:textId="64B919AC" w:rsidR="002529F8" w:rsidRPr="00AE691B" w:rsidRDefault="002529F8" w:rsidP="002529F8">
      <w:pPr>
        <w:pStyle w:val="DARDEqualityText"/>
        <w:tabs>
          <w:tab w:val="left" w:pos="448"/>
        </w:tabs>
        <w:ind w:left="896" w:hanging="448"/>
        <w:rPr>
          <w:color w:val="000080"/>
          <w:sz w:val="24"/>
          <w:szCs w:val="24"/>
        </w:rPr>
      </w:pPr>
      <w:r w:rsidRPr="00AE691B">
        <w:rPr>
          <w:sz w:val="24"/>
          <w:szCs w:val="24"/>
        </w:rPr>
        <w:t>Th</w:t>
      </w:r>
      <w:r>
        <w:rPr>
          <w:sz w:val="24"/>
          <w:szCs w:val="24"/>
        </w:rPr>
        <w:t>is</w:t>
      </w:r>
      <w:r w:rsidRPr="00AE691B">
        <w:rPr>
          <w:sz w:val="24"/>
          <w:szCs w:val="24"/>
        </w:rPr>
        <w:t xml:space="preserve"> propos</w:t>
      </w:r>
      <w:r>
        <w:rPr>
          <w:sz w:val="24"/>
          <w:szCs w:val="24"/>
        </w:rPr>
        <w:t>al</w:t>
      </w:r>
      <w:r w:rsidRPr="00AE691B">
        <w:rPr>
          <w:sz w:val="24"/>
          <w:szCs w:val="24"/>
        </w:rPr>
        <w:t xml:space="preserve"> does not create any opportunity to promote human rights.</w:t>
      </w:r>
    </w:p>
    <w:p w14:paraId="3C65C9ED" w14:textId="77777777" w:rsidR="00044701" w:rsidRPr="00DD697A" w:rsidRDefault="00044701" w:rsidP="00044701">
      <w:pPr>
        <w:pStyle w:val="DARDEqualityText"/>
        <w:tabs>
          <w:tab w:val="left" w:pos="448"/>
        </w:tabs>
        <w:ind w:left="448" w:hanging="448"/>
        <w:rPr>
          <w:color w:val="000080"/>
        </w:rPr>
      </w:pPr>
    </w:p>
    <w:p w14:paraId="28006EB4" w14:textId="77777777" w:rsidR="00044701" w:rsidRDefault="00044701" w:rsidP="00044701"/>
    <w:p w14:paraId="33A3AE8E"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6A7443A1" w14:textId="77777777" w:rsidR="002529F8" w:rsidRDefault="00D43490" w:rsidP="00D43490">
      <w:pPr>
        <w:pStyle w:val="BodyTextIndent2"/>
        <w:ind w:left="426"/>
      </w:pPr>
      <w:r>
        <w:rPr>
          <w:b/>
        </w:rPr>
        <w:t>Name:</w:t>
      </w:r>
      <w:r w:rsidR="002529F8">
        <w:rPr>
          <w:b/>
        </w:rPr>
        <w:t xml:space="preserve"> </w:t>
      </w:r>
      <w:r w:rsidR="002529F8" w:rsidRPr="002529F8">
        <w:rPr>
          <w:bCs/>
          <w:sz w:val="24"/>
          <w:szCs w:val="24"/>
        </w:rPr>
        <w:t>Alan Collins</w:t>
      </w:r>
      <w:r w:rsidRPr="00D43490">
        <w:tab/>
      </w:r>
      <w:r w:rsidRPr="00D43490">
        <w:tab/>
      </w:r>
      <w:r w:rsidRPr="00D43490">
        <w:tab/>
      </w:r>
      <w:r w:rsidRPr="00D43490">
        <w:tab/>
      </w:r>
      <w:r w:rsidRPr="00D43490">
        <w:tab/>
      </w:r>
      <w:r w:rsidRPr="00D43490">
        <w:tab/>
      </w:r>
      <w:r w:rsidRPr="00D43490">
        <w:tab/>
      </w:r>
    </w:p>
    <w:p w14:paraId="1059D466" w14:textId="3B348F8F" w:rsidR="00D43490" w:rsidRPr="002529F8" w:rsidRDefault="00D43490" w:rsidP="00D43490">
      <w:pPr>
        <w:pStyle w:val="BodyTextIndent2"/>
        <w:ind w:left="426"/>
        <w:rPr>
          <w:b/>
          <w:sz w:val="24"/>
          <w:szCs w:val="24"/>
        </w:rPr>
      </w:pPr>
      <w:r>
        <w:rPr>
          <w:b/>
        </w:rPr>
        <w:t>Grade:</w:t>
      </w:r>
      <w:r w:rsidRPr="00D43490">
        <w:t xml:space="preserve"> </w:t>
      </w:r>
      <w:r w:rsidR="002529F8" w:rsidRPr="002529F8">
        <w:rPr>
          <w:sz w:val="24"/>
          <w:szCs w:val="24"/>
        </w:rPr>
        <w:t>Deputy Principle (Acting)</w:t>
      </w:r>
    </w:p>
    <w:p w14:paraId="08F85E19" w14:textId="77777777" w:rsidR="002529F8" w:rsidRDefault="00D43490" w:rsidP="00D43490">
      <w:pPr>
        <w:pStyle w:val="BodyTextIndent2"/>
        <w:ind w:left="426"/>
      </w:pPr>
      <w:r>
        <w:rPr>
          <w:b/>
        </w:rPr>
        <w:t>Branch:</w:t>
      </w:r>
      <w:r w:rsidRPr="00D43490">
        <w:t xml:space="preserve"> </w:t>
      </w:r>
      <w:r w:rsidR="002529F8" w:rsidRPr="00AE691B">
        <w:rPr>
          <w:sz w:val="24"/>
          <w:szCs w:val="24"/>
        </w:rPr>
        <w:t>Recycling Policy &amp; Waste Sector Climate Action Plan</w:t>
      </w:r>
      <w:r w:rsidR="00944A6E">
        <w:tab/>
      </w:r>
      <w:r w:rsidR="00944A6E">
        <w:tab/>
      </w:r>
      <w:r w:rsidR="00944A6E">
        <w:tab/>
      </w:r>
    </w:p>
    <w:p w14:paraId="6135F657" w14:textId="57AA48D8" w:rsidR="00D43490" w:rsidRDefault="00944A6E" w:rsidP="00D43490">
      <w:pPr>
        <w:pStyle w:val="BodyTextIndent2"/>
        <w:ind w:left="426"/>
        <w:rPr>
          <w:b/>
        </w:rPr>
      </w:pPr>
      <w:r w:rsidRPr="00944A6E">
        <w:rPr>
          <w:b/>
        </w:rPr>
        <w:t>Date:</w:t>
      </w:r>
      <w:r w:rsidR="002529F8">
        <w:rPr>
          <w:b/>
        </w:rPr>
        <w:t xml:space="preserve"> </w:t>
      </w:r>
      <w:r w:rsidR="00EA0044">
        <w:rPr>
          <w:bCs/>
          <w:sz w:val="24"/>
          <w:szCs w:val="24"/>
        </w:rPr>
        <w:t>18</w:t>
      </w:r>
      <w:r w:rsidR="002529F8" w:rsidRPr="002529F8">
        <w:rPr>
          <w:bCs/>
          <w:sz w:val="24"/>
          <w:szCs w:val="24"/>
        </w:rPr>
        <w:t>/0</w:t>
      </w:r>
      <w:r w:rsidR="00EA0044">
        <w:rPr>
          <w:bCs/>
          <w:sz w:val="24"/>
          <w:szCs w:val="24"/>
        </w:rPr>
        <w:t>9</w:t>
      </w:r>
      <w:r w:rsidR="002529F8" w:rsidRPr="002529F8">
        <w:rPr>
          <w:bCs/>
          <w:sz w:val="24"/>
          <w:szCs w:val="24"/>
        </w:rPr>
        <w:t>/23</w:t>
      </w:r>
    </w:p>
    <w:p w14:paraId="6E3844AA" w14:textId="77777777" w:rsidR="00D43490" w:rsidRDefault="00D43490" w:rsidP="00D43490">
      <w:pPr>
        <w:pStyle w:val="BodyTextIndent2"/>
        <w:ind w:left="426"/>
        <w:rPr>
          <w:b/>
        </w:rPr>
      </w:pPr>
    </w:p>
    <w:p w14:paraId="7FAF1E85" w14:textId="5044CAD0" w:rsidR="00D43490" w:rsidRDefault="00D43490" w:rsidP="00D43490">
      <w:pPr>
        <w:pStyle w:val="BodyTextIndent2"/>
        <w:ind w:left="426"/>
        <w:rPr>
          <w:b/>
        </w:rPr>
      </w:pPr>
      <w:r>
        <w:rPr>
          <w:b/>
        </w:rPr>
        <w:t>Signature:</w:t>
      </w:r>
      <w:r w:rsidRPr="00D43490">
        <w:t xml:space="preserve"> </w:t>
      </w:r>
      <w:r w:rsidR="006073E6">
        <w:rPr>
          <w:noProof/>
        </w:rPr>
        <w:drawing>
          <wp:inline distT="0" distB="0" distL="0" distR="0" wp14:anchorId="28DBEA3F" wp14:editId="02B1AF76">
            <wp:extent cx="1306286" cy="542925"/>
            <wp:effectExtent l="0" t="0" r="8255" b="0"/>
            <wp:docPr id="1443058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606" cy="546798"/>
                    </a:xfrm>
                    <a:prstGeom prst="rect">
                      <a:avLst/>
                    </a:prstGeom>
                    <a:noFill/>
                    <a:ln>
                      <a:noFill/>
                    </a:ln>
                  </pic:spPr>
                </pic:pic>
              </a:graphicData>
            </a:graphic>
          </wp:inline>
        </w:drawing>
      </w:r>
    </w:p>
    <w:p w14:paraId="7C32E2C0" w14:textId="77777777" w:rsidR="00D43490" w:rsidRDefault="00D43490" w:rsidP="00E91D60">
      <w:pPr>
        <w:pStyle w:val="BodyTextIndent2"/>
        <w:rPr>
          <w:b/>
        </w:rPr>
      </w:pPr>
    </w:p>
    <w:p w14:paraId="4731EB7E" w14:textId="77777777" w:rsidR="00D43490" w:rsidRDefault="00D43490" w:rsidP="00E91D60">
      <w:pPr>
        <w:pStyle w:val="BodyTextIndent2"/>
        <w:rPr>
          <w:b/>
        </w:rPr>
      </w:pP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695C419F" w:rsidR="00D43490" w:rsidRDefault="00D43490" w:rsidP="00D43490">
      <w:pPr>
        <w:pStyle w:val="BodyTextIndent2"/>
        <w:ind w:left="426"/>
        <w:rPr>
          <w:b/>
        </w:rPr>
      </w:pPr>
      <w:r>
        <w:rPr>
          <w:b/>
        </w:rPr>
        <w:t>Name:</w:t>
      </w:r>
      <w:r w:rsidR="00110141">
        <w:t xml:space="preserve"> David Reid</w:t>
      </w:r>
      <w:r w:rsidRPr="00D43490">
        <w:tab/>
      </w:r>
      <w:r w:rsidRPr="00D43490">
        <w:tab/>
      </w:r>
      <w:r w:rsidRPr="00D43490">
        <w:tab/>
      </w:r>
      <w:r w:rsidRPr="00D43490">
        <w:tab/>
      </w:r>
      <w:r w:rsidRPr="00D43490">
        <w:tab/>
      </w:r>
      <w:r>
        <w:rPr>
          <w:b/>
        </w:rPr>
        <w:t>Grade:</w:t>
      </w:r>
      <w:r w:rsidRPr="00D43490">
        <w:t xml:space="preserve"> </w:t>
      </w:r>
      <w:r w:rsidR="00110141">
        <w:t>G3</w:t>
      </w:r>
    </w:p>
    <w:p w14:paraId="26FC90DC" w14:textId="6C3ED419" w:rsidR="00D43490" w:rsidRDefault="00D43490" w:rsidP="00D43490">
      <w:pPr>
        <w:pStyle w:val="BodyTextIndent2"/>
        <w:ind w:left="426"/>
        <w:rPr>
          <w:b/>
        </w:rPr>
      </w:pPr>
      <w:r>
        <w:rPr>
          <w:b/>
        </w:rPr>
        <w:t>Branch:</w:t>
      </w:r>
      <w:r w:rsidRPr="00D43490">
        <w:t xml:space="preserve"> </w:t>
      </w:r>
      <w:r w:rsidR="00110141">
        <w:t>EMFG Group Head</w:t>
      </w:r>
      <w:r w:rsidR="00944A6E">
        <w:tab/>
      </w:r>
      <w:r w:rsidR="00944A6E">
        <w:tab/>
      </w:r>
      <w:r w:rsidR="00944A6E">
        <w:tab/>
      </w:r>
      <w:r w:rsidR="00944A6E" w:rsidRPr="00944A6E">
        <w:rPr>
          <w:b/>
        </w:rPr>
        <w:t>Date:</w:t>
      </w:r>
      <w:r w:rsidR="00110141">
        <w:rPr>
          <w:b/>
        </w:rPr>
        <w:t>17/11/2023</w:t>
      </w:r>
    </w:p>
    <w:p w14:paraId="424E01C4" w14:textId="77777777" w:rsidR="00D43490" w:rsidRDefault="00D43490" w:rsidP="00D43490">
      <w:pPr>
        <w:pStyle w:val="BodyTextIndent2"/>
        <w:ind w:left="426"/>
        <w:rPr>
          <w:b/>
        </w:rPr>
      </w:pPr>
    </w:p>
    <w:p w14:paraId="242466AB" w14:textId="2B43142B" w:rsidR="00F750E7" w:rsidRDefault="00D43490" w:rsidP="00D43490">
      <w:pPr>
        <w:pStyle w:val="BodyTextIndent2"/>
        <w:ind w:left="426"/>
        <w:rPr>
          <w:b/>
        </w:rPr>
      </w:pPr>
      <w:r>
        <w:rPr>
          <w:b/>
        </w:rPr>
        <w:lastRenderedPageBreak/>
        <w:t>Signature:</w:t>
      </w:r>
      <w:r w:rsidRPr="00D43490">
        <w:t xml:space="preserve"> </w:t>
      </w:r>
      <w:r w:rsidR="00110141">
        <w:rPr>
          <w:noProof/>
        </w:rPr>
        <w:drawing>
          <wp:inline distT="0" distB="0" distL="0" distR="0" wp14:anchorId="47697E3A" wp14:editId="351C5149">
            <wp:extent cx="1670685" cy="609600"/>
            <wp:effectExtent l="0" t="0" r="0" b="0"/>
            <wp:docPr id="265" name="Picture 265"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65" name="Picture 265" descr="A close-up of a signature&#10;&#10;Description automatically generated"/>
                    <pic:cNvPicPr/>
                  </pic:nvPicPr>
                  <pic:blipFill>
                    <a:blip r:embed="rId13"/>
                    <a:stretch>
                      <a:fillRect/>
                    </a:stretch>
                  </pic:blipFill>
                  <pic:spPr>
                    <a:xfrm>
                      <a:off x="0" y="0"/>
                      <a:ext cx="1670685" cy="609600"/>
                    </a:xfrm>
                    <a:prstGeom prst="rect">
                      <a:avLst/>
                    </a:prstGeom>
                  </pic:spPr>
                </pic:pic>
              </a:graphicData>
            </a:graphic>
          </wp:inline>
        </w:drawing>
      </w:r>
    </w:p>
    <w:p w14:paraId="238375D4" w14:textId="77777777" w:rsidR="00257A84" w:rsidRDefault="00257A84" w:rsidP="00D43490">
      <w:pPr>
        <w:pStyle w:val="BodyTextIndent2"/>
        <w:ind w:left="426"/>
        <w:rPr>
          <w:b/>
        </w:rPr>
      </w:pP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4823C63" w14:textId="77777777" w:rsidR="00F750E7" w:rsidRDefault="00F750E7" w:rsidP="00F750E7">
      <w:pPr>
        <w:pStyle w:val="DARDEqualityText"/>
        <w:rPr>
          <w:color w:val="142062"/>
        </w:rPr>
      </w:pP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 id="_x0000_i1025" type="#_x0000_t75" style="width:86.25pt;height:55.5pt" o:ole="">
            <v:imagedata r:id="rId15" o:title=""/>
          </v:shape>
          <o:OLEObject Type="Embed" ProgID="Package" ShapeID="_x0000_i1025" DrawAspect="Icon" ObjectID="_1762590354" r:id="rId16"/>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4F1088D8" w14:textId="77777777" w:rsidR="00F750E7" w:rsidRDefault="00F750E7" w:rsidP="00DE29A9">
      <w:pPr>
        <w:rPr>
          <w:rFonts w:cs="Arial"/>
          <w:sz w:val="28"/>
          <w:szCs w:val="28"/>
        </w:rPr>
      </w:pPr>
    </w:p>
    <w:p w14:paraId="485EA840" w14:textId="77777777" w:rsidR="006F0634" w:rsidRDefault="006F0634" w:rsidP="00DE29A9">
      <w:pPr>
        <w:rPr>
          <w:rFonts w:cs="Arial"/>
          <w:sz w:val="28"/>
          <w:szCs w:val="28"/>
        </w:rPr>
      </w:pPr>
    </w:p>
    <w:p w14:paraId="72697AA9" w14:textId="77777777" w:rsidR="006F0634" w:rsidRDefault="006F0634" w:rsidP="00DE29A9">
      <w:pPr>
        <w:rPr>
          <w:rFonts w:cs="Arial"/>
          <w:sz w:val="28"/>
          <w:szCs w:val="28"/>
        </w:rPr>
      </w:pPr>
    </w:p>
    <w:p w14:paraId="53939650" w14:textId="77777777" w:rsidR="006F0634" w:rsidRDefault="006F0634" w:rsidP="00DE29A9">
      <w:pPr>
        <w:rPr>
          <w:rFonts w:cs="Arial"/>
          <w:sz w:val="28"/>
          <w:szCs w:val="28"/>
        </w:rPr>
      </w:pP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w:t>
      </w:r>
      <w:r w:rsidRPr="00053BBE">
        <w:rPr>
          <w:rFonts w:cs="Arial"/>
          <w:color w:val="000000"/>
          <w:sz w:val="23"/>
          <w:szCs w:val="23"/>
          <w:lang w:val="en" w:eastAsia="en-GB"/>
        </w:rPr>
        <w:lastRenderedPageBreak/>
        <w:t>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F314" w14:textId="77777777" w:rsidR="00B90E04" w:rsidRDefault="00B90E04">
      <w:r>
        <w:separator/>
      </w:r>
    </w:p>
  </w:endnote>
  <w:endnote w:type="continuationSeparator" w:id="0">
    <w:p w14:paraId="7B4A50EF" w14:textId="77777777" w:rsidR="00B90E04" w:rsidRDefault="00B9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0FFE" w:rsidRDefault="00530FF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0FFE" w:rsidRDefault="00530FF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4E1728" w:rsidRPr="004E1728" w:rsidRDefault="004E1728">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70748907" w14:textId="77777777" w:rsidR="00530FFE" w:rsidRDefault="00530FF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7E19" w14:textId="77777777" w:rsidR="00B90E04" w:rsidRDefault="00B90E04">
      <w:r>
        <w:separator/>
      </w:r>
    </w:p>
  </w:footnote>
  <w:footnote w:type="continuationSeparator" w:id="0">
    <w:p w14:paraId="020DDA2E" w14:textId="77777777" w:rsidR="00B90E04" w:rsidRDefault="00B90E04">
      <w:r>
        <w:continuationSeparator/>
      </w:r>
    </w:p>
  </w:footnote>
  <w:footnote w:id="1">
    <w:p w14:paraId="1BACA8F3" w14:textId="784367F1" w:rsidR="000E433B" w:rsidRPr="000E433B" w:rsidRDefault="000E433B">
      <w:pPr>
        <w:pStyle w:val="FootnoteText"/>
        <w:rPr>
          <w:lang w:val="en-US"/>
        </w:rPr>
      </w:pPr>
      <w:r w:rsidRPr="000E433B">
        <w:rPr>
          <w:rStyle w:val="FootnoteReference"/>
        </w:rPr>
        <w:footnoteRef/>
      </w:r>
      <w:r w:rsidRPr="000E433B">
        <w:t xml:space="preserve"> </w:t>
      </w:r>
      <w:hyperlink r:id="rId1" w:history="1">
        <w:r w:rsidRPr="000E433B">
          <w:rPr>
            <w:color w:val="0000FF"/>
            <w:u w:val="single"/>
          </w:rPr>
          <w:t>2011 Census - Key Statistics for Northern Ireland - Statistics Bulletin (nisra.gov.uk)</w:t>
        </w:r>
      </w:hyperlink>
    </w:p>
  </w:footnote>
  <w:footnote w:id="2">
    <w:p w14:paraId="313E4536" w14:textId="71AD25D3" w:rsidR="000E433B" w:rsidRPr="000E433B" w:rsidRDefault="000E433B">
      <w:pPr>
        <w:pStyle w:val="FootnoteText"/>
        <w:rPr>
          <w:lang w:val="en-US"/>
        </w:rPr>
      </w:pPr>
      <w:r w:rsidRPr="000E433B">
        <w:rPr>
          <w:rStyle w:val="FootnoteReference"/>
        </w:rPr>
        <w:footnoteRef/>
      </w:r>
      <w:r w:rsidRPr="000E433B">
        <w:t xml:space="preserve"> </w:t>
      </w:r>
      <w:hyperlink r:id="rId2" w:history="1">
        <w:r w:rsidRPr="000E433B">
          <w:rPr>
            <w:color w:val="0000FF"/>
            <w:u w:val="single"/>
          </w:rPr>
          <w:t>NI Life and Times Survey - 2014 : UNINATID (ark.ac.uk)</w:t>
        </w:r>
      </w:hyperlink>
    </w:p>
  </w:footnote>
  <w:footnote w:id="3">
    <w:p w14:paraId="0BA70592" w14:textId="4A4A9CA8" w:rsidR="00C03252" w:rsidRPr="00C03252" w:rsidRDefault="00C03252">
      <w:pPr>
        <w:pStyle w:val="FootnoteText"/>
        <w:rPr>
          <w:lang w:val="en-US"/>
        </w:rPr>
      </w:pPr>
      <w:r>
        <w:rPr>
          <w:rStyle w:val="FootnoteReference"/>
        </w:rPr>
        <w:footnoteRef/>
      </w:r>
      <w:r>
        <w:t xml:space="preserve"> </w:t>
      </w:r>
      <w:hyperlink r:id="rId3" w:history="1">
        <w:r w:rsidRPr="00C03252">
          <w:rPr>
            <w:color w:val="0000FF"/>
            <w:u w:val="single"/>
          </w:rPr>
          <w:t>2011 Census - Key Statistics for Northern Ireland - Statistics Bulletin (nisra.gov.uk)</w:t>
        </w:r>
      </w:hyperlink>
    </w:p>
  </w:footnote>
  <w:footnote w:id="4">
    <w:p w14:paraId="54CCBDC0" w14:textId="037E4B99" w:rsidR="003C7916" w:rsidRPr="00C03252" w:rsidRDefault="003C7916" w:rsidP="003C7916">
      <w:pPr>
        <w:pStyle w:val="FootnoteText"/>
      </w:pPr>
      <w:r>
        <w:rPr>
          <w:rStyle w:val="FootnoteReference"/>
        </w:rPr>
        <w:footnoteRef/>
      </w:r>
      <w:r>
        <w:t xml:space="preserve"> </w:t>
      </w:r>
      <w:hyperlink r:id="rId4" w:history="1">
        <w:r w:rsidR="00C03252" w:rsidRPr="00C03252">
          <w:rPr>
            <w:color w:val="0000FF"/>
            <w:u w:val="single"/>
          </w:rPr>
          <w:t>2011 Census - Key Statistics for Northern Ireland - Statistics Bulletin (nisra.gov.uk)</w:t>
        </w:r>
      </w:hyperlink>
    </w:p>
    <w:p w14:paraId="4D985A7F" w14:textId="77777777" w:rsidR="003C7916" w:rsidRPr="00FB3655" w:rsidRDefault="003C7916" w:rsidP="003C7916">
      <w:pPr>
        <w:pStyle w:val="FootnoteText"/>
        <w:rPr>
          <w:lang w:val="en-US"/>
        </w:rPr>
      </w:pPr>
    </w:p>
  </w:footnote>
  <w:footnote w:id="5">
    <w:p w14:paraId="217F8050" w14:textId="6C5ACDE8" w:rsidR="003C7916" w:rsidRPr="00F50A5A" w:rsidRDefault="003C7916" w:rsidP="003C7916">
      <w:pPr>
        <w:pStyle w:val="FootnoteText"/>
        <w:rPr>
          <w:lang w:val="en-US"/>
        </w:rPr>
      </w:pPr>
      <w:r>
        <w:rPr>
          <w:rStyle w:val="FootnoteReference"/>
        </w:rPr>
        <w:footnoteRef/>
      </w:r>
      <w:r>
        <w:t xml:space="preserve"> </w:t>
      </w:r>
      <w:hyperlink r:id="rId5" w:history="1">
        <w:r w:rsidR="00F50A5A" w:rsidRPr="00F50A5A">
          <w:rPr>
            <w:color w:val="0000FF"/>
            <w:u w:val="single"/>
          </w:rPr>
          <w:t>2011 Census - Key Statistics for Northern Ireland - Statistics Bulletin (nisra.gov.uk)</w:t>
        </w:r>
      </w:hyperlink>
    </w:p>
  </w:footnote>
  <w:footnote w:id="6">
    <w:p w14:paraId="0AC8D9F5" w14:textId="6280DFB1" w:rsidR="003C7916" w:rsidRDefault="003C7916" w:rsidP="003C7916">
      <w:pPr>
        <w:pStyle w:val="FootnoteText"/>
      </w:pPr>
      <w:r>
        <w:rPr>
          <w:rStyle w:val="FootnoteReference"/>
        </w:rPr>
        <w:footnoteRef/>
      </w:r>
      <w:r>
        <w:t xml:space="preserve"> </w:t>
      </w:r>
      <w:hyperlink r:id="rId6" w:history="1">
        <w:r w:rsidR="008D6859" w:rsidRPr="008D6859">
          <w:rPr>
            <w:color w:val="0000FF"/>
            <w:u w:val="single"/>
          </w:rPr>
          <w:t>2011 Census - Key Statistics for Northern Ireland - Statistics Bulletin (nisra.gov.uk)</w:t>
        </w:r>
      </w:hyperlink>
    </w:p>
    <w:p w14:paraId="565E3523" w14:textId="77777777" w:rsidR="003C7916" w:rsidRPr="00FB3655" w:rsidRDefault="003C7916" w:rsidP="003C7916">
      <w:pPr>
        <w:pStyle w:val="FootnoteText"/>
        <w:rPr>
          <w:lang w:val="en-US"/>
        </w:rPr>
      </w:pPr>
    </w:p>
  </w:footnote>
  <w:footnote w:id="7">
    <w:p w14:paraId="122934F4" w14:textId="1BBE4F79" w:rsidR="003C7916" w:rsidRDefault="003C7916" w:rsidP="003C7916">
      <w:pPr>
        <w:pStyle w:val="FootnoteText"/>
      </w:pPr>
      <w:r>
        <w:rPr>
          <w:rStyle w:val="FootnoteReference"/>
        </w:rPr>
        <w:footnoteRef/>
      </w:r>
      <w:r>
        <w:t xml:space="preserve"> </w:t>
      </w:r>
      <w:hyperlink r:id="rId7" w:history="1">
        <w:r w:rsidR="00C03252" w:rsidRPr="00C03252">
          <w:rPr>
            <w:color w:val="0000FF"/>
            <w:u w:val="single"/>
          </w:rPr>
          <w:t>2011 Census - Key Statistics for Northern Ireland - Statistics Bulletin (nisra.gov.uk)</w:t>
        </w:r>
      </w:hyperlink>
    </w:p>
    <w:p w14:paraId="51E11E9A" w14:textId="77777777" w:rsidR="003C7916" w:rsidRPr="00FB3655" w:rsidRDefault="003C7916" w:rsidP="003C7916">
      <w:pPr>
        <w:pStyle w:val="FootnoteText"/>
        <w:rPr>
          <w:lang w:val="en-US"/>
        </w:rPr>
      </w:pPr>
    </w:p>
  </w:footnote>
  <w:footnote w:id="8">
    <w:p w14:paraId="4CFBBD68" w14:textId="1309F1D7" w:rsidR="003C7916" w:rsidRPr="00572699" w:rsidRDefault="003C7916" w:rsidP="003C7916">
      <w:pPr>
        <w:pStyle w:val="FootnoteText"/>
      </w:pPr>
      <w:r>
        <w:rPr>
          <w:rStyle w:val="FootnoteReference"/>
        </w:rPr>
        <w:footnoteRef/>
      </w:r>
      <w:r>
        <w:t xml:space="preserve"> </w:t>
      </w:r>
      <w:hyperlink r:id="rId8" w:history="1">
        <w:r w:rsidR="00572699" w:rsidRPr="00572699">
          <w:rPr>
            <w:color w:val="0000FF"/>
            <w:u w:val="single"/>
          </w:rPr>
          <w:t>2011 Census - Key Statistics for Northern Ireland - Statistics Bulletin (nisra.gov.uk)</w:t>
        </w:r>
      </w:hyperlink>
    </w:p>
    <w:p w14:paraId="709E1D90" w14:textId="77777777" w:rsidR="003C7916" w:rsidRPr="00FD4319" w:rsidRDefault="003C7916" w:rsidP="003C7916">
      <w:pPr>
        <w:pStyle w:val="FootnoteText"/>
        <w:rPr>
          <w:lang w:val="en-US"/>
        </w:rPr>
      </w:pPr>
    </w:p>
  </w:footnote>
  <w:footnote w:id="9">
    <w:p w14:paraId="6E081362" w14:textId="331416B8" w:rsidR="003C7916" w:rsidRPr="007529CF" w:rsidRDefault="003C7916" w:rsidP="003C7916">
      <w:pPr>
        <w:pStyle w:val="FootnoteText"/>
        <w:rPr>
          <w:lang w:val="en-US"/>
        </w:rPr>
      </w:pPr>
      <w:r>
        <w:rPr>
          <w:rStyle w:val="FootnoteReference"/>
        </w:rPr>
        <w:footnoteRef/>
      </w:r>
      <w:r>
        <w:t xml:space="preserve"> </w:t>
      </w:r>
      <w:hyperlink r:id="rId9" w:history="1">
        <w:r w:rsidR="008D6859" w:rsidRPr="008D6859">
          <w:rPr>
            <w:color w:val="0000FF"/>
            <w:u w:val="single"/>
          </w:rPr>
          <w:t>2011 Census - Key Statistics for Northern Ireland - Statistics Bulletin (nisra.gov.uk)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92EFB"/>
    <w:multiLevelType w:val="hybridMultilevel"/>
    <w:tmpl w:val="00A0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F2888"/>
    <w:multiLevelType w:val="hybridMultilevel"/>
    <w:tmpl w:val="5C74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F866E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2607888">
    <w:abstractNumId w:val="28"/>
  </w:num>
  <w:num w:numId="2" w16cid:durableId="579296229">
    <w:abstractNumId w:val="30"/>
  </w:num>
  <w:num w:numId="3" w16cid:durableId="1288896712">
    <w:abstractNumId w:val="26"/>
  </w:num>
  <w:num w:numId="4" w16cid:durableId="1001851039">
    <w:abstractNumId w:val="20"/>
  </w:num>
  <w:num w:numId="5" w16cid:durableId="718012750">
    <w:abstractNumId w:val="27"/>
  </w:num>
  <w:num w:numId="6" w16cid:durableId="612514220">
    <w:abstractNumId w:val="0"/>
  </w:num>
  <w:num w:numId="7" w16cid:durableId="117338032">
    <w:abstractNumId w:val="19"/>
  </w:num>
  <w:num w:numId="8" w16cid:durableId="1291549831">
    <w:abstractNumId w:val="16"/>
  </w:num>
  <w:num w:numId="9" w16cid:durableId="299769617">
    <w:abstractNumId w:val="7"/>
  </w:num>
  <w:num w:numId="10" w16cid:durableId="988052083">
    <w:abstractNumId w:val="13"/>
  </w:num>
  <w:num w:numId="11" w16cid:durableId="1195578727">
    <w:abstractNumId w:val="22"/>
  </w:num>
  <w:num w:numId="12" w16cid:durableId="2050451510">
    <w:abstractNumId w:val="5"/>
  </w:num>
  <w:num w:numId="13" w16cid:durableId="1617907112">
    <w:abstractNumId w:val="8"/>
  </w:num>
  <w:num w:numId="14" w16cid:durableId="1840004124">
    <w:abstractNumId w:val="4"/>
  </w:num>
  <w:num w:numId="15" w16cid:durableId="560292724">
    <w:abstractNumId w:val="10"/>
  </w:num>
  <w:num w:numId="16" w16cid:durableId="1908882831">
    <w:abstractNumId w:val="25"/>
  </w:num>
  <w:num w:numId="17" w16cid:durableId="977731969">
    <w:abstractNumId w:val="3"/>
  </w:num>
  <w:num w:numId="18" w16cid:durableId="1604923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197026">
    <w:abstractNumId w:val="21"/>
  </w:num>
  <w:num w:numId="20" w16cid:durableId="492260529">
    <w:abstractNumId w:val="11"/>
  </w:num>
  <w:num w:numId="21" w16cid:durableId="458686719">
    <w:abstractNumId w:val="2"/>
  </w:num>
  <w:num w:numId="22" w16cid:durableId="1960062350">
    <w:abstractNumId w:val="14"/>
  </w:num>
  <w:num w:numId="23" w16cid:durableId="1138650753">
    <w:abstractNumId w:val="24"/>
  </w:num>
  <w:num w:numId="24" w16cid:durableId="606739351">
    <w:abstractNumId w:val="17"/>
  </w:num>
  <w:num w:numId="25" w16cid:durableId="1963343943">
    <w:abstractNumId w:val="18"/>
  </w:num>
  <w:num w:numId="26" w16cid:durableId="1868256687">
    <w:abstractNumId w:val="23"/>
  </w:num>
  <w:num w:numId="27" w16cid:durableId="741371796">
    <w:abstractNumId w:val="12"/>
  </w:num>
  <w:num w:numId="28" w16cid:durableId="1887839264">
    <w:abstractNumId w:val="1"/>
  </w:num>
  <w:num w:numId="29" w16cid:durableId="2144693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0898062">
    <w:abstractNumId w:val="15"/>
  </w:num>
  <w:num w:numId="31" w16cid:durableId="2013334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3948"/>
    <w:rsid w:val="00014689"/>
    <w:rsid w:val="00027BD2"/>
    <w:rsid w:val="00044701"/>
    <w:rsid w:val="000A1318"/>
    <w:rsid w:val="000D0779"/>
    <w:rsid w:val="000D08B0"/>
    <w:rsid w:val="000E0B9B"/>
    <w:rsid w:val="000E1B37"/>
    <w:rsid w:val="000E433B"/>
    <w:rsid w:val="000F2647"/>
    <w:rsid w:val="00110141"/>
    <w:rsid w:val="001167B8"/>
    <w:rsid w:val="001238AD"/>
    <w:rsid w:val="00127EA5"/>
    <w:rsid w:val="00133E60"/>
    <w:rsid w:val="00142190"/>
    <w:rsid w:val="0017298C"/>
    <w:rsid w:val="0017404D"/>
    <w:rsid w:val="001A3183"/>
    <w:rsid w:val="001C2ED3"/>
    <w:rsid w:val="00241E67"/>
    <w:rsid w:val="0024704F"/>
    <w:rsid w:val="002529F8"/>
    <w:rsid w:val="00257A84"/>
    <w:rsid w:val="002946B4"/>
    <w:rsid w:val="0029549E"/>
    <w:rsid w:val="002A69AD"/>
    <w:rsid w:val="002A748F"/>
    <w:rsid w:val="002B5CB3"/>
    <w:rsid w:val="002C45F8"/>
    <w:rsid w:val="002E1017"/>
    <w:rsid w:val="002E2715"/>
    <w:rsid w:val="002E6D9F"/>
    <w:rsid w:val="002F3D15"/>
    <w:rsid w:val="00301C84"/>
    <w:rsid w:val="00317544"/>
    <w:rsid w:val="0032274E"/>
    <w:rsid w:val="00353455"/>
    <w:rsid w:val="00377651"/>
    <w:rsid w:val="0038087D"/>
    <w:rsid w:val="00390DDC"/>
    <w:rsid w:val="003B0CAA"/>
    <w:rsid w:val="003C7916"/>
    <w:rsid w:val="003D07DE"/>
    <w:rsid w:val="003E5E97"/>
    <w:rsid w:val="003F40F5"/>
    <w:rsid w:val="00453279"/>
    <w:rsid w:val="00472D1E"/>
    <w:rsid w:val="00482131"/>
    <w:rsid w:val="00483EE5"/>
    <w:rsid w:val="00497DFF"/>
    <w:rsid w:val="004D6111"/>
    <w:rsid w:val="004E1728"/>
    <w:rsid w:val="004E30FA"/>
    <w:rsid w:val="004E3127"/>
    <w:rsid w:val="00514EB6"/>
    <w:rsid w:val="00530FFE"/>
    <w:rsid w:val="005564F6"/>
    <w:rsid w:val="0055749D"/>
    <w:rsid w:val="00572699"/>
    <w:rsid w:val="005762B3"/>
    <w:rsid w:val="0058579E"/>
    <w:rsid w:val="005B0505"/>
    <w:rsid w:val="005B5F80"/>
    <w:rsid w:val="00601709"/>
    <w:rsid w:val="006073E6"/>
    <w:rsid w:val="006124D8"/>
    <w:rsid w:val="00625F15"/>
    <w:rsid w:val="00651B3B"/>
    <w:rsid w:val="00652558"/>
    <w:rsid w:val="00654B20"/>
    <w:rsid w:val="0066640B"/>
    <w:rsid w:val="00671348"/>
    <w:rsid w:val="0067155F"/>
    <w:rsid w:val="00677060"/>
    <w:rsid w:val="0069128B"/>
    <w:rsid w:val="006A1D34"/>
    <w:rsid w:val="006B7C27"/>
    <w:rsid w:val="006C5CA7"/>
    <w:rsid w:val="006F0634"/>
    <w:rsid w:val="007067B2"/>
    <w:rsid w:val="00706C02"/>
    <w:rsid w:val="0071140C"/>
    <w:rsid w:val="00720BBE"/>
    <w:rsid w:val="0072544B"/>
    <w:rsid w:val="007264CD"/>
    <w:rsid w:val="00746432"/>
    <w:rsid w:val="007543AB"/>
    <w:rsid w:val="00756820"/>
    <w:rsid w:val="00776185"/>
    <w:rsid w:val="00792F80"/>
    <w:rsid w:val="00793070"/>
    <w:rsid w:val="007A6193"/>
    <w:rsid w:val="007D043A"/>
    <w:rsid w:val="007F65D7"/>
    <w:rsid w:val="008067AA"/>
    <w:rsid w:val="00824EEA"/>
    <w:rsid w:val="00837F11"/>
    <w:rsid w:val="008519EB"/>
    <w:rsid w:val="00853CD4"/>
    <w:rsid w:val="00854D8F"/>
    <w:rsid w:val="00861BDA"/>
    <w:rsid w:val="00870403"/>
    <w:rsid w:val="0087101B"/>
    <w:rsid w:val="008765CE"/>
    <w:rsid w:val="008779A1"/>
    <w:rsid w:val="00890DE7"/>
    <w:rsid w:val="008925FE"/>
    <w:rsid w:val="0089572F"/>
    <w:rsid w:val="008C67A9"/>
    <w:rsid w:val="008D2F82"/>
    <w:rsid w:val="008D6859"/>
    <w:rsid w:val="008F121B"/>
    <w:rsid w:val="008F4488"/>
    <w:rsid w:val="009007A5"/>
    <w:rsid w:val="00914890"/>
    <w:rsid w:val="00915285"/>
    <w:rsid w:val="00924727"/>
    <w:rsid w:val="00930D32"/>
    <w:rsid w:val="00944A6E"/>
    <w:rsid w:val="0096413F"/>
    <w:rsid w:val="00986EA1"/>
    <w:rsid w:val="009954E2"/>
    <w:rsid w:val="009A4E94"/>
    <w:rsid w:val="009B5371"/>
    <w:rsid w:val="009C0E98"/>
    <w:rsid w:val="009C1453"/>
    <w:rsid w:val="009D617C"/>
    <w:rsid w:val="00AD7AB7"/>
    <w:rsid w:val="00B04968"/>
    <w:rsid w:val="00B1472D"/>
    <w:rsid w:val="00B14FB3"/>
    <w:rsid w:val="00B30174"/>
    <w:rsid w:val="00B65F6E"/>
    <w:rsid w:val="00B82F88"/>
    <w:rsid w:val="00B90E04"/>
    <w:rsid w:val="00B92E4E"/>
    <w:rsid w:val="00BB0620"/>
    <w:rsid w:val="00BB7100"/>
    <w:rsid w:val="00BC6DA2"/>
    <w:rsid w:val="00BD0D1A"/>
    <w:rsid w:val="00BD2AEC"/>
    <w:rsid w:val="00BD45BD"/>
    <w:rsid w:val="00C03252"/>
    <w:rsid w:val="00C0511A"/>
    <w:rsid w:val="00C14BF1"/>
    <w:rsid w:val="00C21A24"/>
    <w:rsid w:val="00C2631D"/>
    <w:rsid w:val="00C26CA1"/>
    <w:rsid w:val="00C4211C"/>
    <w:rsid w:val="00C81F6B"/>
    <w:rsid w:val="00C82DA4"/>
    <w:rsid w:val="00CA1212"/>
    <w:rsid w:val="00CA53A3"/>
    <w:rsid w:val="00CB647A"/>
    <w:rsid w:val="00CD4C1B"/>
    <w:rsid w:val="00CF0B02"/>
    <w:rsid w:val="00D25A10"/>
    <w:rsid w:val="00D43490"/>
    <w:rsid w:val="00D4612A"/>
    <w:rsid w:val="00D47B3D"/>
    <w:rsid w:val="00D55389"/>
    <w:rsid w:val="00D6128C"/>
    <w:rsid w:val="00D6416A"/>
    <w:rsid w:val="00D97A2A"/>
    <w:rsid w:val="00DC3C56"/>
    <w:rsid w:val="00DC4732"/>
    <w:rsid w:val="00DD62F3"/>
    <w:rsid w:val="00DD6798"/>
    <w:rsid w:val="00DD7FC0"/>
    <w:rsid w:val="00DE29A9"/>
    <w:rsid w:val="00DE2DF5"/>
    <w:rsid w:val="00E26640"/>
    <w:rsid w:val="00E42C80"/>
    <w:rsid w:val="00E43D7A"/>
    <w:rsid w:val="00E513EE"/>
    <w:rsid w:val="00E62217"/>
    <w:rsid w:val="00E8677C"/>
    <w:rsid w:val="00E91D60"/>
    <w:rsid w:val="00EA0044"/>
    <w:rsid w:val="00EA4088"/>
    <w:rsid w:val="00EC1967"/>
    <w:rsid w:val="00F225C1"/>
    <w:rsid w:val="00F41683"/>
    <w:rsid w:val="00F425E4"/>
    <w:rsid w:val="00F50A5A"/>
    <w:rsid w:val="00F5386E"/>
    <w:rsid w:val="00F66F0D"/>
    <w:rsid w:val="00F73110"/>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FootnoteText">
    <w:name w:val="footnote text"/>
    <w:basedOn w:val="Normal"/>
    <w:link w:val="FootnoteTextChar"/>
    <w:uiPriority w:val="99"/>
    <w:semiHidden/>
    <w:unhideWhenUsed/>
    <w:rsid w:val="00DE2DF5"/>
    <w:rPr>
      <w:sz w:val="20"/>
    </w:rPr>
  </w:style>
  <w:style w:type="character" w:customStyle="1" w:styleId="FootnoteTextChar">
    <w:name w:val="Footnote Text Char"/>
    <w:basedOn w:val="DefaultParagraphFont"/>
    <w:link w:val="FootnoteText"/>
    <w:uiPriority w:val="99"/>
    <w:semiHidden/>
    <w:rsid w:val="00DE2DF5"/>
    <w:rPr>
      <w:rFonts w:ascii="Arial" w:hAnsi="Arial"/>
      <w:lang w:eastAsia="en-US"/>
    </w:rPr>
  </w:style>
  <w:style w:type="character" w:styleId="FootnoteReference">
    <w:name w:val="footnote reference"/>
    <w:basedOn w:val="DefaultParagraphFont"/>
    <w:uiPriority w:val="99"/>
    <w:semiHidden/>
    <w:unhideWhenUsed/>
    <w:rsid w:val="00DE2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statistics-bulletin-11-december-2012.pdf" TargetMode="External"/><Relationship Id="rId3" Type="http://schemas.openxmlformats.org/officeDocument/2006/relationships/hyperlink" Target="https://www.nisra.gov.uk/sites/nisra.gov.uk/files/publications/2011-census-results-key-statistics-statistics-bulletin-11-december-2012.pdf" TargetMode="External"/><Relationship Id="rId7" Type="http://schemas.openxmlformats.org/officeDocument/2006/relationships/hyperlink" Target="https://www.nisra.gov.uk/sites/nisra.gov.uk/files/publications/2011-census-results-key-statistics-statistics-bulletin-11-december-2012.pdf" TargetMode="External"/><Relationship Id="rId2" Type="http://schemas.openxmlformats.org/officeDocument/2006/relationships/hyperlink" Target="https://www.ark.ac.uk/nilt/2014/Political_Attitudes/UNINATID.html" TargetMode="External"/><Relationship Id="rId1" Type="http://schemas.openxmlformats.org/officeDocument/2006/relationships/hyperlink" Target="https://www.nisra.gov.uk/sites/nisra.gov.uk/files/publications/2011-census-results-key-statistics-statistics-bulletin-11-december-2012.pdf" TargetMode="External"/><Relationship Id="rId6" Type="http://schemas.openxmlformats.org/officeDocument/2006/relationships/hyperlink" Target="https://www.nisra.gov.uk/sites/nisra.gov.uk/files/publications/2011-census-results-key-statistics-statistics-bulletin-11-december-2012.pdf" TargetMode="External"/><Relationship Id="rId5" Type="http://schemas.openxmlformats.org/officeDocument/2006/relationships/hyperlink" Target="https://www.nisra.gov.uk/sites/nisra.gov.uk/files/publications/2011-census-results-key-statistics-statistics-bulletin-11-december-2012.pdf" TargetMode="External"/><Relationship Id="rId4" Type="http://schemas.openxmlformats.org/officeDocument/2006/relationships/hyperlink" Target="https://www.nisra.gov.uk/sites/nisra.gov.uk/files/publications/2011-census-results-key-statistics-statistics-bulletin-11-december-2012.pdf" TargetMode="External"/><Relationship Id="rId9" Type="http://schemas.openxmlformats.org/officeDocument/2006/relationships/hyperlink" Target="https://www.nisra.gov.uk/sites/nisra.gov.uk/files/publications/2011-census-results-key-statistics-statistics-bulletin-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3F18-DDF6-4154-986E-37011C28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8280</Words>
  <Characters>43694</Characters>
  <Application>Microsoft Office Word</Application>
  <DocSecurity>0</DocSecurity>
  <Lines>1193</Lines>
  <Paragraphs>381</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51742</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Hook, Rachael</cp:lastModifiedBy>
  <cp:revision>2</cp:revision>
  <dcterms:created xsi:type="dcterms:W3CDTF">2023-11-27T11:39:00Z</dcterms:created>
  <dcterms:modified xsi:type="dcterms:W3CDTF">2023-11-27T11:39:00Z</dcterms:modified>
</cp:coreProperties>
</file>