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F4303" w14:textId="77777777" w:rsidR="00916415" w:rsidRPr="00C92B14" w:rsidRDefault="008373CA" w:rsidP="00E6011C">
      <w:pPr>
        <w:pStyle w:val="Title"/>
        <w:spacing w:line="276" w:lineRule="auto"/>
        <w:jc w:val="center"/>
        <w:rPr>
          <w:rFonts w:ascii="Arial" w:hAnsi="Arial" w:cs="Arial"/>
          <w:b/>
          <w:color w:val="0070C0"/>
          <w:sz w:val="96"/>
          <w:szCs w:val="96"/>
        </w:rPr>
      </w:pPr>
      <w:r w:rsidRPr="00C92B14">
        <w:rPr>
          <w:rFonts w:ascii="Arial" w:hAnsi="Arial" w:cs="Arial"/>
          <w:b/>
          <w:color w:val="0070C0"/>
          <w:sz w:val="96"/>
          <w:szCs w:val="96"/>
        </w:rPr>
        <w:t>Single-</w:t>
      </w:r>
      <w:r w:rsidR="00FD7BA0" w:rsidRPr="00C92B14">
        <w:rPr>
          <w:rFonts w:ascii="Arial" w:hAnsi="Arial" w:cs="Arial"/>
          <w:b/>
          <w:color w:val="0070C0"/>
          <w:sz w:val="96"/>
          <w:szCs w:val="96"/>
        </w:rPr>
        <w:t>Use Plastic Reduction Action Plan</w:t>
      </w:r>
    </w:p>
    <w:p w14:paraId="03D4BB9F" w14:textId="77777777" w:rsidR="00916415" w:rsidRPr="00C92B14" w:rsidRDefault="00916415" w:rsidP="00E6011C">
      <w:pPr>
        <w:pStyle w:val="Title"/>
        <w:spacing w:line="276" w:lineRule="auto"/>
        <w:jc w:val="center"/>
        <w:rPr>
          <w:rFonts w:ascii="Arial" w:hAnsi="Arial" w:cs="Arial"/>
          <w:b/>
          <w:color w:val="0070C0"/>
          <w:sz w:val="96"/>
          <w:szCs w:val="96"/>
        </w:rPr>
      </w:pPr>
    </w:p>
    <w:p w14:paraId="25BB3E89" w14:textId="01039F5A" w:rsidR="00FD7BA0" w:rsidRPr="00C92B14" w:rsidRDefault="00916415" w:rsidP="00E6011C">
      <w:pPr>
        <w:pStyle w:val="Title"/>
        <w:spacing w:line="276" w:lineRule="auto"/>
        <w:jc w:val="center"/>
        <w:rPr>
          <w:rFonts w:ascii="Arial" w:hAnsi="Arial" w:cs="Arial"/>
          <w:b/>
          <w:color w:val="0070C0"/>
          <w:sz w:val="96"/>
          <w:szCs w:val="96"/>
        </w:rPr>
      </w:pPr>
      <w:r w:rsidRPr="00C92B14">
        <w:rPr>
          <w:rFonts w:ascii="Arial" w:hAnsi="Arial" w:cs="Arial"/>
          <w:b/>
          <w:color w:val="0070C0"/>
          <w:sz w:val="96"/>
          <w:szCs w:val="96"/>
        </w:rPr>
        <w:t>Annual Report</w:t>
      </w:r>
    </w:p>
    <w:p w14:paraId="4E7E5EC9" w14:textId="13AE27FB" w:rsidR="00916415" w:rsidRPr="00C92B14" w:rsidRDefault="00916415" w:rsidP="00916415">
      <w:pPr>
        <w:rPr>
          <w:b/>
        </w:rPr>
      </w:pPr>
    </w:p>
    <w:p w14:paraId="4F3B3959" w14:textId="77777777" w:rsidR="00916415" w:rsidRPr="00C92B14" w:rsidRDefault="00916415" w:rsidP="00916415">
      <w:pPr>
        <w:rPr>
          <w:b/>
        </w:rPr>
      </w:pPr>
    </w:p>
    <w:p w14:paraId="1B5AD840" w14:textId="77777777" w:rsidR="00B4701D" w:rsidRPr="00C92B14" w:rsidRDefault="00B4701D" w:rsidP="00B4701D">
      <w:pPr>
        <w:rPr>
          <w:b/>
        </w:rPr>
      </w:pPr>
    </w:p>
    <w:p w14:paraId="0726D7DC" w14:textId="56A1D76C" w:rsidR="00B4701D" w:rsidRPr="00C92B14" w:rsidRDefault="00C92B14" w:rsidP="00B4701D">
      <w:pPr>
        <w:jc w:val="center"/>
        <w:rPr>
          <w:rFonts w:ascii="Arial" w:hAnsi="Arial" w:cs="Arial"/>
          <w:b/>
          <w:color w:val="0070C0"/>
          <w:sz w:val="96"/>
          <w:szCs w:val="96"/>
        </w:rPr>
      </w:pPr>
      <w:r w:rsidRPr="00C92B14">
        <w:rPr>
          <w:rFonts w:ascii="Arial" w:hAnsi="Arial" w:cs="Arial"/>
          <w:b/>
          <w:color w:val="0070C0"/>
          <w:sz w:val="96"/>
          <w:szCs w:val="96"/>
        </w:rPr>
        <w:t>2021</w:t>
      </w:r>
    </w:p>
    <w:p w14:paraId="7833C6C5" w14:textId="5FFCA974" w:rsidR="00B4701D" w:rsidRPr="00B4701D" w:rsidRDefault="00B4701D" w:rsidP="00B4701D"/>
    <w:p w14:paraId="755D6814" w14:textId="5A910063" w:rsidR="00B4701D" w:rsidRDefault="00B4701D" w:rsidP="00B4701D"/>
    <w:p w14:paraId="1B6EB27E" w14:textId="0B5F7111" w:rsidR="00B4701D" w:rsidRDefault="00B4701D" w:rsidP="00B4701D"/>
    <w:p w14:paraId="23508F62" w14:textId="67814A67" w:rsidR="00FD7BA0" w:rsidRDefault="00C92B14" w:rsidP="00E6011C">
      <w:pPr>
        <w:spacing w:line="276" w:lineRule="auto"/>
      </w:pPr>
      <w:r w:rsidRPr="00B97C58">
        <w:rPr>
          <w:noProof/>
          <w:lang w:eastAsia="en-GB"/>
        </w:rPr>
        <w:drawing>
          <wp:anchor distT="0" distB="0" distL="114300" distR="114300" simplePos="0" relativeHeight="251659264" behindDoc="0" locked="0" layoutInCell="1" allowOverlap="1" wp14:anchorId="6BBF040F" wp14:editId="53301553">
            <wp:simplePos x="0" y="0"/>
            <wp:positionH relativeFrom="margin">
              <wp:posOffset>59376</wp:posOffset>
            </wp:positionH>
            <wp:positionV relativeFrom="paragraph">
              <wp:posOffset>195027</wp:posOffset>
            </wp:positionV>
            <wp:extent cx="5859145" cy="1536065"/>
            <wp:effectExtent l="0" t="0" r="8255" b="6985"/>
            <wp:wrapSquare wrapText="bothSides"/>
            <wp:docPr id="2" name="Picture 2" descr="C:\Users\2345789\AppData\Local\Microsoft\Windows\INetCache\Content.Outlook\BQ1YEQ04\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45789\AppData\Local\Microsoft\Windows\INetCache\Content.Outlook\BQ1YEQ04\A4 DAERA Logo proce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145"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973C9" w14:textId="3D2E2FE2" w:rsidR="00BB4758" w:rsidRDefault="00BB4758" w:rsidP="00E6011C">
      <w:pPr>
        <w:spacing w:line="276" w:lineRule="auto"/>
      </w:pPr>
    </w:p>
    <w:p w14:paraId="6DFBCBA8" w14:textId="3B88B95E" w:rsidR="00BB4758" w:rsidRDefault="00BB4758" w:rsidP="00E6011C">
      <w:pPr>
        <w:spacing w:line="276" w:lineRule="auto"/>
      </w:pPr>
    </w:p>
    <w:p w14:paraId="68799208" w14:textId="2FB3214B" w:rsidR="0057313F" w:rsidRPr="0057313F" w:rsidRDefault="0057313F" w:rsidP="00E6011C">
      <w:pPr>
        <w:spacing w:line="276" w:lineRule="auto"/>
        <w:rPr>
          <w:sz w:val="28"/>
          <w:szCs w:val="28"/>
        </w:rPr>
      </w:pPr>
      <w:r w:rsidRPr="0057313F">
        <w:rPr>
          <w:sz w:val="28"/>
          <w:szCs w:val="28"/>
        </w:rPr>
        <w:t>Report compiled by:</w:t>
      </w:r>
    </w:p>
    <w:p w14:paraId="6FC0E843" w14:textId="3C9EF548" w:rsidR="00BB4758" w:rsidRDefault="0057313F" w:rsidP="00E6011C">
      <w:pPr>
        <w:spacing w:line="276" w:lineRule="auto"/>
        <w:rPr>
          <w:sz w:val="28"/>
          <w:szCs w:val="28"/>
        </w:rPr>
      </w:pPr>
      <w:r w:rsidRPr="0057313F">
        <w:rPr>
          <w:sz w:val="28"/>
          <w:szCs w:val="28"/>
        </w:rPr>
        <w:t>Rachael Hook and Yvonne Leslie, DAERA</w:t>
      </w:r>
    </w:p>
    <w:p w14:paraId="3934B089" w14:textId="0EF6FBA5" w:rsidR="0057313F" w:rsidRPr="0057313F" w:rsidRDefault="003E396D" w:rsidP="00E6011C">
      <w:pPr>
        <w:spacing w:line="276" w:lineRule="auto"/>
        <w:rPr>
          <w:sz w:val="28"/>
          <w:szCs w:val="28"/>
        </w:rPr>
      </w:pPr>
      <w:r>
        <w:rPr>
          <w:sz w:val="28"/>
          <w:szCs w:val="28"/>
        </w:rPr>
        <w:t>March</w:t>
      </w:r>
      <w:r w:rsidR="0057313F">
        <w:rPr>
          <w:sz w:val="28"/>
          <w:szCs w:val="28"/>
        </w:rPr>
        <w:t xml:space="preserve"> 202</w:t>
      </w:r>
      <w:r>
        <w:rPr>
          <w:sz w:val="28"/>
          <w:szCs w:val="28"/>
        </w:rPr>
        <w:t>2</w:t>
      </w:r>
    </w:p>
    <w:p w14:paraId="569B3279" w14:textId="4BAB81C0" w:rsidR="00BB4758" w:rsidRDefault="00BB4758" w:rsidP="00974919">
      <w:pPr>
        <w:spacing w:line="276" w:lineRule="auto"/>
      </w:pPr>
    </w:p>
    <w:sdt>
      <w:sdtPr>
        <w:rPr>
          <w:rFonts w:asciiTheme="minorHAnsi" w:eastAsiaTheme="minorEastAsia" w:hAnsiTheme="minorHAnsi" w:cstheme="minorBidi"/>
          <w:b w:val="0"/>
          <w:color w:val="auto"/>
          <w:sz w:val="24"/>
          <w:szCs w:val="24"/>
          <w:lang w:val="en-GB"/>
        </w:rPr>
        <w:id w:val="439341343"/>
        <w:docPartObj>
          <w:docPartGallery w:val="Table of Contents"/>
          <w:docPartUnique/>
        </w:docPartObj>
      </w:sdtPr>
      <w:sdtEndPr>
        <w:rPr>
          <w:bCs/>
          <w:noProof/>
        </w:rPr>
      </w:sdtEndPr>
      <w:sdtContent>
        <w:p w14:paraId="1AEC2799" w14:textId="77777777" w:rsidR="00BB4758" w:rsidRPr="00F05844" w:rsidRDefault="00BB4758" w:rsidP="00F05844">
          <w:pPr>
            <w:pStyle w:val="TOCHeading"/>
            <w:spacing w:line="360" w:lineRule="auto"/>
            <w:rPr>
              <w:rFonts w:cs="Arial"/>
            </w:rPr>
          </w:pPr>
          <w:r w:rsidRPr="00F05844">
            <w:rPr>
              <w:rFonts w:cs="Arial"/>
            </w:rPr>
            <w:t>Contents</w:t>
          </w:r>
        </w:p>
        <w:p w14:paraId="5680E8BA" w14:textId="77777777" w:rsidR="006A6E6D" w:rsidRPr="006A6E6D" w:rsidRDefault="00BB4758">
          <w:pPr>
            <w:pStyle w:val="TOC1"/>
            <w:tabs>
              <w:tab w:val="right" w:leader="dot" w:pos="9010"/>
            </w:tabs>
            <w:rPr>
              <w:rFonts w:ascii="Arial" w:hAnsi="Arial" w:cs="Arial"/>
              <w:noProof/>
              <w:sz w:val="22"/>
              <w:szCs w:val="22"/>
              <w:lang w:eastAsia="en-GB"/>
            </w:rPr>
          </w:pPr>
          <w:r w:rsidRPr="006A6E6D">
            <w:rPr>
              <w:rFonts w:ascii="Arial" w:hAnsi="Arial" w:cs="Arial"/>
              <w:b/>
              <w:bCs/>
              <w:noProof/>
            </w:rPr>
            <w:fldChar w:fldCharType="begin"/>
          </w:r>
          <w:r w:rsidRPr="006A6E6D">
            <w:rPr>
              <w:rFonts w:ascii="Arial" w:hAnsi="Arial" w:cs="Arial"/>
              <w:b/>
              <w:bCs/>
              <w:noProof/>
            </w:rPr>
            <w:instrText xml:space="preserve"> TOC \o "1-3" \h \z \u </w:instrText>
          </w:r>
          <w:r w:rsidRPr="006A6E6D">
            <w:rPr>
              <w:rFonts w:ascii="Arial" w:hAnsi="Arial" w:cs="Arial"/>
              <w:b/>
              <w:bCs/>
              <w:noProof/>
            </w:rPr>
            <w:fldChar w:fldCharType="separate"/>
          </w:r>
          <w:hyperlink w:anchor="_Toc98507216" w:history="1">
            <w:r w:rsidR="006A6E6D" w:rsidRPr="006A6E6D">
              <w:rPr>
                <w:rStyle w:val="Hyperlink"/>
                <w:rFonts w:ascii="Arial" w:hAnsi="Arial" w:cs="Arial"/>
                <w:noProof/>
              </w:rPr>
              <w:t>Executive Summary</w:t>
            </w:r>
            <w:r w:rsidR="006A6E6D" w:rsidRPr="006A6E6D">
              <w:rPr>
                <w:rFonts w:ascii="Arial" w:hAnsi="Arial" w:cs="Arial"/>
                <w:noProof/>
                <w:webHidden/>
              </w:rPr>
              <w:tab/>
            </w:r>
            <w:r w:rsidR="006A6E6D" w:rsidRPr="006A6E6D">
              <w:rPr>
                <w:rFonts w:ascii="Arial" w:hAnsi="Arial" w:cs="Arial"/>
                <w:noProof/>
                <w:webHidden/>
              </w:rPr>
              <w:fldChar w:fldCharType="begin"/>
            </w:r>
            <w:r w:rsidR="006A6E6D" w:rsidRPr="006A6E6D">
              <w:rPr>
                <w:rFonts w:ascii="Arial" w:hAnsi="Arial" w:cs="Arial"/>
                <w:noProof/>
                <w:webHidden/>
              </w:rPr>
              <w:instrText xml:space="preserve"> PAGEREF _Toc98507216 \h </w:instrText>
            </w:r>
            <w:r w:rsidR="006A6E6D" w:rsidRPr="006A6E6D">
              <w:rPr>
                <w:rFonts w:ascii="Arial" w:hAnsi="Arial" w:cs="Arial"/>
                <w:noProof/>
                <w:webHidden/>
              </w:rPr>
            </w:r>
            <w:r w:rsidR="006A6E6D" w:rsidRPr="006A6E6D">
              <w:rPr>
                <w:rFonts w:ascii="Arial" w:hAnsi="Arial" w:cs="Arial"/>
                <w:noProof/>
                <w:webHidden/>
              </w:rPr>
              <w:fldChar w:fldCharType="separate"/>
            </w:r>
            <w:r w:rsidR="006A6E6D" w:rsidRPr="006A6E6D">
              <w:rPr>
                <w:rFonts w:ascii="Arial" w:hAnsi="Arial" w:cs="Arial"/>
                <w:noProof/>
                <w:webHidden/>
              </w:rPr>
              <w:t>3</w:t>
            </w:r>
            <w:r w:rsidR="006A6E6D" w:rsidRPr="006A6E6D">
              <w:rPr>
                <w:rFonts w:ascii="Arial" w:hAnsi="Arial" w:cs="Arial"/>
                <w:noProof/>
                <w:webHidden/>
              </w:rPr>
              <w:fldChar w:fldCharType="end"/>
            </w:r>
          </w:hyperlink>
        </w:p>
        <w:p w14:paraId="2A6D1963" w14:textId="77777777" w:rsidR="006A6E6D" w:rsidRPr="006A6E6D" w:rsidRDefault="006A6E6D">
          <w:pPr>
            <w:pStyle w:val="TOC1"/>
            <w:tabs>
              <w:tab w:val="right" w:leader="dot" w:pos="9010"/>
            </w:tabs>
            <w:rPr>
              <w:rFonts w:ascii="Arial" w:hAnsi="Arial" w:cs="Arial"/>
              <w:noProof/>
              <w:sz w:val="22"/>
              <w:szCs w:val="22"/>
              <w:lang w:eastAsia="en-GB"/>
            </w:rPr>
          </w:pPr>
          <w:hyperlink w:anchor="_Toc98507217" w:history="1">
            <w:r w:rsidRPr="006A6E6D">
              <w:rPr>
                <w:rStyle w:val="Hyperlink"/>
                <w:rFonts w:ascii="Arial" w:eastAsia="Times New Roman" w:hAnsi="Arial" w:cs="Arial"/>
                <w:noProof/>
              </w:rPr>
              <w:t>Background</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_Toc98507217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6</w:t>
            </w:r>
            <w:r w:rsidRPr="006A6E6D">
              <w:rPr>
                <w:rFonts w:ascii="Arial" w:hAnsi="Arial" w:cs="Arial"/>
                <w:noProof/>
                <w:webHidden/>
              </w:rPr>
              <w:fldChar w:fldCharType="end"/>
            </w:r>
          </w:hyperlink>
        </w:p>
        <w:p w14:paraId="3673C16F" w14:textId="77777777" w:rsidR="006A6E6D" w:rsidRPr="006A6E6D" w:rsidRDefault="006A6E6D">
          <w:pPr>
            <w:pStyle w:val="TOC1"/>
            <w:tabs>
              <w:tab w:val="right" w:leader="dot" w:pos="9010"/>
            </w:tabs>
            <w:rPr>
              <w:rFonts w:ascii="Arial" w:hAnsi="Arial" w:cs="Arial"/>
              <w:noProof/>
              <w:sz w:val="22"/>
              <w:szCs w:val="22"/>
              <w:lang w:eastAsia="en-GB"/>
            </w:rPr>
          </w:pPr>
          <w:hyperlink w:anchor="_Toc98507218" w:history="1">
            <w:r w:rsidRPr="006A6E6D">
              <w:rPr>
                <w:rStyle w:val="Hyperlink"/>
                <w:rFonts w:ascii="Arial" w:hAnsi="Arial" w:cs="Arial"/>
                <w:noProof/>
              </w:rPr>
              <w:t>Project aims</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_Toc98507218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6</w:t>
            </w:r>
            <w:r w:rsidRPr="006A6E6D">
              <w:rPr>
                <w:rFonts w:ascii="Arial" w:hAnsi="Arial" w:cs="Arial"/>
                <w:noProof/>
                <w:webHidden/>
              </w:rPr>
              <w:fldChar w:fldCharType="end"/>
            </w:r>
          </w:hyperlink>
        </w:p>
        <w:p w14:paraId="11D08A55" w14:textId="77777777" w:rsidR="006A6E6D" w:rsidRPr="006A6E6D" w:rsidRDefault="006A6E6D">
          <w:pPr>
            <w:pStyle w:val="TOC2"/>
            <w:tabs>
              <w:tab w:val="right" w:leader="dot" w:pos="9010"/>
            </w:tabs>
            <w:rPr>
              <w:rFonts w:ascii="Arial" w:hAnsi="Arial" w:cs="Arial"/>
              <w:noProof/>
              <w:sz w:val="22"/>
              <w:szCs w:val="22"/>
              <w:lang w:eastAsia="en-GB"/>
            </w:rPr>
          </w:pPr>
          <w:hyperlink w:anchor="_Toc98507219" w:history="1">
            <w:r w:rsidRPr="006A6E6D">
              <w:rPr>
                <w:rStyle w:val="Hyperlink"/>
                <w:rFonts w:ascii="Arial" w:hAnsi="Arial" w:cs="Arial"/>
                <w:noProof/>
              </w:rPr>
              <w:t>1.1 Who the plan affects</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_Toc98507219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6</w:t>
            </w:r>
            <w:r w:rsidRPr="006A6E6D">
              <w:rPr>
                <w:rFonts w:ascii="Arial" w:hAnsi="Arial" w:cs="Arial"/>
                <w:noProof/>
                <w:webHidden/>
              </w:rPr>
              <w:fldChar w:fldCharType="end"/>
            </w:r>
          </w:hyperlink>
        </w:p>
        <w:p w14:paraId="08578B8A" w14:textId="77777777" w:rsidR="006A6E6D" w:rsidRPr="006A6E6D" w:rsidRDefault="006A6E6D">
          <w:pPr>
            <w:pStyle w:val="TOC2"/>
            <w:tabs>
              <w:tab w:val="right" w:leader="dot" w:pos="9010"/>
            </w:tabs>
            <w:rPr>
              <w:rFonts w:ascii="Arial" w:hAnsi="Arial" w:cs="Arial"/>
              <w:noProof/>
              <w:sz w:val="22"/>
              <w:szCs w:val="22"/>
              <w:lang w:eastAsia="en-GB"/>
            </w:rPr>
          </w:pPr>
          <w:hyperlink w:anchor="_Toc98507220" w:history="1">
            <w:r w:rsidRPr="006A6E6D">
              <w:rPr>
                <w:rStyle w:val="Hyperlink"/>
                <w:rFonts w:ascii="Arial" w:hAnsi="Arial" w:cs="Arial"/>
                <w:noProof/>
              </w:rPr>
              <w:t>1.2 Items ‘In Scope’</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_Toc98507220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6</w:t>
            </w:r>
            <w:r w:rsidRPr="006A6E6D">
              <w:rPr>
                <w:rFonts w:ascii="Arial" w:hAnsi="Arial" w:cs="Arial"/>
                <w:noProof/>
                <w:webHidden/>
              </w:rPr>
              <w:fldChar w:fldCharType="end"/>
            </w:r>
          </w:hyperlink>
        </w:p>
        <w:p w14:paraId="2190EA80" w14:textId="77777777" w:rsidR="006A6E6D" w:rsidRPr="006A6E6D" w:rsidRDefault="006A6E6D">
          <w:pPr>
            <w:pStyle w:val="TOC2"/>
            <w:tabs>
              <w:tab w:val="right" w:leader="dot" w:pos="9010"/>
            </w:tabs>
            <w:rPr>
              <w:rFonts w:ascii="Arial" w:hAnsi="Arial" w:cs="Arial"/>
              <w:noProof/>
              <w:sz w:val="22"/>
              <w:szCs w:val="22"/>
              <w:lang w:eastAsia="en-GB"/>
            </w:rPr>
          </w:pPr>
          <w:hyperlink w:anchor="_Toc98507221" w:history="1">
            <w:r w:rsidRPr="006A6E6D">
              <w:rPr>
                <w:rStyle w:val="Hyperlink"/>
                <w:rFonts w:ascii="Arial" w:hAnsi="Arial" w:cs="Arial"/>
                <w:noProof/>
              </w:rPr>
              <w:t>1.3 Items ‘Out of Scope’</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_Toc98507221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7</w:t>
            </w:r>
            <w:r w:rsidRPr="006A6E6D">
              <w:rPr>
                <w:rFonts w:ascii="Arial" w:hAnsi="Arial" w:cs="Arial"/>
                <w:noProof/>
                <w:webHidden/>
              </w:rPr>
              <w:fldChar w:fldCharType="end"/>
            </w:r>
          </w:hyperlink>
        </w:p>
        <w:p w14:paraId="4F810146" w14:textId="77777777" w:rsidR="006A6E6D" w:rsidRPr="006A6E6D" w:rsidRDefault="006A6E6D">
          <w:pPr>
            <w:pStyle w:val="TOC2"/>
            <w:tabs>
              <w:tab w:val="right" w:leader="dot" w:pos="9010"/>
            </w:tabs>
            <w:rPr>
              <w:rFonts w:ascii="Arial" w:hAnsi="Arial" w:cs="Arial"/>
              <w:noProof/>
              <w:sz w:val="22"/>
              <w:szCs w:val="22"/>
              <w:lang w:eastAsia="en-GB"/>
            </w:rPr>
          </w:pPr>
          <w:hyperlink w:anchor="_Toc98507222" w:history="1">
            <w:r w:rsidRPr="006A6E6D">
              <w:rPr>
                <w:rStyle w:val="Hyperlink"/>
                <w:rFonts w:ascii="Arial" w:hAnsi="Arial" w:cs="Arial"/>
                <w:noProof/>
              </w:rPr>
              <w:t>1.4 Implementation</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_Toc98507222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7</w:t>
            </w:r>
            <w:r w:rsidRPr="006A6E6D">
              <w:rPr>
                <w:rFonts w:ascii="Arial" w:hAnsi="Arial" w:cs="Arial"/>
                <w:noProof/>
                <w:webHidden/>
              </w:rPr>
              <w:fldChar w:fldCharType="end"/>
            </w:r>
          </w:hyperlink>
        </w:p>
        <w:p w14:paraId="231AACEE" w14:textId="77777777" w:rsidR="006A6E6D" w:rsidRPr="006A6E6D" w:rsidRDefault="006A6E6D" w:rsidP="006A6E6D">
          <w:pPr>
            <w:pStyle w:val="TOC2"/>
            <w:tabs>
              <w:tab w:val="right" w:leader="dot" w:pos="9010"/>
            </w:tabs>
            <w:ind w:left="0"/>
            <w:rPr>
              <w:rFonts w:ascii="Arial" w:hAnsi="Arial" w:cs="Arial"/>
              <w:noProof/>
              <w:sz w:val="22"/>
              <w:szCs w:val="22"/>
              <w:lang w:eastAsia="en-GB"/>
            </w:rPr>
          </w:pPr>
          <w:hyperlink w:anchor="_Toc98507223" w:history="1">
            <w:r w:rsidRPr="006A6E6D">
              <w:rPr>
                <w:rStyle w:val="Hyperlink"/>
                <w:rFonts w:ascii="Arial" w:hAnsi="Arial" w:cs="Arial"/>
                <w:noProof/>
              </w:rPr>
              <w:t>Actions to Remove Unnecessary Single Use Plastics</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_Toc98507223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8</w:t>
            </w:r>
            <w:r w:rsidRPr="006A6E6D">
              <w:rPr>
                <w:rFonts w:ascii="Arial" w:hAnsi="Arial" w:cs="Arial"/>
                <w:noProof/>
                <w:webHidden/>
              </w:rPr>
              <w:fldChar w:fldCharType="end"/>
            </w:r>
          </w:hyperlink>
        </w:p>
        <w:p w14:paraId="5168D969" w14:textId="77777777" w:rsidR="006A6E6D" w:rsidRPr="006A6E6D" w:rsidRDefault="006A6E6D">
          <w:pPr>
            <w:pStyle w:val="TOC1"/>
            <w:tabs>
              <w:tab w:val="right" w:leader="dot" w:pos="9010"/>
            </w:tabs>
            <w:rPr>
              <w:rFonts w:ascii="Arial" w:hAnsi="Arial" w:cs="Arial"/>
              <w:noProof/>
              <w:sz w:val="22"/>
              <w:szCs w:val="22"/>
              <w:lang w:eastAsia="en-GB"/>
            </w:rPr>
          </w:pPr>
          <w:hyperlink w:anchor="_Toc98507224" w:history="1">
            <w:r w:rsidRPr="006A6E6D">
              <w:rPr>
                <w:rStyle w:val="Hyperlink"/>
                <w:rFonts w:ascii="Arial" w:hAnsi="Arial" w:cs="Arial"/>
                <w:noProof/>
              </w:rPr>
              <w:t>Actions to Communicate the Plan to all NICS Staff</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_Toc98507224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10</w:t>
            </w:r>
            <w:r w:rsidRPr="006A6E6D">
              <w:rPr>
                <w:rFonts w:ascii="Arial" w:hAnsi="Arial" w:cs="Arial"/>
                <w:noProof/>
                <w:webHidden/>
              </w:rPr>
              <w:fldChar w:fldCharType="end"/>
            </w:r>
          </w:hyperlink>
        </w:p>
        <w:p w14:paraId="3E697EC4" w14:textId="77777777" w:rsidR="006A6E6D" w:rsidRPr="006A6E6D" w:rsidRDefault="006A6E6D">
          <w:pPr>
            <w:pStyle w:val="TOC1"/>
            <w:tabs>
              <w:tab w:val="right" w:leader="dot" w:pos="9010"/>
            </w:tabs>
            <w:rPr>
              <w:rFonts w:ascii="Arial" w:hAnsi="Arial" w:cs="Arial"/>
              <w:noProof/>
              <w:sz w:val="22"/>
              <w:szCs w:val="22"/>
              <w:lang w:eastAsia="en-GB"/>
            </w:rPr>
          </w:pPr>
          <w:hyperlink w:anchor="_Toc98507225" w:history="1">
            <w:r w:rsidRPr="006A6E6D">
              <w:rPr>
                <w:rStyle w:val="Hyperlink"/>
                <w:rFonts w:ascii="Arial" w:hAnsi="Arial" w:cs="Arial"/>
                <w:noProof/>
              </w:rPr>
              <w:t>Conclusions &amp; Next Steps</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_Toc98507225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11</w:t>
            </w:r>
            <w:r w:rsidRPr="006A6E6D">
              <w:rPr>
                <w:rFonts w:ascii="Arial" w:hAnsi="Arial" w:cs="Arial"/>
                <w:noProof/>
                <w:webHidden/>
              </w:rPr>
              <w:fldChar w:fldCharType="end"/>
            </w:r>
          </w:hyperlink>
        </w:p>
        <w:p w14:paraId="7030F513" w14:textId="77777777" w:rsidR="006A6E6D" w:rsidRPr="006A6E6D" w:rsidRDefault="006A6E6D">
          <w:pPr>
            <w:pStyle w:val="TOC1"/>
            <w:tabs>
              <w:tab w:val="right" w:leader="dot" w:pos="9010"/>
            </w:tabs>
            <w:rPr>
              <w:rFonts w:ascii="Arial" w:hAnsi="Arial" w:cs="Arial"/>
              <w:noProof/>
              <w:sz w:val="22"/>
              <w:szCs w:val="22"/>
              <w:lang w:eastAsia="en-GB"/>
            </w:rPr>
          </w:pPr>
          <w:hyperlink w:anchor="_Toc98507226" w:history="1">
            <w:r w:rsidRPr="006A6E6D">
              <w:rPr>
                <w:rStyle w:val="Hyperlink"/>
                <w:rFonts w:ascii="Arial" w:hAnsi="Arial" w:cs="Arial"/>
                <w:noProof/>
              </w:rPr>
              <w:t>Appendix 1 - Work achieved against targets set</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_Toc98507226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13</w:t>
            </w:r>
            <w:r w:rsidRPr="006A6E6D">
              <w:rPr>
                <w:rFonts w:ascii="Arial" w:hAnsi="Arial" w:cs="Arial"/>
                <w:noProof/>
                <w:webHidden/>
              </w:rPr>
              <w:fldChar w:fldCharType="end"/>
            </w:r>
          </w:hyperlink>
        </w:p>
        <w:p w14:paraId="2136CBDF" w14:textId="77777777" w:rsidR="006A6E6D" w:rsidRPr="006A6E6D" w:rsidRDefault="006A6E6D">
          <w:pPr>
            <w:pStyle w:val="TOC1"/>
            <w:tabs>
              <w:tab w:val="right" w:leader="dot" w:pos="9010"/>
            </w:tabs>
            <w:rPr>
              <w:rFonts w:ascii="Arial" w:hAnsi="Arial" w:cs="Arial"/>
              <w:noProof/>
              <w:sz w:val="22"/>
              <w:szCs w:val="22"/>
              <w:lang w:eastAsia="en-GB"/>
            </w:rPr>
          </w:pPr>
          <w:hyperlink w:anchor="_Toc98507227" w:history="1">
            <w:r w:rsidRPr="006A6E6D">
              <w:rPr>
                <w:rStyle w:val="Hyperlink"/>
                <w:rFonts w:ascii="Arial" w:hAnsi="Arial" w:cs="Arial"/>
                <w:noProof/>
              </w:rPr>
              <w:t>Appendix 2 - Key Dates Table</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_Toc98507227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17</w:t>
            </w:r>
            <w:r w:rsidRPr="006A6E6D">
              <w:rPr>
                <w:rFonts w:ascii="Arial" w:hAnsi="Arial" w:cs="Arial"/>
                <w:noProof/>
                <w:webHidden/>
              </w:rPr>
              <w:fldChar w:fldCharType="end"/>
            </w:r>
          </w:hyperlink>
        </w:p>
        <w:p w14:paraId="4E37E820" w14:textId="77777777" w:rsidR="006A6E6D" w:rsidRPr="006A6E6D" w:rsidRDefault="006A6E6D">
          <w:pPr>
            <w:pStyle w:val="TOC1"/>
            <w:tabs>
              <w:tab w:val="right" w:leader="dot" w:pos="9010"/>
            </w:tabs>
            <w:rPr>
              <w:rFonts w:ascii="Arial" w:hAnsi="Arial" w:cs="Arial"/>
              <w:noProof/>
              <w:sz w:val="22"/>
              <w:szCs w:val="22"/>
              <w:lang w:eastAsia="en-GB"/>
            </w:rPr>
          </w:pPr>
          <w:hyperlink w:anchor="_Toc98507228" w:history="1">
            <w:r w:rsidRPr="006A6E6D">
              <w:rPr>
                <w:rStyle w:val="Hyperlink"/>
                <w:rFonts w:ascii="Arial" w:hAnsi="Arial" w:cs="Arial"/>
                <w:noProof/>
              </w:rPr>
              <w:t>Appendix 3 - Summary of Lessons Learned and Key Decisions Taken</w:t>
            </w:r>
            <w:r w:rsidRPr="006A6E6D">
              <w:rPr>
                <w:rFonts w:ascii="Arial" w:hAnsi="Arial" w:cs="Arial"/>
                <w:noProof/>
                <w:webHidden/>
              </w:rPr>
              <w:tab/>
            </w:r>
            <w:r w:rsidRPr="006A6E6D">
              <w:rPr>
                <w:rFonts w:ascii="Arial" w:hAnsi="Arial" w:cs="Arial"/>
                <w:noProof/>
                <w:webHidden/>
              </w:rPr>
              <w:fldChar w:fldCharType="begin"/>
            </w:r>
            <w:r w:rsidRPr="006A6E6D">
              <w:rPr>
                <w:rFonts w:ascii="Arial" w:hAnsi="Arial" w:cs="Arial"/>
                <w:noProof/>
                <w:webHidden/>
              </w:rPr>
              <w:instrText xml:space="preserve"> PAGEREF _Toc98507228 \h </w:instrText>
            </w:r>
            <w:r w:rsidRPr="006A6E6D">
              <w:rPr>
                <w:rFonts w:ascii="Arial" w:hAnsi="Arial" w:cs="Arial"/>
                <w:noProof/>
                <w:webHidden/>
              </w:rPr>
            </w:r>
            <w:r w:rsidRPr="006A6E6D">
              <w:rPr>
                <w:rFonts w:ascii="Arial" w:hAnsi="Arial" w:cs="Arial"/>
                <w:noProof/>
                <w:webHidden/>
              </w:rPr>
              <w:fldChar w:fldCharType="separate"/>
            </w:r>
            <w:r w:rsidRPr="006A6E6D">
              <w:rPr>
                <w:rFonts w:ascii="Arial" w:hAnsi="Arial" w:cs="Arial"/>
                <w:noProof/>
                <w:webHidden/>
              </w:rPr>
              <w:t>19</w:t>
            </w:r>
            <w:r w:rsidRPr="006A6E6D">
              <w:rPr>
                <w:rFonts w:ascii="Arial" w:hAnsi="Arial" w:cs="Arial"/>
                <w:noProof/>
                <w:webHidden/>
              </w:rPr>
              <w:fldChar w:fldCharType="end"/>
            </w:r>
          </w:hyperlink>
        </w:p>
        <w:p w14:paraId="65D8CA39" w14:textId="74DDEDE1" w:rsidR="00BB4758" w:rsidRDefault="00BB4758" w:rsidP="00F05844">
          <w:pPr>
            <w:spacing w:line="360" w:lineRule="auto"/>
          </w:pPr>
          <w:r w:rsidRPr="006A6E6D">
            <w:rPr>
              <w:rFonts w:ascii="Arial" w:hAnsi="Arial" w:cs="Arial"/>
              <w:b/>
              <w:bCs/>
              <w:noProof/>
            </w:rPr>
            <w:fldChar w:fldCharType="end"/>
          </w:r>
        </w:p>
      </w:sdtContent>
    </w:sdt>
    <w:p w14:paraId="48D2E664" w14:textId="77777777" w:rsidR="00F1622E" w:rsidRDefault="00F1622E" w:rsidP="00BB4758">
      <w:pPr>
        <w:rPr>
          <w:rFonts w:ascii="Arial" w:hAnsi="Arial" w:cs="Arial"/>
          <w:b/>
          <w:color w:val="0070C0"/>
          <w:sz w:val="32"/>
          <w:szCs w:val="32"/>
        </w:rPr>
      </w:pPr>
    </w:p>
    <w:p w14:paraId="5DDD6391" w14:textId="77777777" w:rsidR="00F1622E" w:rsidRDefault="00F1622E" w:rsidP="00BB4758">
      <w:pPr>
        <w:rPr>
          <w:rFonts w:ascii="Arial" w:hAnsi="Arial" w:cs="Arial"/>
          <w:b/>
          <w:color w:val="0070C0"/>
          <w:sz w:val="32"/>
          <w:szCs w:val="32"/>
        </w:rPr>
      </w:pPr>
    </w:p>
    <w:p w14:paraId="11419855" w14:textId="77777777" w:rsidR="00F1622E" w:rsidRDefault="00F1622E" w:rsidP="00BB4758">
      <w:pPr>
        <w:rPr>
          <w:rFonts w:ascii="Arial" w:hAnsi="Arial" w:cs="Arial"/>
          <w:b/>
          <w:color w:val="0070C0"/>
          <w:sz w:val="32"/>
          <w:szCs w:val="32"/>
        </w:rPr>
      </w:pPr>
    </w:p>
    <w:p w14:paraId="1C7DA283" w14:textId="77777777" w:rsidR="00F1622E" w:rsidRDefault="00F1622E" w:rsidP="00BB4758">
      <w:pPr>
        <w:rPr>
          <w:rFonts w:ascii="Arial" w:hAnsi="Arial" w:cs="Arial"/>
          <w:b/>
          <w:color w:val="0070C0"/>
          <w:sz w:val="32"/>
          <w:szCs w:val="32"/>
        </w:rPr>
      </w:pPr>
    </w:p>
    <w:p w14:paraId="1011C072" w14:textId="5F1FE73E" w:rsidR="008902B2" w:rsidRDefault="008902B2" w:rsidP="00BB4758">
      <w:pPr>
        <w:rPr>
          <w:rFonts w:ascii="Arial" w:hAnsi="Arial" w:cs="Arial"/>
          <w:b/>
          <w:color w:val="0070C0"/>
          <w:sz w:val="32"/>
          <w:szCs w:val="32"/>
        </w:rPr>
      </w:pPr>
    </w:p>
    <w:p w14:paraId="65F70BB1" w14:textId="28F6C79B" w:rsidR="00C47E44" w:rsidRDefault="00C47E44" w:rsidP="00BB4758">
      <w:pPr>
        <w:rPr>
          <w:rFonts w:ascii="Arial" w:hAnsi="Arial" w:cs="Arial"/>
          <w:b/>
          <w:color w:val="0070C0"/>
          <w:sz w:val="32"/>
          <w:szCs w:val="32"/>
        </w:rPr>
      </w:pPr>
    </w:p>
    <w:p w14:paraId="1E544A05" w14:textId="78863F91" w:rsidR="00C47E44" w:rsidRDefault="00C47E44" w:rsidP="00BB4758">
      <w:pPr>
        <w:rPr>
          <w:rFonts w:ascii="Arial" w:hAnsi="Arial" w:cs="Arial"/>
          <w:b/>
          <w:color w:val="0070C0"/>
          <w:sz w:val="32"/>
          <w:szCs w:val="32"/>
        </w:rPr>
      </w:pPr>
    </w:p>
    <w:p w14:paraId="79F24B48" w14:textId="77777777" w:rsidR="0089760B" w:rsidRDefault="0089760B" w:rsidP="00BB4758">
      <w:pPr>
        <w:rPr>
          <w:rFonts w:ascii="Arial" w:hAnsi="Arial" w:cs="Arial"/>
          <w:b/>
          <w:color w:val="0070C0"/>
          <w:sz w:val="32"/>
          <w:szCs w:val="32"/>
        </w:rPr>
      </w:pPr>
    </w:p>
    <w:p w14:paraId="5F3F0250" w14:textId="77777777" w:rsidR="0089760B" w:rsidRDefault="0089760B" w:rsidP="00BB4758">
      <w:pPr>
        <w:rPr>
          <w:rFonts w:ascii="Arial" w:hAnsi="Arial" w:cs="Arial"/>
          <w:b/>
          <w:color w:val="0070C0"/>
          <w:sz w:val="32"/>
          <w:szCs w:val="32"/>
        </w:rPr>
      </w:pPr>
    </w:p>
    <w:p w14:paraId="0F48AC54" w14:textId="77777777" w:rsidR="0089760B" w:rsidRDefault="0089760B" w:rsidP="00BB4758">
      <w:pPr>
        <w:rPr>
          <w:rFonts w:ascii="Arial" w:hAnsi="Arial" w:cs="Arial"/>
          <w:b/>
          <w:color w:val="0070C0"/>
          <w:sz w:val="32"/>
          <w:szCs w:val="32"/>
        </w:rPr>
      </w:pPr>
    </w:p>
    <w:p w14:paraId="18516653" w14:textId="77777777" w:rsidR="00676C92" w:rsidRDefault="00676C92" w:rsidP="00BB4758">
      <w:pPr>
        <w:rPr>
          <w:rFonts w:ascii="Arial" w:hAnsi="Arial" w:cs="Arial"/>
          <w:b/>
          <w:color w:val="0070C0"/>
          <w:sz w:val="32"/>
          <w:szCs w:val="32"/>
        </w:rPr>
      </w:pPr>
    </w:p>
    <w:p w14:paraId="05CF4005" w14:textId="77777777" w:rsidR="00676C92" w:rsidRDefault="00676C92" w:rsidP="00BB4758">
      <w:pPr>
        <w:rPr>
          <w:rFonts w:ascii="Arial" w:hAnsi="Arial" w:cs="Arial"/>
          <w:b/>
          <w:color w:val="0070C0"/>
          <w:sz w:val="32"/>
          <w:szCs w:val="32"/>
        </w:rPr>
      </w:pPr>
    </w:p>
    <w:p w14:paraId="7AD7A654" w14:textId="77777777" w:rsidR="00676C92" w:rsidRDefault="00676C92" w:rsidP="00BB4758">
      <w:pPr>
        <w:rPr>
          <w:rFonts w:ascii="Arial" w:hAnsi="Arial" w:cs="Arial"/>
          <w:b/>
          <w:color w:val="0070C0"/>
          <w:sz w:val="32"/>
          <w:szCs w:val="32"/>
        </w:rPr>
      </w:pPr>
    </w:p>
    <w:p w14:paraId="3E14CC4B" w14:textId="77777777" w:rsidR="00676C92" w:rsidRDefault="00676C92" w:rsidP="00BB4758">
      <w:pPr>
        <w:rPr>
          <w:rFonts w:ascii="Arial" w:hAnsi="Arial" w:cs="Arial"/>
          <w:b/>
          <w:color w:val="0070C0"/>
          <w:sz w:val="32"/>
          <w:szCs w:val="32"/>
        </w:rPr>
      </w:pPr>
    </w:p>
    <w:p w14:paraId="3EEE22C0" w14:textId="77777777" w:rsidR="00676C92" w:rsidRDefault="00676C92" w:rsidP="00BB4758">
      <w:pPr>
        <w:rPr>
          <w:rFonts w:ascii="Arial" w:hAnsi="Arial" w:cs="Arial"/>
          <w:b/>
          <w:color w:val="0070C0"/>
          <w:sz w:val="32"/>
          <w:szCs w:val="32"/>
        </w:rPr>
      </w:pPr>
    </w:p>
    <w:p w14:paraId="50B800DB" w14:textId="77777777" w:rsidR="00676C92" w:rsidRDefault="00676C92" w:rsidP="00BB4758">
      <w:pPr>
        <w:rPr>
          <w:rFonts w:ascii="Arial" w:hAnsi="Arial" w:cs="Arial"/>
          <w:b/>
          <w:color w:val="0070C0"/>
          <w:sz w:val="32"/>
          <w:szCs w:val="32"/>
        </w:rPr>
      </w:pPr>
    </w:p>
    <w:p w14:paraId="7207D041" w14:textId="77777777" w:rsidR="0089760B" w:rsidRDefault="0089760B" w:rsidP="00BB4758">
      <w:pPr>
        <w:rPr>
          <w:rFonts w:ascii="Arial" w:hAnsi="Arial" w:cs="Arial"/>
          <w:b/>
          <w:color w:val="0070C0"/>
          <w:sz w:val="32"/>
          <w:szCs w:val="32"/>
        </w:rPr>
      </w:pPr>
    </w:p>
    <w:p w14:paraId="379E70C4" w14:textId="77777777" w:rsidR="00301369" w:rsidRDefault="00301369" w:rsidP="00BB4758">
      <w:pPr>
        <w:rPr>
          <w:rFonts w:ascii="Arial" w:hAnsi="Arial" w:cs="Arial"/>
          <w:b/>
          <w:color w:val="0070C0"/>
          <w:sz w:val="32"/>
          <w:szCs w:val="32"/>
        </w:rPr>
      </w:pPr>
    </w:p>
    <w:p w14:paraId="756D9235" w14:textId="77777777" w:rsidR="003C69BD" w:rsidRDefault="003C69BD" w:rsidP="00BB4758">
      <w:pPr>
        <w:rPr>
          <w:rFonts w:ascii="Arial" w:hAnsi="Arial" w:cs="Arial"/>
          <w:b/>
          <w:color w:val="0070C0"/>
          <w:sz w:val="32"/>
          <w:szCs w:val="32"/>
        </w:rPr>
      </w:pPr>
    </w:p>
    <w:p w14:paraId="078EFC49" w14:textId="77777777" w:rsidR="003C69BD" w:rsidRDefault="003C69BD" w:rsidP="00BB4758">
      <w:pPr>
        <w:rPr>
          <w:rFonts w:ascii="Arial" w:hAnsi="Arial" w:cs="Arial"/>
          <w:b/>
          <w:color w:val="0070C0"/>
          <w:sz w:val="32"/>
          <w:szCs w:val="32"/>
        </w:rPr>
      </w:pPr>
    </w:p>
    <w:p w14:paraId="71ABE088" w14:textId="77777777" w:rsidR="00F05844" w:rsidRDefault="00F05844" w:rsidP="00BB4758">
      <w:pPr>
        <w:rPr>
          <w:rFonts w:ascii="Arial" w:hAnsi="Arial" w:cs="Arial"/>
          <w:b/>
          <w:color w:val="0070C0"/>
          <w:sz w:val="32"/>
          <w:szCs w:val="32"/>
        </w:rPr>
      </w:pPr>
    </w:p>
    <w:p w14:paraId="2D85BF36" w14:textId="77777777" w:rsidR="00BB4758" w:rsidRDefault="00BB4758" w:rsidP="008902B2">
      <w:pPr>
        <w:rPr>
          <w:rFonts w:ascii="Helvetica" w:hAnsi="Helvetica"/>
          <w:sz w:val="22"/>
          <w:szCs w:val="22"/>
        </w:rPr>
      </w:pPr>
    </w:p>
    <w:p w14:paraId="141389F0" w14:textId="1BE2869B" w:rsidR="00C47E44" w:rsidRDefault="00BB07DA" w:rsidP="00477250">
      <w:pPr>
        <w:pStyle w:val="Heading1"/>
      </w:pPr>
      <w:bookmarkStart w:id="0" w:name="_Toc98507216"/>
      <w:r>
        <w:lastRenderedPageBreak/>
        <w:t>Executive Summary</w:t>
      </w:r>
      <w:bookmarkEnd w:id="0"/>
      <w:r w:rsidR="00477250">
        <w:t xml:space="preserve"> </w:t>
      </w:r>
    </w:p>
    <w:p w14:paraId="02145375" w14:textId="77777777" w:rsidR="00477250" w:rsidRPr="00477250" w:rsidRDefault="00477250" w:rsidP="00477250"/>
    <w:p w14:paraId="61C3F9B4" w14:textId="2EE9201A" w:rsidR="003E3C3C" w:rsidRPr="003E3C3C" w:rsidRDefault="003E3C3C" w:rsidP="003E3C3C">
      <w:pPr>
        <w:spacing w:line="276" w:lineRule="auto"/>
        <w:jc w:val="both"/>
        <w:rPr>
          <w:rFonts w:ascii="Arial" w:hAnsi="Arial" w:cs="Arial"/>
        </w:rPr>
      </w:pPr>
      <w:r w:rsidRPr="003E3C3C">
        <w:rPr>
          <w:rFonts w:ascii="Arial" w:hAnsi="Arial" w:cs="Arial"/>
        </w:rPr>
        <w:t>Despite unprecedented pressures across all depa</w:t>
      </w:r>
      <w:r>
        <w:rPr>
          <w:rFonts w:ascii="Arial" w:hAnsi="Arial" w:cs="Arial"/>
        </w:rPr>
        <w:t xml:space="preserve">rtments </w:t>
      </w:r>
      <w:r w:rsidR="00A54DE4">
        <w:rPr>
          <w:rFonts w:ascii="Arial" w:hAnsi="Arial" w:cs="Arial"/>
        </w:rPr>
        <w:t>due to the Covid pandemic</w:t>
      </w:r>
      <w:r w:rsidR="00600DAC">
        <w:rPr>
          <w:rFonts w:ascii="Arial" w:hAnsi="Arial" w:cs="Arial"/>
        </w:rPr>
        <w:t>, DAERA, in partnership with</w:t>
      </w:r>
      <w:r>
        <w:rPr>
          <w:rFonts w:ascii="Arial" w:hAnsi="Arial" w:cs="Arial"/>
        </w:rPr>
        <w:t xml:space="preserve"> DoF</w:t>
      </w:r>
      <w:r w:rsidR="000F06D6">
        <w:rPr>
          <w:rFonts w:ascii="Arial" w:hAnsi="Arial" w:cs="Arial"/>
        </w:rPr>
        <w:t>, has</w:t>
      </w:r>
      <w:r w:rsidRPr="003E3C3C">
        <w:rPr>
          <w:rFonts w:ascii="Arial" w:hAnsi="Arial" w:cs="Arial"/>
        </w:rPr>
        <w:t xml:space="preserve"> removed all unnecessary single-use plastic</w:t>
      </w:r>
      <w:r w:rsidR="00001367">
        <w:rPr>
          <w:rFonts w:ascii="Arial" w:hAnsi="Arial" w:cs="Arial"/>
        </w:rPr>
        <w:t xml:space="preserve"> (SUP)</w:t>
      </w:r>
      <w:r w:rsidRPr="003E3C3C">
        <w:rPr>
          <w:rFonts w:ascii="Arial" w:hAnsi="Arial" w:cs="Arial"/>
        </w:rPr>
        <w:t xml:space="preserve"> from the Government estate </w:t>
      </w:r>
      <w:r w:rsidRPr="00447838">
        <w:rPr>
          <w:rFonts w:ascii="Arial" w:hAnsi="Arial" w:cs="Arial"/>
          <w:b/>
        </w:rPr>
        <w:t>within the target date of October 2021.</w:t>
      </w:r>
    </w:p>
    <w:p w14:paraId="1A7FE0D6" w14:textId="77777777" w:rsidR="0050377C" w:rsidRDefault="0050377C" w:rsidP="0050377C">
      <w:pPr>
        <w:spacing w:line="276" w:lineRule="auto"/>
        <w:jc w:val="both"/>
        <w:rPr>
          <w:rFonts w:ascii="Arial" w:hAnsi="Arial" w:cs="Arial"/>
        </w:rPr>
      </w:pPr>
    </w:p>
    <w:p w14:paraId="3575B353" w14:textId="6CBB06A1" w:rsidR="003E3C3C" w:rsidRDefault="003E3C3C" w:rsidP="003E3C3C">
      <w:pPr>
        <w:spacing w:line="276" w:lineRule="auto"/>
        <w:jc w:val="both"/>
        <w:rPr>
          <w:rFonts w:ascii="Arial" w:hAnsi="Arial" w:cs="Arial"/>
        </w:rPr>
      </w:pPr>
      <w:r w:rsidRPr="0050377C">
        <w:rPr>
          <w:rFonts w:ascii="Arial" w:hAnsi="Arial" w:cs="Arial"/>
        </w:rPr>
        <w:t xml:space="preserve">The </w:t>
      </w:r>
      <w:r w:rsidR="00447838">
        <w:rPr>
          <w:rFonts w:ascii="Arial" w:hAnsi="Arial" w:cs="Arial"/>
        </w:rPr>
        <w:t>single-u</w:t>
      </w:r>
      <w:r w:rsidR="00A3758F" w:rsidRPr="0050377C">
        <w:rPr>
          <w:rFonts w:ascii="Arial" w:hAnsi="Arial" w:cs="Arial"/>
        </w:rPr>
        <w:t xml:space="preserve">se </w:t>
      </w:r>
      <w:r w:rsidR="00447838">
        <w:rPr>
          <w:rFonts w:ascii="Arial" w:hAnsi="Arial" w:cs="Arial"/>
        </w:rPr>
        <w:t>plastic reduction action p</w:t>
      </w:r>
      <w:r w:rsidRPr="0050377C">
        <w:rPr>
          <w:rFonts w:ascii="Arial" w:hAnsi="Arial" w:cs="Arial"/>
        </w:rPr>
        <w:t>lan</w:t>
      </w:r>
      <w:r w:rsidR="00A24121">
        <w:rPr>
          <w:rFonts w:ascii="Arial" w:hAnsi="Arial" w:cs="Arial"/>
        </w:rPr>
        <w:t xml:space="preserve"> (agreed by the Executive in October 2020)</w:t>
      </w:r>
      <w:r w:rsidRPr="0050377C">
        <w:rPr>
          <w:rFonts w:ascii="Arial" w:hAnsi="Arial" w:cs="Arial"/>
        </w:rPr>
        <w:t xml:space="preserve"> to end t</w:t>
      </w:r>
      <w:r w:rsidR="00447838">
        <w:rPr>
          <w:rFonts w:ascii="Arial" w:hAnsi="Arial" w:cs="Arial"/>
        </w:rPr>
        <w:t>he use of unnecessary SUP</w:t>
      </w:r>
      <w:r w:rsidRPr="0050377C">
        <w:rPr>
          <w:rFonts w:ascii="Arial" w:hAnsi="Arial" w:cs="Arial"/>
        </w:rPr>
        <w:t xml:space="preserve"> across the N</w:t>
      </w:r>
      <w:r w:rsidR="00755065">
        <w:rPr>
          <w:rFonts w:ascii="Arial" w:hAnsi="Arial" w:cs="Arial"/>
        </w:rPr>
        <w:t xml:space="preserve">orthern </w:t>
      </w:r>
      <w:r w:rsidRPr="0050377C">
        <w:rPr>
          <w:rFonts w:ascii="Arial" w:hAnsi="Arial" w:cs="Arial"/>
        </w:rPr>
        <w:t>I</w:t>
      </w:r>
      <w:r w:rsidR="00755065">
        <w:rPr>
          <w:rFonts w:ascii="Arial" w:hAnsi="Arial" w:cs="Arial"/>
        </w:rPr>
        <w:t xml:space="preserve">reland </w:t>
      </w:r>
      <w:r w:rsidRPr="0050377C">
        <w:rPr>
          <w:rFonts w:ascii="Arial" w:hAnsi="Arial" w:cs="Arial"/>
        </w:rPr>
        <w:t>C</w:t>
      </w:r>
      <w:r w:rsidR="00755065">
        <w:rPr>
          <w:rFonts w:ascii="Arial" w:hAnsi="Arial" w:cs="Arial"/>
        </w:rPr>
        <w:t xml:space="preserve">ivil </w:t>
      </w:r>
      <w:r w:rsidRPr="0050377C">
        <w:rPr>
          <w:rFonts w:ascii="Arial" w:hAnsi="Arial" w:cs="Arial"/>
        </w:rPr>
        <w:t>S</w:t>
      </w:r>
      <w:r w:rsidR="00755065">
        <w:rPr>
          <w:rFonts w:ascii="Arial" w:hAnsi="Arial" w:cs="Arial"/>
        </w:rPr>
        <w:t>ervice (NICS)</w:t>
      </w:r>
      <w:r w:rsidRPr="0050377C">
        <w:rPr>
          <w:rFonts w:ascii="Arial" w:hAnsi="Arial" w:cs="Arial"/>
        </w:rPr>
        <w:t xml:space="preserve"> Government</w:t>
      </w:r>
      <w:r w:rsidR="000F2D1E">
        <w:rPr>
          <w:rFonts w:ascii="Arial" w:hAnsi="Arial" w:cs="Arial"/>
        </w:rPr>
        <w:t xml:space="preserve"> Estate reached the end of the implementation p</w:t>
      </w:r>
      <w:r w:rsidRPr="0050377C">
        <w:rPr>
          <w:rFonts w:ascii="Arial" w:hAnsi="Arial" w:cs="Arial"/>
        </w:rPr>
        <w:t xml:space="preserve">hase on 30 September 2021. From 1 October 2021, </w:t>
      </w:r>
      <w:r w:rsidR="00755065">
        <w:rPr>
          <w:rFonts w:ascii="Arial" w:hAnsi="Arial" w:cs="Arial"/>
        </w:rPr>
        <w:t xml:space="preserve">a </w:t>
      </w:r>
      <w:r w:rsidR="00755065" w:rsidRPr="0050377C">
        <w:rPr>
          <w:rFonts w:ascii="Arial" w:hAnsi="Arial" w:cs="Arial"/>
        </w:rPr>
        <w:t>ban</w:t>
      </w:r>
      <w:r w:rsidRPr="0050377C">
        <w:rPr>
          <w:rFonts w:ascii="Arial" w:hAnsi="Arial" w:cs="Arial"/>
        </w:rPr>
        <w:t xml:space="preserve"> is now in place. Suppliers have identified alternatives to the disposable items in use</w:t>
      </w:r>
      <w:r w:rsidR="00001367">
        <w:rPr>
          <w:rFonts w:ascii="Arial" w:hAnsi="Arial" w:cs="Arial"/>
        </w:rPr>
        <w:t>,</w:t>
      </w:r>
      <w:r w:rsidRPr="0050377C">
        <w:rPr>
          <w:rFonts w:ascii="Arial" w:hAnsi="Arial" w:cs="Arial"/>
        </w:rPr>
        <w:t xml:space="preserve"> replacing them with reusable items or more environmentally friendly alternatives.  </w:t>
      </w:r>
    </w:p>
    <w:p w14:paraId="54B9D825" w14:textId="77777777" w:rsidR="003F09EB" w:rsidRDefault="003F09EB" w:rsidP="003E3C3C">
      <w:pPr>
        <w:spacing w:line="276" w:lineRule="auto"/>
        <w:jc w:val="both"/>
        <w:rPr>
          <w:rFonts w:ascii="Arial" w:hAnsi="Arial" w:cs="Arial"/>
        </w:rPr>
      </w:pPr>
    </w:p>
    <w:p w14:paraId="4FE4F076" w14:textId="1893A78B" w:rsidR="0080085F" w:rsidRDefault="0080085F" w:rsidP="0089760B">
      <w:pPr>
        <w:spacing w:line="276" w:lineRule="auto"/>
        <w:jc w:val="both"/>
        <w:rPr>
          <w:rFonts w:ascii="Arial" w:hAnsi="Arial" w:cs="Arial"/>
        </w:rPr>
      </w:pPr>
      <w:r>
        <w:rPr>
          <w:rFonts w:ascii="Arial" w:hAnsi="Arial" w:cs="Arial"/>
        </w:rPr>
        <w:t>Financial implications of the plan have indicated to date that although s</w:t>
      </w:r>
      <w:r w:rsidR="000F2D1E">
        <w:rPr>
          <w:rFonts w:ascii="Arial" w:hAnsi="Arial" w:cs="Arial"/>
        </w:rPr>
        <w:t>ome items increased in price,</w:t>
      </w:r>
      <w:r w:rsidR="0095511C">
        <w:rPr>
          <w:rFonts w:ascii="Arial" w:hAnsi="Arial" w:cs="Arial"/>
        </w:rPr>
        <w:t xml:space="preserve"> others</w:t>
      </w:r>
      <w:r w:rsidR="000F2D1E">
        <w:rPr>
          <w:rFonts w:ascii="Arial" w:hAnsi="Arial" w:cs="Arial"/>
        </w:rPr>
        <w:t xml:space="preserve"> actually showed a</w:t>
      </w:r>
      <w:r>
        <w:rPr>
          <w:rFonts w:ascii="Arial" w:hAnsi="Arial" w:cs="Arial"/>
        </w:rPr>
        <w:t xml:space="preserve"> de</w:t>
      </w:r>
      <w:r w:rsidR="000F2D1E">
        <w:rPr>
          <w:rFonts w:ascii="Arial" w:hAnsi="Arial" w:cs="Arial"/>
        </w:rPr>
        <w:t>crease. O</w:t>
      </w:r>
      <w:r>
        <w:rPr>
          <w:rFonts w:ascii="Arial" w:hAnsi="Arial" w:cs="Arial"/>
        </w:rPr>
        <w:t xml:space="preserve">verall </w:t>
      </w:r>
      <w:r w:rsidR="000F2D1E">
        <w:rPr>
          <w:rFonts w:ascii="Arial" w:hAnsi="Arial" w:cs="Arial"/>
        </w:rPr>
        <w:t xml:space="preserve">we have established that </w:t>
      </w:r>
      <w:r>
        <w:rPr>
          <w:rFonts w:ascii="Arial" w:hAnsi="Arial" w:cs="Arial"/>
        </w:rPr>
        <w:t>the measure</w:t>
      </w:r>
      <w:r w:rsidR="000F2D1E">
        <w:rPr>
          <w:rFonts w:ascii="Arial" w:hAnsi="Arial" w:cs="Arial"/>
        </w:rPr>
        <w:t>s taken have been broadly</w:t>
      </w:r>
      <w:r>
        <w:rPr>
          <w:rFonts w:ascii="Arial" w:hAnsi="Arial" w:cs="Arial"/>
        </w:rPr>
        <w:t xml:space="preserve"> cost neutral.</w:t>
      </w:r>
      <w:r w:rsidRPr="0089760B">
        <w:rPr>
          <w:rFonts w:ascii="Arial" w:hAnsi="Arial" w:cs="Arial"/>
        </w:rPr>
        <w:t xml:space="preserve"> </w:t>
      </w:r>
    </w:p>
    <w:p w14:paraId="4EC9F921" w14:textId="77777777" w:rsidR="0080085F" w:rsidRDefault="0080085F" w:rsidP="0089760B">
      <w:pPr>
        <w:spacing w:line="276" w:lineRule="auto"/>
        <w:jc w:val="both"/>
        <w:rPr>
          <w:rFonts w:ascii="Arial" w:hAnsi="Arial" w:cs="Arial"/>
        </w:rPr>
      </w:pPr>
    </w:p>
    <w:p w14:paraId="4241BEA6" w14:textId="3F0C1B04" w:rsidR="00755065" w:rsidRDefault="00755065" w:rsidP="0089760B">
      <w:pPr>
        <w:spacing w:line="276" w:lineRule="auto"/>
        <w:jc w:val="both"/>
        <w:rPr>
          <w:rFonts w:ascii="Arial" w:hAnsi="Arial" w:cs="Arial"/>
        </w:rPr>
      </w:pPr>
      <w:r>
        <w:rPr>
          <w:rFonts w:ascii="Arial" w:hAnsi="Arial" w:cs="Arial"/>
        </w:rPr>
        <w:t>In February 2020 and across 5</w:t>
      </w:r>
      <w:r w:rsidR="00566A15">
        <w:rPr>
          <w:rFonts w:ascii="Arial" w:hAnsi="Arial" w:cs="Arial"/>
        </w:rPr>
        <w:t xml:space="preserve"> NICS sites, a baseline audit was carried out </w:t>
      </w:r>
      <w:r>
        <w:rPr>
          <w:rFonts w:ascii="Arial" w:hAnsi="Arial" w:cs="Arial"/>
        </w:rPr>
        <w:t>for plastic cutlery and takeaway boxes. This audit showed</w:t>
      </w:r>
      <w:r w:rsidR="00566A15">
        <w:rPr>
          <w:rFonts w:ascii="Arial" w:hAnsi="Arial" w:cs="Arial"/>
        </w:rPr>
        <w:t xml:space="preserve"> 103,400 items were procured for plastic cutlery and takeaway boxes</w:t>
      </w:r>
      <w:r>
        <w:rPr>
          <w:rFonts w:ascii="Arial" w:hAnsi="Arial" w:cs="Arial"/>
        </w:rPr>
        <w:t>, averaging</w:t>
      </w:r>
      <w:r w:rsidR="004138C8">
        <w:rPr>
          <w:rFonts w:ascii="Arial" w:hAnsi="Arial" w:cs="Arial"/>
        </w:rPr>
        <w:t xml:space="preserve"> approximately</w:t>
      </w:r>
      <w:r w:rsidR="00566A15" w:rsidRPr="00B46BEF">
        <w:rPr>
          <w:rFonts w:ascii="Arial" w:hAnsi="Arial" w:cs="Arial"/>
        </w:rPr>
        <w:t xml:space="preserve"> 20,000 SUP ite</w:t>
      </w:r>
      <w:r w:rsidR="00566A15">
        <w:rPr>
          <w:rFonts w:ascii="Arial" w:hAnsi="Arial" w:cs="Arial"/>
        </w:rPr>
        <w:t>ms</w:t>
      </w:r>
      <w:r w:rsidR="00566A15" w:rsidRPr="00B46BEF">
        <w:rPr>
          <w:rFonts w:ascii="Arial" w:hAnsi="Arial" w:cs="Arial"/>
        </w:rPr>
        <w:t xml:space="preserve"> each year per site. </w:t>
      </w:r>
      <w:r w:rsidR="00566A15">
        <w:rPr>
          <w:rFonts w:ascii="Arial" w:hAnsi="Arial" w:cs="Arial"/>
        </w:rPr>
        <w:t>These items have</w:t>
      </w:r>
      <w:r>
        <w:rPr>
          <w:rFonts w:ascii="Arial" w:hAnsi="Arial" w:cs="Arial"/>
        </w:rPr>
        <w:t xml:space="preserve"> now</w:t>
      </w:r>
      <w:r w:rsidR="00566A15">
        <w:rPr>
          <w:rFonts w:ascii="Arial" w:hAnsi="Arial" w:cs="Arial"/>
        </w:rPr>
        <w:t xml:space="preserve"> been eliminated and are no longer available to order.</w:t>
      </w:r>
      <w:r w:rsidR="0045090A">
        <w:rPr>
          <w:rFonts w:ascii="Arial" w:hAnsi="Arial" w:cs="Arial"/>
        </w:rPr>
        <w:t xml:space="preserve"> </w:t>
      </w:r>
      <w:r w:rsidR="003924D0">
        <w:rPr>
          <w:rFonts w:ascii="Arial" w:hAnsi="Arial" w:cs="Arial"/>
        </w:rPr>
        <w:t>From working with suppliers, 25</w:t>
      </w:r>
      <w:r>
        <w:rPr>
          <w:rFonts w:ascii="Arial" w:hAnsi="Arial" w:cs="Arial"/>
        </w:rPr>
        <w:t xml:space="preserve"> </w:t>
      </w:r>
      <w:r w:rsidR="004138C8">
        <w:rPr>
          <w:rFonts w:ascii="Arial" w:hAnsi="Arial" w:cs="Arial"/>
        </w:rPr>
        <w:t>‘</w:t>
      </w:r>
      <w:r>
        <w:rPr>
          <w:rFonts w:ascii="Arial" w:hAnsi="Arial" w:cs="Arial"/>
        </w:rPr>
        <w:t>in scope</w:t>
      </w:r>
      <w:r w:rsidR="004138C8">
        <w:rPr>
          <w:rFonts w:ascii="Arial" w:hAnsi="Arial" w:cs="Arial"/>
        </w:rPr>
        <w:t>’</w:t>
      </w:r>
      <w:r w:rsidR="004138C8">
        <w:rPr>
          <w:rStyle w:val="FootnoteReference"/>
          <w:rFonts w:ascii="Arial" w:hAnsi="Arial" w:cs="Arial"/>
        </w:rPr>
        <w:footnoteReference w:id="1"/>
      </w:r>
      <w:r>
        <w:rPr>
          <w:rFonts w:ascii="Arial" w:hAnsi="Arial" w:cs="Arial"/>
        </w:rPr>
        <w:t xml:space="preserve"> items have </w:t>
      </w:r>
      <w:r w:rsidR="00192987">
        <w:rPr>
          <w:rFonts w:ascii="Arial" w:hAnsi="Arial" w:cs="Arial"/>
        </w:rPr>
        <w:t xml:space="preserve">either </w:t>
      </w:r>
      <w:r>
        <w:rPr>
          <w:rFonts w:ascii="Arial" w:hAnsi="Arial" w:cs="Arial"/>
        </w:rPr>
        <w:t>been</w:t>
      </w:r>
      <w:r w:rsidR="00B02E23">
        <w:rPr>
          <w:rFonts w:ascii="Arial" w:hAnsi="Arial" w:cs="Arial"/>
        </w:rPr>
        <w:t xml:space="preserve"> </w:t>
      </w:r>
      <w:r w:rsidR="00192987">
        <w:rPr>
          <w:rFonts w:ascii="Arial" w:hAnsi="Arial" w:cs="Arial"/>
        </w:rPr>
        <w:t xml:space="preserve">eliminated or </w:t>
      </w:r>
      <w:r>
        <w:rPr>
          <w:rFonts w:ascii="Arial" w:hAnsi="Arial" w:cs="Arial"/>
        </w:rPr>
        <w:t xml:space="preserve">replaced </w:t>
      </w:r>
      <w:r w:rsidR="006A6E6D">
        <w:rPr>
          <w:rFonts w:ascii="Arial" w:hAnsi="Arial" w:cs="Arial"/>
        </w:rPr>
        <w:t>with more</w:t>
      </w:r>
      <w:r w:rsidR="003924D0">
        <w:rPr>
          <w:rFonts w:ascii="Arial" w:hAnsi="Arial" w:cs="Arial"/>
        </w:rPr>
        <w:t xml:space="preserve"> environmentally friendly </w:t>
      </w:r>
      <w:r>
        <w:rPr>
          <w:rFonts w:ascii="Arial" w:hAnsi="Arial" w:cs="Arial"/>
        </w:rPr>
        <w:t>alternatives throughout</w:t>
      </w:r>
      <w:r w:rsidR="003924D0">
        <w:rPr>
          <w:rFonts w:ascii="Arial" w:hAnsi="Arial" w:cs="Arial"/>
        </w:rPr>
        <w:t xml:space="preserve"> the buildings.</w:t>
      </w:r>
      <w:r w:rsidR="00566A15">
        <w:rPr>
          <w:rFonts w:ascii="Arial" w:hAnsi="Arial" w:cs="Arial"/>
        </w:rPr>
        <w:t xml:space="preserve"> </w:t>
      </w:r>
    </w:p>
    <w:p w14:paraId="613EA902" w14:textId="77777777" w:rsidR="00755065" w:rsidRDefault="00755065" w:rsidP="0089760B">
      <w:pPr>
        <w:spacing w:line="276" w:lineRule="auto"/>
        <w:jc w:val="both"/>
        <w:rPr>
          <w:rFonts w:ascii="Arial" w:hAnsi="Arial" w:cs="Arial"/>
        </w:rPr>
      </w:pPr>
    </w:p>
    <w:p w14:paraId="16D066BB" w14:textId="77777777" w:rsidR="00793FC3" w:rsidRDefault="003E396D" w:rsidP="00793FC3">
      <w:pPr>
        <w:pStyle w:val="CommentText"/>
        <w:jc w:val="both"/>
        <w:rPr>
          <w:rFonts w:ascii="Arial" w:hAnsi="Arial" w:cs="Arial"/>
          <w:sz w:val="24"/>
          <w:szCs w:val="24"/>
        </w:rPr>
      </w:pPr>
      <w:r w:rsidRPr="00793FC3">
        <w:rPr>
          <w:rFonts w:ascii="Arial" w:hAnsi="Arial" w:cs="Arial"/>
          <w:sz w:val="24"/>
          <w:szCs w:val="24"/>
        </w:rPr>
        <w:t>O</w:t>
      </w:r>
      <w:r w:rsidR="002A5EBF" w:rsidRPr="00793FC3">
        <w:rPr>
          <w:rFonts w:ascii="Arial" w:hAnsi="Arial" w:cs="Arial"/>
          <w:sz w:val="24"/>
          <w:szCs w:val="24"/>
        </w:rPr>
        <w:t xml:space="preserve">ne supplier devised a shopping list for approximately 45 plant based foodservice packaging </w:t>
      </w:r>
      <w:r w:rsidR="00F80DB8" w:rsidRPr="00793FC3">
        <w:rPr>
          <w:rFonts w:ascii="Arial" w:hAnsi="Arial" w:cs="Arial"/>
          <w:sz w:val="24"/>
          <w:szCs w:val="24"/>
        </w:rPr>
        <w:t xml:space="preserve">items </w:t>
      </w:r>
      <w:r w:rsidR="002A5EBF" w:rsidRPr="00793FC3">
        <w:rPr>
          <w:rFonts w:ascii="Arial" w:hAnsi="Arial" w:cs="Arial"/>
          <w:sz w:val="24"/>
          <w:szCs w:val="24"/>
        </w:rPr>
        <w:t xml:space="preserve">with all products </w:t>
      </w:r>
      <w:r w:rsidRPr="00793FC3">
        <w:rPr>
          <w:rFonts w:ascii="Arial" w:hAnsi="Arial" w:cs="Arial"/>
          <w:sz w:val="24"/>
          <w:szCs w:val="24"/>
        </w:rPr>
        <w:t xml:space="preserve">made from renewable, lower carbon, recycled or reclaimed materials and compostable. </w:t>
      </w:r>
    </w:p>
    <w:p w14:paraId="627162A5" w14:textId="77777777" w:rsidR="00793FC3" w:rsidRDefault="00793FC3" w:rsidP="00793FC3">
      <w:pPr>
        <w:pStyle w:val="CommentText"/>
        <w:jc w:val="both"/>
        <w:rPr>
          <w:rFonts w:ascii="Arial" w:hAnsi="Arial" w:cs="Arial"/>
          <w:sz w:val="24"/>
          <w:szCs w:val="24"/>
        </w:rPr>
      </w:pPr>
    </w:p>
    <w:p w14:paraId="1EC22C30" w14:textId="79916269" w:rsidR="00793FC3" w:rsidRPr="00B02E23" w:rsidRDefault="00793FC3" w:rsidP="00793FC3">
      <w:pPr>
        <w:pStyle w:val="CommentText"/>
        <w:jc w:val="both"/>
        <w:rPr>
          <w:rFonts w:ascii="Arial" w:hAnsi="Arial" w:cs="Arial"/>
          <w:sz w:val="32"/>
          <w:szCs w:val="24"/>
        </w:rPr>
      </w:pPr>
      <w:r w:rsidRPr="00B02E23">
        <w:rPr>
          <w:rFonts w:ascii="Arial" w:hAnsi="Arial" w:cs="Arial"/>
          <w:sz w:val="24"/>
        </w:rPr>
        <w:t>The Department will continue to monitor progress of this plan as well as ensuring consumption of ‘in-scope’ single use items is being prevented where possible,</w:t>
      </w:r>
      <w:r w:rsidR="00A9389A">
        <w:rPr>
          <w:rFonts w:ascii="Arial" w:hAnsi="Arial" w:cs="Arial"/>
          <w:sz w:val="24"/>
        </w:rPr>
        <w:t xml:space="preserve"> and the remaining items being</w:t>
      </w:r>
      <w:r w:rsidRPr="00B02E23">
        <w:rPr>
          <w:rFonts w:ascii="Arial" w:hAnsi="Arial" w:cs="Arial"/>
          <w:sz w:val="24"/>
        </w:rPr>
        <w:t xml:space="preserve"> reduced or replaced with environmentally friendly alternatives.</w:t>
      </w:r>
    </w:p>
    <w:p w14:paraId="3F2029E8" w14:textId="77777777" w:rsidR="00793FC3" w:rsidRDefault="00793FC3" w:rsidP="00793FC3">
      <w:pPr>
        <w:pStyle w:val="CommentText"/>
        <w:jc w:val="both"/>
        <w:rPr>
          <w:rFonts w:ascii="Arial" w:hAnsi="Arial" w:cs="Arial"/>
          <w:sz w:val="24"/>
          <w:szCs w:val="24"/>
        </w:rPr>
      </w:pPr>
    </w:p>
    <w:p w14:paraId="5CA89230" w14:textId="729A5C88" w:rsidR="00484E18" w:rsidRPr="00793FC3" w:rsidRDefault="00484E18" w:rsidP="00793FC3">
      <w:pPr>
        <w:pStyle w:val="CommentText"/>
        <w:jc w:val="both"/>
        <w:rPr>
          <w:sz w:val="24"/>
          <w:szCs w:val="24"/>
        </w:rPr>
      </w:pPr>
      <w:r>
        <w:rPr>
          <w:rFonts w:ascii="Arial" w:hAnsi="Arial" w:cs="Arial"/>
          <w:sz w:val="24"/>
          <w:szCs w:val="24"/>
        </w:rPr>
        <w:t>As t</w:t>
      </w:r>
      <w:r w:rsidRPr="00793FC3">
        <w:rPr>
          <w:rFonts w:ascii="Arial" w:hAnsi="Arial" w:cs="Arial"/>
          <w:sz w:val="24"/>
          <w:szCs w:val="24"/>
        </w:rPr>
        <w:t>he aim of the plan has been to work towards a ban on single-use plastic</w:t>
      </w:r>
      <w:r w:rsidRPr="00484E18">
        <w:rPr>
          <w:rFonts w:ascii="Arial" w:hAnsi="Arial" w:cs="Arial"/>
          <w:sz w:val="24"/>
          <w:szCs w:val="24"/>
        </w:rPr>
        <w:t xml:space="preserve"> in the government estate, </w:t>
      </w:r>
      <w:r w:rsidR="00793FC3" w:rsidRPr="00E15AF4">
        <w:rPr>
          <w:rFonts w:ascii="Arial" w:hAnsi="Arial" w:cs="Arial"/>
          <w:sz w:val="24"/>
          <w:szCs w:val="24"/>
        </w:rPr>
        <w:t>a</w:t>
      </w:r>
      <w:r w:rsidR="00793FC3" w:rsidRPr="00793FC3">
        <w:rPr>
          <w:rFonts w:ascii="Arial" w:hAnsi="Arial" w:cs="Arial"/>
          <w:sz w:val="24"/>
          <w:szCs w:val="24"/>
        </w:rPr>
        <w:t>wareness</w:t>
      </w:r>
      <w:r w:rsidRPr="00793FC3">
        <w:rPr>
          <w:rFonts w:ascii="Arial" w:hAnsi="Arial" w:cs="Arial"/>
          <w:sz w:val="24"/>
          <w:szCs w:val="24"/>
        </w:rPr>
        <w:t xml:space="preserve"> of the issue has been raised among staff and has achieved genuine engagement with staff who </w:t>
      </w:r>
      <w:r w:rsidR="00793FC3">
        <w:rPr>
          <w:rFonts w:ascii="Arial" w:hAnsi="Arial" w:cs="Arial"/>
          <w:sz w:val="24"/>
          <w:szCs w:val="24"/>
        </w:rPr>
        <w:t xml:space="preserve">have </w:t>
      </w:r>
      <w:r w:rsidRPr="00793FC3">
        <w:rPr>
          <w:rFonts w:ascii="Arial" w:hAnsi="Arial" w:cs="Arial"/>
          <w:sz w:val="24"/>
          <w:szCs w:val="24"/>
        </w:rPr>
        <w:t>welcome</w:t>
      </w:r>
      <w:r w:rsidR="00793FC3">
        <w:rPr>
          <w:rFonts w:ascii="Arial" w:hAnsi="Arial" w:cs="Arial"/>
          <w:sz w:val="24"/>
          <w:szCs w:val="24"/>
        </w:rPr>
        <w:t>d</w:t>
      </w:r>
      <w:r w:rsidRPr="00793FC3">
        <w:rPr>
          <w:rFonts w:ascii="Arial" w:hAnsi="Arial" w:cs="Arial"/>
          <w:sz w:val="24"/>
          <w:szCs w:val="24"/>
        </w:rPr>
        <w:t xml:space="preserve"> the changes. This important work of </w:t>
      </w:r>
      <w:r w:rsidR="00793FC3">
        <w:rPr>
          <w:rFonts w:ascii="Arial" w:hAnsi="Arial" w:cs="Arial"/>
          <w:sz w:val="24"/>
          <w:szCs w:val="24"/>
        </w:rPr>
        <w:t xml:space="preserve">raising awareness, educating and </w:t>
      </w:r>
      <w:r w:rsidRPr="00793FC3">
        <w:rPr>
          <w:rFonts w:ascii="Arial" w:hAnsi="Arial" w:cs="Arial"/>
          <w:sz w:val="24"/>
          <w:szCs w:val="24"/>
        </w:rPr>
        <w:t xml:space="preserve">changing behaviour around unnecessary consumption of single-use plastic and removal of single-use plastic items has </w:t>
      </w:r>
      <w:r w:rsidR="00793FC3">
        <w:rPr>
          <w:rFonts w:ascii="Arial" w:hAnsi="Arial" w:cs="Arial"/>
          <w:sz w:val="24"/>
          <w:szCs w:val="24"/>
        </w:rPr>
        <w:t>provided a significant contribution</w:t>
      </w:r>
      <w:r w:rsidRPr="00793FC3">
        <w:rPr>
          <w:rFonts w:ascii="Arial" w:hAnsi="Arial" w:cs="Arial"/>
          <w:sz w:val="24"/>
          <w:szCs w:val="24"/>
        </w:rPr>
        <w:t xml:space="preserve"> to the </w:t>
      </w:r>
      <w:r w:rsidR="00793FC3">
        <w:rPr>
          <w:rFonts w:ascii="Arial" w:hAnsi="Arial" w:cs="Arial"/>
          <w:sz w:val="24"/>
          <w:szCs w:val="24"/>
        </w:rPr>
        <w:t xml:space="preserve">overall </w:t>
      </w:r>
      <w:r w:rsidRPr="00793FC3">
        <w:rPr>
          <w:rFonts w:ascii="Arial" w:hAnsi="Arial" w:cs="Arial"/>
          <w:sz w:val="24"/>
          <w:szCs w:val="24"/>
        </w:rPr>
        <w:t xml:space="preserve">aim being achieved. </w:t>
      </w:r>
    </w:p>
    <w:p w14:paraId="296E5195" w14:textId="77777777" w:rsidR="000F2D1E" w:rsidRDefault="000F2D1E" w:rsidP="0089760B">
      <w:pPr>
        <w:spacing w:line="276" w:lineRule="auto"/>
        <w:jc w:val="both"/>
        <w:rPr>
          <w:rFonts w:ascii="Arial" w:hAnsi="Arial" w:cs="Arial"/>
        </w:rPr>
      </w:pPr>
    </w:p>
    <w:p w14:paraId="7C60045A" w14:textId="77777777" w:rsidR="006A6E6D" w:rsidRDefault="006A6E6D" w:rsidP="00915876">
      <w:pPr>
        <w:spacing w:line="276" w:lineRule="auto"/>
        <w:jc w:val="both"/>
        <w:rPr>
          <w:rFonts w:ascii="Arial" w:hAnsi="Arial" w:cs="Arial"/>
        </w:rPr>
      </w:pPr>
      <w:r>
        <w:rPr>
          <w:rFonts w:ascii="Arial" w:hAnsi="Arial" w:cs="Arial"/>
        </w:rPr>
        <w:t>This report intends</w:t>
      </w:r>
      <w:r w:rsidR="000F2D1E">
        <w:rPr>
          <w:rFonts w:ascii="Arial" w:hAnsi="Arial" w:cs="Arial"/>
        </w:rPr>
        <w:t xml:space="preserve"> to provide a comprehensive overview of actions taken by the Department to implement the plan ac</w:t>
      </w:r>
      <w:r w:rsidR="00743B00">
        <w:rPr>
          <w:rFonts w:ascii="Arial" w:hAnsi="Arial" w:cs="Arial"/>
        </w:rPr>
        <w:t>ro</w:t>
      </w:r>
      <w:r w:rsidR="000F2D1E">
        <w:rPr>
          <w:rFonts w:ascii="Arial" w:hAnsi="Arial" w:cs="Arial"/>
        </w:rPr>
        <w:t xml:space="preserve">ss the government estate, as well as highlighting the key achievements. It will also cover problems faced implementing this type of policy during a global pandemic and discuss lessons that have been learned along the way. </w:t>
      </w:r>
    </w:p>
    <w:p w14:paraId="02286467" w14:textId="0A93F0AD" w:rsidR="00C47E44" w:rsidRPr="006A6E6D" w:rsidRDefault="006801B9" w:rsidP="00915876">
      <w:pPr>
        <w:spacing w:line="276" w:lineRule="auto"/>
        <w:jc w:val="both"/>
        <w:rPr>
          <w:rFonts w:ascii="Arial" w:hAnsi="Arial" w:cs="Arial"/>
        </w:rPr>
      </w:pPr>
      <w:r w:rsidRPr="00447838">
        <w:rPr>
          <w:rFonts w:ascii="Arial" w:hAnsi="Arial" w:cs="Arial"/>
          <w:b/>
          <w:color w:val="0070C0"/>
        </w:rPr>
        <w:lastRenderedPageBreak/>
        <w:t xml:space="preserve">Summary of Achievements - </w:t>
      </w:r>
      <w:r w:rsidR="00477250" w:rsidRPr="00447838">
        <w:rPr>
          <w:rFonts w:ascii="Arial" w:hAnsi="Arial" w:cs="Arial"/>
          <w:b/>
          <w:color w:val="0070C0"/>
        </w:rPr>
        <w:t>Raising awareness and changing behaviour across Government</w:t>
      </w:r>
    </w:p>
    <w:p w14:paraId="2B2B78A7" w14:textId="77777777" w:rsidR="00477250" w:rsidRPr="00477250" w:rsidRDefault="00477250" w:rsidP="00915876">
      <w:pPr>
        <w:spacing w:line="276" w:lineRule="auto"/>
        <w:jc w:val="both"/>
        <w:rPr>
          <w:rFonts w:ascii="Arial" w:hAnsi="Arial" w:cs="Arial"/>
        </w:rPr>
      </w:pPr>
    </w:p>
    <w:p w14:paraId="3DC05CDC" w14:textId="683C63B4" w:rsidR="00477250" w:rsidRDefault="00477250" w:rsidP="00915876">
      <w:pPr>
        <w:pStyle w:val="ListParagraph"/>
        <w:numPr>
          <w:ilvl w:val="0"/>
          <w:numId w:val="6"/>
        </w:numPr>
        <w:spacing w:line="276" w:lineRule="auto"/>
        <w:jc w:val="both"/>
        <w:rPr>
          <w:rFonts w:ascii="Arial" w:hAnsi="Arial" w:cs="Arial"/>
        </w:rPr>
      </w:pPr>
      <w:r w:rsidRPr="0089760B">
        <w:rPr>
          <w:rFonts w:ascii="Arial" w:hAnsi="Arial" w:cs="Arial"/>
          <w:b/>
          <w:color w:val="00B050"/>
        </w:rPr>
        <w:t xml:space="preserve">100% </w:t>
      </w:r>
      <w:r w:rsidR="00C50891">
        <w:rPr>
          <w:rFonts w:ascii="Arial" w:hAnsi="Arial" w:cs="Arial"/>
        </w:rPr>
        <w:t xml:space="preserve">of </w:t>
      </w:r>
      <w:r w:rsidRPr="00477250">
        <w:rPr>
          <w:rFonts w:ascii="Arial" w:hAnsi="Arial" w:cs="Arial"/>
        </w:rPr>
        <w:t>gove</w:t>
      </w:r>
      <w:r w:rsidR="00B46BEF">
        <w:rPr>
          <w:rFonts w:ascii="Arial" w:hAnsi="Arial" w:cs="Arial"/>
        </w:rPr>
        <w:t>rnment departments</w:t>
      </w:r>
      <w:r w:rsidR="00001367">
        <w:rPr>
          <w:rFonts w:ascii="Arial" w:hAnsi="Arial" w:cs="Arial"/>
        </w:rPr>
        <w:t xml:space="preserve"> have been made</w:t>
      </w:r>
      <w:r w:rsidR="00B46BEF">
        <w:rPr>
          <w:rFonts w:ascii="Arial" w:hAnsi="Arial" w:cs="Arial"/>
        </w:rPr>
        <w:t xml:space="preserve"> aware of</w:t>
      </w:r>
      <w:r w:rsidR="00C50891">
        <w:rPr>
          <w:rFonts w:ascii="Arial" w:hAnsi="Arial" w:cs="Arial"/>
        </w:rPr>
        <w:t xml:space="preserve"> plan via their permanent secretaries and formation of </w:t>
      </w:r>
      <w:r w:rsidR="00001367">
        <w:rPr>
          <w:rFonts w:ascii="Arial" w:hAnsi="Arial" w:cs="Arial"/>
        </w:rPr>
        <w:t>an</w:t>
      </w:r>
      <w:r w:rsidR="0089760B">
        <w:rPr>
          <w:rFonts w:ascii="Arial" w:hAnsi="Arial" w:cs="Arial"/>
        </w:rPr>
        <w:t xml:space="preserve"> </w:t>
      </w:r>
      <w:r w:rsidR="00C50891">
        <w:rPr>
          <w:rFonts w:ascii="Arial" w:hAnsi="Arial" w:cs="Arial"/>
        </w:rPr>
        <w:t>Interdepartmental Working Group;</w:t>
      </w:r>
    </w:p>
    <w:p w14:paraId="174565CF" w14:textId="77777777" w:rsidR="00C50891" w:rsidRDefault="00C50891" w:rsidP="00C50891">
      <w:pPr>
        <w:pStyle w:val="ListParagraph"/>
        <w:spacing w:line="276" w:lineRule="auto"/>
        <w:jc w:val="both"/>
        <w:rPr>
          <w:rFonts w:ascii="Arial" w:hAnsi="Arial" w:cs="Arial"/>
        </w:rPr>
      </w:pPr>
    </w:p>
    <w:p w14:paraId="73FD0681" w14:textId="6FC9E8DF" w:rsidR="00C50891" w:rsidRPr="00477250" w:rsidRDefault="00C50891" w:rsidP="00C50891">
      <w:pPr>
        <w:pStyle w:val="ListParagraph"/>
        <w:numPr>
          <w:ilvl w:val="0"/>
          <w:numId w:val="6"/>
        </w:numPr>
        <w:spacing w:line="276" w:lineRule="auto"/>
        <w:jc w:val="both"/>
        <w:rPr>
          <w:rFonts w:ascii="Arial" w:hAnsi="Arial" w:cs="Arial"/>
        </w:rPr>
      </w:pPr>
      <w:r w:rsidRPr="0089760B">
        <w:rPr>
          <w:rFonts w:ascii="Arial" w:hAnsi="Arial" w:cs="Arial"/>
          <w:b/>
          <w:color w:val="00B050"/>
        </w:rPr>
        <w:t>100%</w:t>
      </w:r>
      <w:r w:rsidRPr="0089760B">
        <w:rPr>
          <w:rFonts w:ascii="Arial" w:hAnsi="Arial" w:cs="Arial"/>
          <w:color w:val="00B050"/>
        </w:rPr>
        <w:t xml:space="preserve"> </w:t>
      </w:r>
      <w:r>
        <w:rPr>
          <w:rFonts w:ascii="Arial" w:hAnsi="Arial" w:cs="Arial"/>
        </w:rPr>
        <w:t>of</w:t>
      </w:r>
      <w:r w:rsidRPr="00477250">
        <w:rPr>
          <w:rFonts w:ascii="Arial" w:hAnsi="Arial" w:cs="Arial"/>
        </w:rPr>
        <w:t xml:space="preserve"> staff </w:t>
      </w:r>
      <w:r w:rsidR="00001367">
        <w:rPr>
          <w:rFonts w:ascii="Arial" w:hAnsi="Arial" w:cs="Arial"/>
        </w:rPr>
        <w:t xml:space="preserve">have been </w:t>
      </w:r>
      <w:r w:rsidRPr="00477250">
        <w:rPr>
          <w:rFonts w:ascii="Arial" w:hAnsi="Arial" w:cs="Arial"/>
        </w:rPr>
        <w:t>made awar</w:t>
      </w:r>
      <w:r w:rsidR="00B46BEF">
        <w:rPr>
          <w:rFonts w:ascii="Arial" w:hAnsi="Arial" w:cs="Arial"/>
        </w:rPr>
        <w:t xml:space="preserve">e of </w:t>
      </w:r>
      <w:r>
        <w:rPr>
          <w:rFonts w:ascii="Arial" w:hAnsi="Arial" w:cs="Arial"/>
        </w:rPr>
        <w:t xml:space="preserve"> plan via </w:t>
      </w:r>
      <w:r w:rsidR="00001367">
        <w:rPr>
          <w:rFonts w:ascii="Arial" w:hAnsi="Arial" w:cs="Arial"/>
        </w:rPr>
        <w:t xml:space="preserve">the </w:t>
      </w:r>
      <w:r>
        <w:rPr>
          <w:rFonts w:ascii="Arial" w:hAnsi="Arial" w:cs="Arial"/>
        </w:rPr>
        <w:t>Interdepartmental Working Group</w:t>
      </w:r>
      <w:r w:rsidR="00447838">
        <w:rPr>
          <w:rFonts w:ascii="Arial" w:hAnsi="Arial" w:cs="Arial"/>
        </w:rPr>
        <w:t xml:space="preserve">, </w:t>
      </w:r>
      <w:r w:rsidR="00001367">
        <w:rPr>
          <w:rFonts w:ascii="Arial" w:hAnsi="Arial" w:cs="Arial"/>
        </w:rPr>
        <w:t xml:space="preserve">global intranet </w:t>
      </w:r>
      <w:r w:rsidR="00447838">
        <w:rPr>
          <w:rFonts w:ascii="Arial" w:hAnsi="Arial" w:cs="Arial"/>
        </w:rPr>
        <w:t>articles and</w:t>
      </w:r>
      <w:r>
        <w:rPr>
          <w:rFonts w:ascii="Arial" w:hAnsi="Arial" w:cs="Arial"/>
        </w:rPr>
        <w:t xml:space="preserve"> </w:t>
      </w:r>
      <w:r w:rsidR="00001367">
        <w:rPr>
          <w:rFonts w:ascii="Arial" w:hAnsi="Arial" w:cs="Arial"/>
        </w:rPr>
        <w:t xml:space="preserve">a </w:t>
      </w:r>
      <w:r>
        <w:rPr>
          <w:rFonts w:ascii="Arial" w:hAnsi="Arial" w:cs="Arial"/>
        </w:rPr>
        <w:t>memo to all staff;</w:t>
      </w:r>
    </w:p>
    <w:p w14:paraId="7229C7B8" w14:textId="77777777" w:rsidR="00477250" w:rsidRPr="00C50891" w:rsidRDefault="00477250" w:rsidP="00C50891">
      <w:pPr>
        <w:pStyle w:val="ListParagraph"/>
        <w:spacing w:line="276" w:lineRule="auto"/>
        <w:jc w:val="both"/>
        <w:rPr>
          <w:rFonts w:ascii="Arial" w:hAnsi="Arial" w:cs="Arial"/>
        </w:rPr>
      </w:pPr>
    </w:p>
    <w:p w14:paraId="70008CE1" w14:textId="5623859E" w:rsidR="00477250" w:rsidRPr="00477250" w:rsidRDefault="00AB7474" w:rsidP="00915876">
      <w:pPr>
        <w:pStyle w:val="ListParagraph"/>
        <w:numPr>
          <w:ilvl w:val="0"/>
          <w:numId w:val="6"/>
        </w:numPr>
        <w:spacing w:line="276" w:lineRule="auto"/>
        <w:jc w:val="both"/>
        <w:rPr>
          <w:rFonts w:ascii="Arial" w:hAnsi="Arial" w:cs="Arial"/>
        </w:rPr>
      </w:pPr>
      <w:r>
        <w:rPr>
          <w:rFonts w:ascii="Arial" w:hAnsi="Arial" w:cs="Arial"/>
        </w:rPr>
        <w:t xml:space="preserve">Premises Officers </w:t>
      </w:r>
      <w:r w:rsidR="00001367">
        <w:rPr>
          <w:rFonts w:ascii="Arial" w:hAnsi="Arial" w:cs="Arial"/>
        </w:rPr>
        <w:t xml:space="preserve">have been </w:t>
      </w:r>
      <w:r>
        <w:rPr>
          <w:rFonts w:ascii="Arial" w:hAnsi="Arial" w:cs="Arial"/>
        </w:rPr>
        <w:t>made aware of plan by Departmental Accommodation Representatives</w:t>
      </w:r>
      <w:r w:rsidR="00D75AEB">
        <w:rPr>
          <w:rFonts w:ascii="Arial" w:hAnsi="Arial" w:cs="Arial"/>
        </w:rPr>
        <w:t>;</w:t>
      </w:r>
    </w:p>
    <w:p w14:paraId="60297405" w14:textId="77777777" w:rsidR="00477250" w:rsidRPr="00477250" w:rsidRDefault="00477250" w:rsidP="00915876">
      <w:pPr>
        <w:spacing w:line="276" w:lineRule="auto"/>
        <w:jc w:val="both"/>
        <w:rPr>
          <w:rFonts w:ascii="Arial" w:hAnsi="Arial" w:cs="Arial"/>
        </w:rPr>
      </w:pPr>
    </w:p>
    <w:p w14:paraId="376EA438" w14:textId="378A4251" w:rsidR="00477250" w:rsidRPr="00477250" w:rsidRDefault="00001367" w:rsidP="00915876">
      <w:pPr>
        <w:pStyle w:val="ListParagraph"/>
        <w:numPr>
          <w:ilvl w:val="0"/>
          <w:numId w:val="6"/>
        </w:numPr>
        <w:spacing w:line="276" w:lineRule="auto"/>
        <w:jc w:val="both"/>
        <w:rPr>
          <w:rFonts w:ascii="Arial" w:hAnsi="Arial" w:cs="Arial"/>
        </w:rPr>
      </w:pPr>
      <w:r>
        <w:rPr>
          <w:rFonts w:ascii="Arial" w:hAnsi="Arial" w:cs="Arial"/>
        </w:rPr>
        <w:t xml:space="preserve">The </w:t>
      </w:r>
      <w:r w:rsidR="00477250" w:rsidRPr="00477250">
        <w:rPr>
          <w:rFonts w:ascii="Arial" w:hAnsi="Arial" w:cs="Arial"/>
        </w:rPr>
        <w:t xml:space="preserve">Procurement Board </w:t>
      </w:r>
      <w:r>
        <w:rPr>
          <w:rFonts w:ascii="Arial" w:hAnsi="Arial" w:cs="Arial"/>
        </w:rPr>
        <w:t xml:space="preserve">has been </w:t>
      </w:r>
      <w:r w:rsidR="00477250" w:rsidRPr="00477250">
        <w:rPr>
          <w:rFonts w:ascii="Arial" w:hAnsi="Arial" w:cs="Arial"/>
        </w:rPr>
        <w:t>made aware of changes by C</w:t>
      </w:r>
      <w:r>
        <w:rPr>
          <w:rFonts w:ascii="Arial" w:hAnsi="Arial" w:cs="Arial"/>
        </w:rPr>
        <w:t xml:space="preserve">onstruction and </w:t>
      </w:r>
      <w:r w:rsidR="00477250" w:rsidRPr="00477250">
        <w:rPr>
          <w:rFonts w:ascii="Arial" w:hAnsi="Arial" w:cs="Arial"/>
        </w:rPr>
        <w:t>P</w:t>
      </w:r>
      <w:r>
        <w:rPr>
          <w:rFonts w:ascii="Arial" w:hAnsi="Arial" w:cs="Arial"/>
        </w:rPr>
        <w:t xml:space="preserve">rocurement </w:t>
      </w:r>
      <w:r w:rsidR="00477250" w:rsidRPr="00477250">
        <w:rPr>
          <w:rFonts w:ascii="Arial" w:hAnsi="Arial" w:cs="Arial"/>
        </w:rPr>
        <w:t>D</w:t>
      </w:r>
      <w:r>
        <w:rPr>
          <w:rFonts w:ascii="Arial" w:hAnsi="Arial" w:cs="Arial"/>
        </w:rPr>
        <w:t>elivery (CPD)</w:t>
      </w:r>
      <w:r w:rsidR="00D75AEB">
        <w:rPr>
          <w:rFonts w:ascii="Arial" w:hAnsi="Arial" w:cs="Arial"/>
        </w:rPr>
        <w:t>;</w:t>
      </w:r>
    </w:p>
    <w:p w14:paraId="367FAE17" w14:textId="77777777" w:rsidR="00477250" w:rsidRPr="00477250" w:rsidRDefault="00477250" w:rsidP="00915876">
      <w:pPr>
        <w:spacing w:line="276" w:lineRule="auto"/>
        <w:jc w:val="both"/>
        <w:rPr>
          <w:rFonts w:ascii="Arial" w:hAnsi="Arial" w:cs="Arial"/>
        </w:rPr>
      </w:pPr>
    </w:p>
    <w:p w14:paraId="37C26858" w14:textId="067830AD" w:rsidR="00477250" w:rsidRPr="00477250" w:rsidRDefault="00477250" w:rsidP="00915876">
      <w:pPr>
        <w:pStyle w:val="ListParagraph"/>
        <w:numPr>
          <w:ilvl w:val="0"/>
          <w:numId w:val="6"/>
        </w:numPr>
        <w:spacing w:line="276" w:lineRule="auto"/>
        <w:jc w:val="both"/>
        <w:rPr>
          <w:rFonts w:ascii="Arial" w:hAnsi="Arial" w:cs="Arial"/>
        </w:rPr>
      </w:pPr>
      <w:r w:rsidRPr="0089760B">
        <w:rPr>
          <w:rFonts w:ascii="Arial" w:hAnsi="Arial" w:cs="Arial"/>
          <w:b/>
          <w:color w:val="00B050"/>
        </w:rPr>
        <w:t>100%</w:t>
      </w:r>
      <w:r w:rsidRPr="0089760B">
        <w:rPr>
          <w:rFonts w:ascii="Arial" w:hAnsi="Arial" w:cs="Arial"/>
          <w:color w:val="00B050"/>
        </w:rPr>
        <w:t xml:space="preserve"> </w:t>
      </w:r>
      <w:r w:rsidRPr="00477250">
        <w:rPr>
          <w:rFonts w:ascii="Arial" w:hAnsi="Arial" w:cs="Arial"/>
        </w:rPr>
        <w:t>of permanent secretaries in NICS</w:t>
      </w:r>
      <w:r w:rsidR="009E1CDC">
        <w:rPr>
          <w:rFonts w:ascii="Arial" w:hAnsi="Arial" w:cs="Arial"/>
        </w:rPr>
        <w:t xml:space="preserve"> have been made</w:t>
      </w:r>
      <w:r w:rsidRPr="00477250">
        <w:rPr>
          <w:rFonts w:ascii="Arial" w:hAnsi="Arial" w:cs="Arial"/>
        </w:rPr>
        <w:t xml:space="preserve"> a</w:t>
      </w:r>
      <w:r w:rsidR="00D75AEB">
        <w:rPr>
          <w:rFonts w:ascii="Arial" w:hAnsi="Arial" w:cs="Arial"/>
        </w:rPr>
        <w:t>ware of SUP procurement changes;</w:t>
      </w:r>
    </w:p>
    <w:p w14:paraId="0B015E42" w14:textId="77777777" w:rsidR="00477250" w:rsidRPr="00477250" w:rsidRDefault="00477250" w:rsidP="00915876">
      <w:pPr>
        <w:spacing w:line="276" w:lineRule="auto"/>
        <w:jc w:val="both"/>
        <w:rPr>
          <w:rFonts w:ascii="Arial" w:hAnsi="Arial" w:cs="Arial"/>
        </w:rPr>
      </w:pPr>
    </w:p>
    <w:p w14:paraId="4EDD404D" w14:textId="624BBE5A" w:rsidR="00477250" w:rsidRDefault="003C69BD" w:rsidP="00CD0291">
      <w:pPr>
        <w:pStyle w:val="ListParagraph"/>
        <w:numPr>
          <w:ilvl w:val="0"/>
          <w:numId w:val="6"/>
        </w:numPr>
        <w:spacing w:line="276" w:lineRule="auto"/>
        <w:jc w:val="both"/>
        <w:rPr>
          <w:rFonts w:ascii="Arial" w:hAnsi="Arial" w:cs="Arial"/>
        </w:rPr>
      </w:pPr>
      <w:r w:rsidRPr="003C69BD">
        <w:rPr>
          <w:rFonts w:ascii="Arial" w:hAnsi="Arial" w:cs="Arial"/>
          <w:b/>
          <w:color w:val="00B050"/>
        </w:rPr>
        <w:t>100%</w:t>
      </w:r>
      <w:r w:rsidR="008B5385" w:rsidRPr="003C69BD">
        <w:rPr>
          <w:rFonts w:ascii="Arial" w:hAnsi="Arial" w:cs="Arial"/>
          <w:color w:val="00B050"/>
        </w:rPr>
        <w:t xml:space="preserve"> </w:t>
      </w:r>
      <w:r w:rsidR="008B5385">
        <w:rPr>
          <w:rFonts w:ascii="Arial" w:hAnsi="Arial" w:cs="Arial"/>
        </w:rPr>
        <w:t xml:space="preserve">of departments have invited their </w:t>
      </w:r>
      <w:r w:rsidR="00743B00">
        <w:rPr>
          <w:rFonts w:ascii="Arial" w:hAnsi="Arial" w:cs="Arial"/>
        </w:rPr>
        <w:t>Arm’s Length Bodies (</w:t>
      </w:r>
      <w:r w:rsidR="008B5385">
        <w:rPr>
          <w:rFonts w:ascii="Arial" w:hAnsi="Arial" w:cs="Arial"/>
        </w:rPr>
        <w:t>ALBs</w:t>
      </w:r>
      <w:r w:rsidR="00743B00">
        <w:rPr>
          <w:rFonts w:ascii="Arial" w:hAnsi="Arial" w:cs="Arial"/>
        </w:rPr>
        <w:t>)</w:t>
      </w:r>
      <w:r w:rsidR="008B5385">
        <w:rPr>
          <w:rFonts w:ascii="Arial" w:hAnsi="Arial" w:cs="Arial"/>
        </w:rPr>
        <w:t xml:space="preserve"> </w:t>
      </w:r>
      <w:r w:rsidR="00477250" w:rsidRPr="006801B9">
        <w:rPr>
          <w:rFonts w:ascii="Arial" w:hAnsi="Arial" w:cs="Arial"/>
        </w:rPr>
        <w:t xml:space="preserve"> to establish a similar scheme</w:t>
      </w:r>
      <w:r w:rsidR="00001367">
        <w:rPr>
          <w:rFonts w:ascii="Arial" w:hAnsi="Arial" w:cs="Arial"/>
        </w:rPr>
        <w:t>;</w:t>
      </w:r>
      <w:r w:rsidR="00D75AEB">
        <w:rPr>
          <w:rFonts w:ascii="Arial" w:hAnsi="Arial" w:cs="Arial"/>
        </w:rPr>
        <w:t xml:space="preserve"> and </w:t>
      </w:r>
      <w:r w:rsidR="00477250" w:rsidRPr="006801B9">
        <w:rPr>
          <w:rFonts w:ascii="Arial" w:hAnsi="Arial" w:cs="Arial"/>
        </w:rPr>
        <w:t xml:space="preserve">  </w:t>
      </w:r>
    </w:p>
    <w:p w14:paraId="5DAD913C" w14:textId="77777777" w:rsidR="006801B9" w:rsidRPr="006801B9" w:rsidRDefault="006801B9" w:rsidP="006801B9">
      <w:pPr>
        <w:spacing w:line="276" w:lineRule="auto"/>
        <w:jc w:val="both"/>
        <w:rPr>
          <w:rFonts w:ascii="Arial" w:hAnsi="Arial" w:cs="Arial"/>
        </w:rPr>
      </w:pPr>
    </w:p>
    <w:p w14:paraId="20FB9B60" w14:textId="26ABEC95" w:rsidR="004D713B" w:rsidRPr="000F2D1E" w:rsidRDefault="006801B9" w:rsidP="00915876">
      <w:pPr>
        <w:pStyle w:val="ListParagraph"/>
        <w:numPr>
          <w:ilvl w:val="0"/>
          <w:numId w:val="6"/>
        </w:numPr>
        <w:spacing w:line="276" w:lineRule="auto"/>
        <w:jc w:val="both"/>
        <w:rPr>
          <w:rFonts w:ascii="Arial" w:hAnsi="Arial" w:cs="Arial"/>
        </w:rPr>
      </w:pPr>
      <w:r w:rsidRPr="0089760B">
        <w:rPr>
          <w:rFonts w:ascii="Arial" w:hAnsi="Arial" w:cs="Arial"/>
          <w:b/>
          <w:color w:val="00B050"/>
        </w:rPr>
        <w:t>100%</w:t>
      </w:r>
      <w:r w:rsidRPr="0089760B">
        <w:rPr>
          <w:rFonts w:ascii="Arial" w:hAnsi="Arial" w:cs="Arial"/>
          <w:color w:val="00B050"/>
        </w:rPr>
        <w:t xml:space="preserve"> </w:t>
      </w:r>
      <w:r>
        <w:rPr>
          <w:rFonts w:ascii="Arial" w:hAnsi="Arial" w:cs="Arial"/>
        </w:rPr>
        <w:t>NICS staff invited to a</w:t>
      </w:r>
      <w:r w:rsidR="00477250" w:rsidRPr="00477250">
        <w:rPr>
          <w:rFonts w:ascii="Arial" w:hAnsi="Arial" w:cs="Arial"/>
        </w:rPr>
        <w:t xml:space="preserve">n NICS </w:t>
      </w:r>
      <w:r w:rsidR="00F05844">
        <w:rPr>
          <w:rFonts w:ascii="Arial" w:hAnsi="Arial" w:cs="Arial"/>
        </w:rPr>
        <w:t xml:space="preserve">wide webinar </w:t>
      </w:r>
      <w:r w:rsidR="00477250" w:rsidRPr="00477250">
        <w:rPr>
          <w:rFonts w:ascii="Arial" w:hAnsi="Arial" w:cs="Arial"/>
        </w:rPr>
        <w:t>on 21</w:t>
      </w:r>
      <w:r w:rsidR="00477250" w:rsidRPr="00477250">
        <w:rPr>
          <w:rFonts w:ascii="Arial" w:hAnsi="Arial" w:cs="Arial"/>
          <w:vertAlign w:val="superscript"/>
        </w:rPr>
        <w:t xml:space="preserve"> </w:t>
      </w:r>
      <w:r w:rsidR="00477250" w:rsidRPr="00477250">
        <w:rPr>
          <w:rFonts w:ascii="Arial" w:hAnsi="Arial" w:cs="Arial"/>
        </w:rPr>
        <w:t>October</w:t>
      </w:r>
      <w:r w:rsidR="00F05844">
        <w:rPr>
          <w:rFonts w:ascii="Arial" w:hAnsi="Arial" w:cs="Arial"/>
        </w:rPr>
        <w:t xml:space="preserve"> 2021, hosted</w:t>
      </w:r>
      <w:r w:rsidR="00477250" w:rsidRPr="00477250">
        <w:rPr>
          <w:rFonts w:ascii="Arial" w:hAnsi="Arial" w:cs="Arial"/>
        </w:rPr>
        <w:t xml:space="preserve"> by DAERA.</w:t>
      </w:r>
      <w:r>
        <w:rPr>
          <w:rFonts w:ascii="Arial" w:hAnsi="Arial" w:cs="Arial"/>
        </w:rPr>
        <w:t xml:space="preserve">  </w:t>
      </w:r>
      <w:r w:rsidR="00477250" w:rsidRPr="006801B9">
        <w:rPr>
          <w:rFonts w:ascii="Arial" w:hAnsi="Arial" w:cs="Arial"/>
        </w:rPr>
        <w:t>Webinar recording and Q&amp;A</w:t>
      </w:r>
      <w:r w:rsidR="00F05844">
        <w:rPr>
          <w:rFonts w:ascii="Arial" w:hAnsi="Arial" w:cs="Arial"/>
        </w:rPr>
        <w:t xml:space="preserve"> was</w:t>
      </w:r>
      <w:r w:rsidR="00477250" w:rsidRPr="006801B9">
        <w:rPr>
          <w:rFonts w:ascii="Arial" w:hAnsi="Arial" w:cs="Arial"/>
        </w:rPr>
        <w:t xml:space="preserve"> issued to all NICS staff following event.</w:t>
      </w:r>
    </w:p>
    <w:p w14:paraId="6F846918" w14:textId="77777777" w:rsidR="004D713B" w:rsidRPr="00447838" w:rsidRDefault="004D713B" w:rsidP="00915876">
      <w:pPr>
        <w:spacing w:line="276" w:lineRule="auto"/>
        <w:jc w:val="both"/>
        <w:rPr>
          <w:rFonts w:ascii="Arial" w:hAnsi="Arial" w:cs="Arial"/>
          <w:color w:val="4472C4" w:themeColor="accent1"/>
        </w:rPr>
      </w:pPr>
    </w:p>
    <w:p w14:paraId="2085E397" w14:textId="63D19C4A" w:rsidR="00477250" w:rsidRPr="00447838" w:rsidRDefault="006801B9" w:rsidP="00915876">
      <w:pPr>
        <w:spacing w:line="276" w:lineRule="auto"/>
        <w:jc w:val="both"/>
        <w:rPr>
          <w:rFonts w:ascii="Arial" w:hAnsi="Arial" w:cs="Arial"/>
          <w:color w:val="4472C4" w:themeColor="accent1"/>
        </w:rPr>
      </w:pPr>
      <w:r w:rsidRPr="00447838">
        <w:rPr>
          <w:rFonts w:ascii="Arial" w:hAnsi="Arial" w:cs="Arial"/>
          <w:b/>
          <w:color w:val="4472C4" w:themeColor="accent1"/>
        </w:rPr>
        <w:t xml:space="preserve">Summary of Achievements - </w:t>
      </w:r>
      <w:r w:rsidR="00477250" w:rsidRPr="00447838">
        <w:rPr>
          <w:rFonts w:ascii="Arial" w:hAnsi="Arial" w:cs="Arial"/>
          <w:b/>
          <w:color w:val="4472C4" w:themeColor="accent1"/>
        </w:rPr>
        <w:t>Working with our suppliers and contractors</w:t>
      </w:r>
      <w:r w:rsidR="00477250" w:rsidRPr="00447838">
        <w:rPr>
          <w:rFonts w:ascii="Arial" w:hAnsi="Arial" w:cs="Arial"/>
          <w:color w:val="4472C4" w:themeColor="accent1"/>
        </w:rPr>
        <w:t xml:space="preserve"> </w:t>
      </w:r>
      <w:r w:rsidR="009E1CDC" w:rsidRPr="00755065">
        <w:rPr>
          <w:rFonts w:ascii="Arial" w:hAnsi="Arial" w:cs="Arial"/>
          <w:b/>
          <w:color w:val="4472C4" w:themeColor="accent1"/>
        </w:rPr>
        <w:t>led by CPD</w:t>
      </w:r>
    </w:p>
    <w:p w14:paraId="6E0608B8" w14:textId="77777777" w:rsidR="00477250" w:rsidRPr="00477250" w:rsidRDefault="00477250" w:rsidP="00915876">
      <w:pPr>
        <w:spacing w:line="276" w:lineRule="auto"/>
        <w:jc w:val="both"/>
        <w:rPr>
          <w:rFonts w:ascii="Arial" w:hAnsi="Arial" w:cs="Arial"/>
        </w:rPr>
      </w:pPr>
    </w:p>
    <w:p w14:paraId="78897CD7" w14:textId="3B76C49E" w:rsidR="00477250" w:rsidRDefault="00477250" w:rsidP="00915876">
      <w:pPr>
        <w:pStyle w:val="ListParagraph"/>
        <w:numPr>
          <w:ilvl w:val="0"/>
          <w:numId w:val="7"/>
        </w:numPr>
        <w:spacing w:line="276" w:lineRule="auto"/>
        <w:jc w:val="both"/>
        <w:rPr>
          <w:rFonts w:ascii="Arial" w:hAnsi="Arial" w:cs="Arial"/>
        </w:rPr>
      </w:pPr>
      <w:r w:rsidRPr="0089760B">
        <w:rPr>
          <w:rFonts w:ascii="Arial" w:hAnsi="Arial" w:cs="Arial"/>
          <w:b/>
          <w:color w:val="00B050"/>
        </w:rPr>
        <w:t>100%</w:t>
      </w:r>
      <w:r w:rsidRPr="0089760B">
        <w:rPr>
          <w:rFonts w:ascii="Arial" w:hAnsi="Arial" w:cs="Arial"/>
          <w:color w:val="00B050"/>
        </w:rPr>
        <w:t xml:space="preserve"> </w:t>
      </w:r>
      <w:r w:rsidRPr="00477250">
        <w:rPr>
          <w:rFonts w:ascii="Arial" w:hAnsi="Arial" w:cs="Arial"/>
        </w:rPr>
        <w:t xml:space="preserve">suppliers (Aramark, Banner, Mount Charles, </w:t>
      </w:r>
      <w:proofErr w:type="spellStart"/>
      <w:r w:rsidRPr="00477250">
        <w:rPr>
          <w:rFonts w:ascii="Arial" w:hAnsi="Arial" w:cs="Arial"/>
        </w:rPr>
        <w:t>Orchardville</w:t>
      </w:r>
      <w:proofErr w:type="spellEnd"/>
      <w:r w:rsidRPr="00477250">
        <w:rPr>
          <w:rFonts w:ascii="Arial" w:hAnsi="Arial" w:cs="Arial"/>
        </w:rPr>
        <w:t>, Food by Donna, The Proper F</w:t>
      </w:r>
      <w:r w:rsidR="00B46BEF">
        <w:rPr>
          <w:rFonts w:ascii="Arial" w:hAnsi="Arial" w:cs="Arial"/>
        </w:rPr>
        <w:t xml:space="preserve">ood Company &amp; XMA) </w:t>
      </w:r>
      <w:r w:rsidR="00001367">
        <w:rPr>
          <w:rFonts w:ascii="Arial" w:hAnsi="Arial" w:cs="Arial"/>
        </w:rPr>
        <w:t xml:space="preserve">have been made </w:t>
      </w:r>
      <w:r w:rsidR="00B46BEF">
        <w:rPr>
          <w:rFonts w:ascii="Arial" w:hAnsi="Arial" w:cs="Arial"/>
        </w:rPr>
        <w:t xml:space="preserve">aware of </w:t>
      </w:r>
      <w:r w:rsidR="00001367">
        <w:rPr>
          <w:rFonts w:ascii="Arial" w:hAnsi="Arial" w:cs="Arial"/>
        </w:rPr>
        <w:t xml:space="preserve">the </w:t>
      </w:r>
      <w:r w:rsidR="00B46BEF">
        <w:rPr>
          <w:rFonts w:ascii="Arial" w:hAnsi="Arial" w:cs="Arial"/>
        </w:rPr>
        <w:t>plan</w:t>
      </w:r>
      <w:r w:rsidRPr="00477250">
        <w:rPr>
          <w:rFonts w:ascii="Arial" w:hAnsi="Arial" w:cs="Arial"/>
        </w:rPr>
        <w:t xml:space="preserve"> via meetin</w:t>
      </w:r>
      <w:r w:rsidR="00D75AEB">
        <w:rPr>
          <w:rFonts w:ascii="Arial" w:hAnsi="Arial" w:cs="Arial"/>
        </w:rPr>
        <w:t>gs</w:t>
      </w:r>
      <w:r w:rsidR="00001367">
        <w:rPr>
          <w:rFonts w:ascii="Arial" w:hAnsi="Arial" w:cs="Arial"/>
        </w:rPr>
        <w:t xml:space="preserve"> and</w:t>
      </w:r>
      <w:r w:rsidR="00D75AEB">
        <w:rPr>
          <w:rFonts w:ascii="Arial" w:hAnsi="Arial" w:cs="Arial"/>
        </w:rPr>
        <w:t xml:space="preserve"> E</w:t>
      </w:r>
      <w:r w:rsidR="00A24121">
        <w:rPr>
          <w:rFonts w:ascii="Arial" w:hAnsi="Arial" w:cs="Arial"/>
        </w:rPr>
        <w:t>-</w:t>
      </w:r>
      <w:r w:rsidR="00D75AEB">
        <w:rPr>
          <w:rFonts w:ascii="Arial" w:hAnsi="Arial" w:cs="Arial"/>
        </w:rPr>
        <w:t>Tenders notices;</w:t>
      </w:r>
    </w:p>
    <w:p w14:paraId="26574F86" w14:textId="77777777" w:rsidR="00477250" w:rsidRPr="00477250" w:rsidRDefault="00477250" w:rsidP="00915876">
      <w:pPr>
        <w:pStyle w:val="ListParagraph"/>
        <w:spacing w:line="276" w:lineRule="auto"/>
        <w:jc w:val="both"/>
        <w:rPr>
          <w:rFonts w:ascii="Arial" w:hAnsi="Arial" w:cs="Arial"/>
        </w:rPr>
      </w:pPr>
    </w:p>
    <w:p w14:paraId="2F8871E3" w14:textId="7EDFFEC0" w:rsidR="00477250" w:rsidRPr="00477250" w:rsidRDefault="00477250" w:rsidP="00915876">
      <w:pPr>
        <w:pStyle w:val="ListParagraph"/>
        <w:numPr>
          <w:ilvl w:val="0"/>
          <w:numId w:val="7"/>
        </w:numPr>
        <w:spacing w:line="276" w:lineRule="auto"/>
        <w:jc w:val="both"/>
        <w:rPr>
          <w:rFonts w:ascii="Arial" w:hAnsi="Arial" w:cs="Arial"/>
        </w:rPr>
      </w:pPr>
      <w:r w:rsidRPr="0089760B">
        <w:rPr>
          <w:rFonts w:ascii="Arial" w:hAnsi="Arial" w:cs="Arial"/>
          <w:b/>
          <w:color w:val="00B050"/>
        </w:rPr>
        <w:t>100%</w:t>
      </w:r>
      <w:r w:rsidRPr="0089760B">
        <w:rPr>
          <w:rFonts w:ascii="Arial" w:hAnsi="Arial" w:cs="Arial"/>
          <w:color w:val="00B050"/>
        </w:rPr>
        <w:t xml:space="preserve"> </w:t>
      </w:r>
      <w:r w:rsidRPr="00477250">
        <w:rPr>
          <w:rFonts w:ascii="Arial" w:hAnsi="Arial" w:cs="Arial"/>
        </w:rPr>
        <w:t>of suppliers produced plans to remove SUP from governm</w:t>
      </w:r>
      <w:r w:rsidR="008B5385">
        <w:rPr>
          <w:rFonts w:ascii="Arial" w:hAnsi="Arial" w:cs="Arial"/>
        </w:rPr>
        <w:t>ent sites</w:t>
      </w:r>
      <w:r w:rsidR="00D75AEB">
        <w:rPr>
          <w:rFonts w:ascii="Arial" w:hAnsi="Arial" w:cs="Arial"/>
        </w:rPr>
        <w:t>;</w:t>
      </w:r>
    </w:p>
    <w:p w14:paraId="1723916E" w14:textId="77777777" w:rsidR="00477250" w:rsidRPr="00477250" w:rsidRDefault="00477250" w:rsidP="00915876">
      <w:pPr>
        <w:spacing w:line="276" w:lineRule="auto"/>
        <w:jc w:val="both"/>
        <w:rPr>
          <w:rFonts w:ascii="Arial" w:hAnsi="Arial" w:cs="Arial"/>
        </w:rPr>
      </w:pPr>
    </w:p>
    <w:p w14:paraId="4A8EEB46" w14:textId="2AA74553" w:rsidR="00477250" w:rsidRPr="00477250" w:rsidRDefault="00477250" w:rsidP="00915876">
      <w:pPr>
        <w:pStyle w:val="ListParagraph"/>
        <w:numPr>
          <w:ilvl w:val="0"/>
          <w:numId w:val="7"/>
        </w:numPr>
        <w:spacing w:line="276" w:lineRule="auto"/>
        <w:jc w:val="both"/>
        <w:rPr>
          <w:rFonts w:ascii="Arial" w:hAnsi="Arial" w:cs="Arial"/>
        </w:rPr>
      </w:pPr>
      <w:r w:rsidRPr="0089760B">
        <w:rPr>
          <w:rFonts w:ascii="Arial" w:hAnsi="Arial" w:cs="Arial"/>
          <w:b/>
          <w:color w:val="00B050"/>
        </w:rPr>
        <w:t>100%</w:t>
      </w:r>
      <w:r w:rsidRPr="0089760B">
        <w:rPr>
          <w:rFonts w:ascii="Arial" w:hAnsi="Arial" w:cs="Arial"/>
          <w:color w:val="00B050"/>
        </w:rPr>
        <w:t xml:space="preserve"> </w:t>
      </w:r>
      <w:r w:rsidRPr="00477250">
        <w:rPr>
          <w:rFonts w:ascii="Arial" w:hAnsi="Arial" w:cs="Arial"/>
        </w:rPr>
        <w:t>of suppliers</w:t>
      </w:r>
      <w:r w:rsidR="00A24121">
        <w:rPr>
          <w:rFonts w:ascii="Arial" w:hAnsi="Arial" w:cs="Arial"/>
        </w:rPr>
        <w:t xml:space="preserve"> and contractors</w:t>
      </w:r>
      <w:r w:rsidR="00C70FAE">
        <w:rPr>
          <w:rFonts w:ascii="Arial" w:hAnsi="Arial" w:cs="Arial"/>
        </w:rPr>
        <w:t xml:space="preserve"> provided feedback on how work progressed</w:t>
      </w:r>
      <w:r w:rsidR="00A24121">
        <w:rPr>
          <w:rFonts w:ascii="Arial" w:hAnsi="Arial" w:cs="Arial"/>
        </w:rPr>
        <w:t xml:space="preserve"> during the implementation phase</w:t>
      </w:r>
      <w:r w:rsidR="00C70FAE">
        <w:rPr>
          <w:rFonts w:ascii="Arial" w:hAnsi="Arial" w:cs="Arial"/>
        </w:rPr>
        <w:t xml:space="preserve">.  This was gathered by </w:t>
      </w:r>
      <w:r w:rsidRPr="00477250">
        <w:rPr>
          <w:rFonts w:ascii="Arial" w:hAnsi="Arial" w:cs="Arial"/>
        </w:rPr>
        <w:t>email</w:t>
      </w:r>
      <w:r w:rsidR="00AB7474">
        <w:rPr>
          <w:rFonts w:ascii="Arial" w:hAnsi="Arial" w:cs="Arial"/>
        </w:rPr>
        <w:t>, completed monitoring template</w:t>
      </w:r>
      <w:r w:rsidR="00A24121">
        <w:rPr>
          <w:rFonts w:ascii="Arial" w:hAnsi="Arial" w:cs="Arial"/>
        </w:rPr>
        <w:t>s</w:t>
      </w:r>
      <w:r w:rsidR="00AB7474">
        <w:rPr>
          <w:rFonts w:ascii="Arial" w:hAnsi="Arial" w:cs="Arial"/>
        </w:rPr>
        <w:t xml:space="preserve">, </w:t>
      </w:r>
      <w:r w:rsidRPr="00477250">
        <w:rPr>
          <w:rFonts w:ascii="Arial" w:hAnsi="Arial" w:cs="Arial"/>
        </w:rPr>
        <w:t xml:space="preserve"> verbally at meeting</w:t>
      </w:r>
      <w:r w:rsidR="00AB7474">
        <w:rPr>
          <w:rFonts w:ascii="Arial" w:hAnsi="Arial" w:cs="Arial"/>
        </w:rPr>
        <w:t>s</w:t>
      </w:r>
      <w:r w:rsidR="00D75AEB">
        <w:rPr>
          <w:rFonts w:ascii="Arial" w:hAnsi="Arial" w:cs="Arial"/>
        </w:rPr>
        <w:t>;</w:t>
      </w:r>
    </w:p>
    <w:p w14:paraId="10B8082C" w14:textId="77777777" w:rsidR="00477250" w:rsidRPr="00477250" w:rsidRDefault="00477250" w:rsidP="00915876">
      <w:pPr>
        <w:spacing w:line="276" w:lineRule="auto"/>
        <w:jc w:val="both"/>
        <w:rPr>
          <w:rFonts w:ascii="Arial" w:hAnsi="Arial" w:cs="Arial"/>
        </w:rPr>
      </w:pPr>
    </w:p>
    <w:p w14:paraId="7F1E2DC3" w14:textId="6E1B40EA" w:rsidR="00477250" w:rsidRPr="00477250" w:rsidRDefault="00477250" w:rsidP="00915876">
      <w:pPr>
        <w:pStyle w:val="ListParagraph"/>
        <w:numPr>
          <w:ilvl w:val="0"/>
          <w:numId w:val="7"/>
        </w:numPr>
        <w:spacing w:line="276" w:lineRule="auto"/>
        <w:jc w:val="both"/>
        <w:rPr>
          <w:rFonts w:ascii="Arial" w:hAnsi="Arial" w:cs="Arial"/>
        </w:rPr>
      </w:pPr>
      <w:r w:rsidRPr="00477250">
        <w:rPr>
          <w:rFonts w:ascii="Arial" w:hAnsi="Arial" w:cs="Arial"/>
        </w:rPr>
        <w:t xml:space="preserve">SUP action plan deliverables </w:t>
      </w:r>
      <w:r w:rsidR="003D5B46">
        <w:rPr>
          <w:rFonts w:ascii="Arial" w:hAnsi="Arial" w:cs="Arial"/>
        </w:rPr>
        <w:t xml:space="preserve">were </w:t>
      </w:r>
      <w:r w:rsidRPr="00477250">
        <w:rPr>
          <w:rFonts w:ascii="Arial" w:hAnsi="Arial" w:cs="Arial"/>
        </w:rPr>
        <w:t>integrated into the cont</w:t>
      </w:r>
      <w:r w:rsidR="00D75AEB">
        <w:rPr>
          <w:rFonts w:ascii="Arial" w:hAnsi="Arial" w:cs="Arial"/>
        </w:rPr>
        <w:t>ract review process</w:t>
      </w:r>
      <w:r w:rsidR="003D5B46">
        <w:rPr>
          <w:rFonts w:ascii="Arial" w:hAnsi="Arial" w:cs="Arial"/>
        </w:rPr>
        <w:t>;</w:t>
      </w:r>
      <w:r w:rsidR="00D75AEB">
        <w:rPr>
          <w:rFonts w:ascii="Arial" w:hAnsi="Arial" w:cs="Arial"/>
        </w:rPr>
        <w:t xml:space="preserve"> and </w:t>
      </w:r>
    </w:p>
    <w:p w14:paraId="328D04C4" w14:textId="77777777" w:rsidR="00477250" w:rsidRPr="00477250" w:rsidRDefault="00477250" w:rsidP="00915876">
      <w:pPr>
        <w:spacing w:line="276" w:lineRule="auto"/>
        <w:jc w:val="both"/>
        <w:rPr>
          <w:rFonts w:ascii="Arial" w:hAnsi="Arial" w:cs="Arial"/>
        </w:rPr>
      </w:pPr>
    </w:p>
    <w:p w14:paraId="66FC91C4" w14:textId="269640F4" w:rsidR="00477250" w:rsidRPr="0089760B" w:rsidRDefault="00477250" w:rsidP="00915876">
      <w:pPr>
        <w:pStyle w:val="ListParagraph"/>
        <w:numPr>
          <w:ilvl w:val="0"/>
          <w:numId w:val="7"/>
        </w:numPr>
        <w:spacing w:line="276" w:lineRule="auto"/>
        <w:jc w:val="both"/>
        <w:rPr>
          <w:rFonts w:ascii="Arial" w:hAnsi="Arial" w:cs="Arial"/>
          <w:b/>
        </w:rPr>
      </w:pPr>
      <w:r w:rsidRPr="00477250">
        <w:rPr>
          <w:rFonts w:ascii="Arial" w:hAnsi="Arial" w:cs="Arial"/>
        </w:rPr>
        <w:t>Environmental statement/ clause added to all new contacts and tenders.</w:t>
      </w:r>
    </w:p>
    <w:p w14:paraId="0D824113" w14:textId="77777777" w:rsidR="004D713B" w:rsidRPr="0089760B" w:rsidRDefault="004D713B" w:rsidP="0089760B">
      <w:pPr>
        <w:pStyle w:val="ListParagraph"/>
        <w:rPr>
          <w:rFonts w:ascii="Arial" w:hAnsi="Arial" w:cs="Arial"/>
          <w:b/>
        </w:rPr>
      </w:pPr>
    </w:p>
    <w:p w14:paraId="4E3DA017" w14:textId="77777777" w:rsidR="00477250" w:rsidRPr="00A3758F" w:rsidRDefault="00477250" w:rsidP="00A3758F">
      <w:pPr>
        <w:spacing w:line="276" w:lineRule="auto"/>
        <w:rPr>
          <w:rFonts w:ascii="Arial" w:hAnsi="Arial" w:cs="Arial"/>
        </w:rPr>
      </w:pPr>
    </w:p>
    <w:p w14:paraId="67DFE7FE" w14:textId="041C8253" w:rsidR="003D5B46" w:rsidRPr="000F2D1E" w:rsidRDefault="003D5B46" w:rsidP="00A3758F">
      <w:pPr>
        <w:pStyle w:val="ListParagraph"/>
        <w:spacing w:line="276" w:lineRule="auto"/>
        <w:ind w:left="0"/>
        <w:jc w:val="both"/>
        <w:rPr>
          <w:rFonts w:ascii="Arial" w:hAnsi="Arial" w:cs="Arial"/>
          <w:b/>
          <w:color w:val="2E74B5" w:themeColor="accent5" w:themeShade="BF"/>
        </w:rPr>
      </w:pPr>
      <w:r w:rsidRPr="000F2D1E">
        <w:rPr>
          <w:rFonts w:ascii="Arial" w:hAnsi="Arial" w:cs="Arial"/>
          <w:b/>
          <w:color w:val="2E74B5" w:themeColor="accent5" w:themeShade="BF"/>
        </w:rPr>
        <w:lastRenderedPageBreak/>
        <w:t>The Impact of Covid-19</w:t>
      </w:r>
    </w:p>
    <w:p w14:paraId="10836A19" w14:textId="77777777" w:rsidR="00882BFA" w:rsidRDefault="00BB07DA" w:rsidP="000F2D1E">
      <w:pPr>
        <w:pStyle w:val="ListParagraph"/>
        <w:spacing w:line="276" w:lineRule="auto"/>
        <w:ind w:left="0"/>
        <w:jc w:val="both"/>
        <w:rPr>
          <w:rFonts w:ascii="Arial" w:hAnsi="Arial" w:cs="Arial"/>
        </w:rPr>
      </w:pPr>
      <w:r w:rsidRPr="00A3758F">
        <w:rPr>
          <w:rFonts w:ascii="Arial" w:hAnsi="Arial" w:cs="Arial"/>
        </w:rPr>
        <w:t>The closure</w:t>
      </w:r>
      <w:r w:rsidR="000F2D1E">
        <w:rPr>
          <w:rFonts w:ascii="Arial" w:hAnsi="Arial" w:cs="Arial"/>
        </w:rPr>
        <w:t xml:space="preserve"> of buildings has had some</w:t>
      </w:r>
      <w:r w:rsidRPr="00A3758F">
        <w:rPr>
          <w:rFonts w:ascii="Arial" w:hAnsi="Arial" w:cs="Arial"/>
        </w:rPr>
        <w:t xml:space="preserve"> impact o</w:t>
      </w:r>
      <w:r w:rsidR="00A3758F" w:rsidRPr="00A3758F">
        <w:rPr>
          <w:rFonts w:ascii="Arial" w:hAnsi="Arial" w:cs="Arial"/>
        </w:rPr>
        <w:t xml:space="preserve">n implementing the plan. </w:t>
      </w:r>
      <w:r w:rsidR="000F2D1E">
        <w:rPr>
          <w:rFonts w:ascii="Arial" w:hAnsi="Arial" w:cs="Arial"/>
        </w:rPr>
        <w:t xml:space="preserve">Buildings being closed and the majority of staff moved to home working meant that </w:t>
      </w:r>
      <w:r w:rsidR="00882BFA">
        <w:rPr>
          <w:rFonts w:ascii="Arial" w:hAnsi="Arial" w:cs="Arial"/>
        </w:rPr>
        <w:t xml:space="preserve">alterations needed to be made to the planned implementation strategy to accommodate new ways of working.  </w:t>
      </w:r>
      <w:r w:rsidR="00A3758F" w:rsidRPr="00A3758F">
        <w:rPr>
          <w:rFonts w:ascii="Arial" w:hAnsi="Arial" w:cs="Arial"/>
        </w:rPr>
        <w:t xml:space="preserve"> </w:t>
      </w:r>
    </w:p>
    <w:p w14:paraId="74F6326B" w14:textId="77777777" w:rsidR="00882BFA" w:rsidRDefault="00882BFA" w:rsidP="000F2D1E">
      <w:pPr>
        <w:pStyle w:val="ListParagraph"/>
        <w:spacing w:line="276" w:lineRule="auto"/>
        <w:ind w:left="0"/>
        <w:jc w:val="both"/>
        <w:rPr>
          <w:rFonts w:ascii="Arial" w:hAnsi="Arial" w:cs="Arial"/>
        </w:rPr>
      </w:pPr>
    </w:p>
    <w:p w14:paraId="009FB506" w14:textId="6D469280" w:rsidR="000F2D1E" w:rsidRDefault="00A3758F" w:rsidP="000F2D1E">
      <w:pPr>
        <w:pStyle w:val="ListParagraph"/>
        <w:spacing w:line="276" w:lineRule="auto"/>
        <w:ind w:left="0"/>
        <w:jc w:val="both"/>
        <w:rPr>
          <w:rFonts w:ascii="Arial" w:hAnsi="Arial" w:cs="Arial"/>
        </w:rPr>
      </w:pPr>
      <w:r w:rsidRPr="00A3758F">
        <w:rPr>
          <w:rFonts w:ascii="Arial" w:hAnsi="Arial" w:cs="Arial"/>
        </w:rPr>
        <w:t>W</w:t>
      </w:r>
      <w:r w:rsidR="003D5B46">
        <w:rPr>
          <w:rFonts w:ascii="Arial" w:hAnsi="Arial" w:cs="Arial"/>
        </w:rPr>
        <w:t>e are</w:t>
      </w:r>
      <w:r w:rsidR="0089760B">
        <w:rPr>
          <w:rFonts w:ascii="Arial" w:hAnsi="Arial" w:cs="Arial"/>
        </w:rPr>
        <w:t xml:space="preserve"> </w:t>
      </w:r>
      <w:r w:rsidR="00BB07DA" w:rsidRPr="00A3758F">
        <w:rPr>
          <w:rFonts w:ascii="Arial" w:hAnsi="Arial" w:cs="Arial"/>
        </w:rPr>
        <w:t>cont</w:t>
      </w:r>
      <w:r w:rsidRPr="00A3758F">
        <w:rPr>
          <w:rFonts w:ascii="Arial" w:hAnsi="Arial" w:cs="Arial"/>
        </w:rPr>
        <w:t>inu</w:t>
      </w:r>
      <w:r w:rsidR="003D5B46">
        <w:rPr>
          <w:rFonts w:ascii="Arial" w:hAnsi="Arial" w:cs="Arial"/>
        </w:rPr>
        <w:t>ing</w:t>
      </w:r>
      <w:r w:rsidR="00BB07DA" w:rsidRPr="00A3758F">
        <w:rPr>
          <w:rFonts w:ascii="Arial" w:hAnsi="Arial" w:cs="Arial"/>
        </w:rPr>
        <w:t xml:space="preserve"> to work with our s</w:t>
      </w:r>
      <w:r w:rsidR="00AB7474">
        <w:rPr>
          <w:rFonts w:ascii="Arial" w:hAnsi="Arial" w:cs="Arial"/>
        </w:rPr>
        <w:t>uppliers, contractors, premises</w:t>
      </w:r>
      <w:r w:rsidR="00BB07DA" w:rsidRPr="00A3758F">
        <w:rPr>
          <w:rFonts w:ascii="Arial" w:hAnsi="Arial" w:cs="Arial"/>
        </w:rPr>
        <w:t xml:space="preserve"> and accommodation teams to have the necessary changes in place for when buildings reopen and </w:t>
      </w:r>
      <w:r w:rsidR="003D5B46">
        <w:rPr>
          <w:rFonts w:ascii="Arial" w:hAnsi="Arial" w:cs="Arial"/>
        </w:rPr>
        <w:t xml:space="preserve">to provide support </w:t>
      </w:r>
      <w:r w:rsidR="00BB07DA" w:rsidRPr="00A3758F">
        <w:rPr>
          <w:rFonts w:ascii="Arial" w:hAnsi="Arial" w:cs="Arial"/>
        </w:rPr>
        <w:t>for those presently open.  The communications plan has been altered to reflect working from home with staff encouraged to reduce their use of unnecessary single</w:t>
      </w:r>
      <w:r w:rsidR="009E1CDC">
        <w:rPr>
          <w:rFonts w:ascii="Arial" w:hAnsi="Arial" w:cs="Arial"/>
        </w:rPr>
        <w:t>-</w:t>
      </w:r>
      <w:r w:rsidR="00BB07DA" w:rsidRPr="00A3758F">
        <w:rPr>
          <w:rFonts w:ascii="Arial" w:hAnsi="Arial" w:cs="Arial"/>
        </w:rPr>
        <w:t>use plastic both in the home or office environments</w:t>
      </w:r>
      <w:r w:rsidR="003D5B46">
        <w:rPr>
          <w:rFonts w:ascii="Arial" w:hAnsi="Arial" w:cs="Arial"/>
        </w:rPr>
        <w:t>.</w:t>
      </w:r>
      <w:r w:rsidR="00882BFA">
        <w:rPr>
          <w:rFonts w:ascii="Arial" w:hAnsi="Arial" w:cs="Arial"/>
        </w:rPr>
        <w:t xml:space="preserve"> All communications to date have been conducted virtually, but plans are in place for new signage and posters to be developed once buildings are fully reopened and staff return to the workplace. </w:t>
      </w:r>
    </w:p>
    <w:p w14:paraId="09F05B09" w14:textId="77777777" w:rsidR="000F2D1E" w:rsidRDefault="000F2D1E" w:rsidP="00A3758F">
      <w:pPr>
        <w:spacing w:line="276" w:lineRule="auto"/>
        <w:jc w:val="both"/>
        <w:rPr>
          <w:rFonts w:ascii="Arial" w:hAnsi="Arial" w:cs="Arial"/>
        </w:rPr>
      </w:pPr>
    </w:p>
    <w:p w14:paraId="59341108" w14:textId="05BAC074" w:rsidR="00743B00" w:rsidRDefault="00743B00" w:rsidP="00A3758F">
      <w:pPr>
        <w:spacing w:line="276" w:lineRule="auto"/>
        <w:jc w:val="both"/>
        <w:rPr>
          <w:rFonts w:ascii="Arial" w:hAnsi="Arial" w:cs="Arial"/>
          <w:b/>
          <w:color w:val="2E74B5" w:themeColor="accent5" w:themeShade="BF"/>
        </w:rPr>
      </w:pPr>
      <w:r>
        <w:rPr>
          <w:rFonts w:ascii="Arial" w:hAnsi="Arial" w:cs="Arial"/>
          <w:b/>
          <w:color w:val="2E74B5" w:themeColor="accent5" w:themeShade="BF"/>
        </w:rPr>
        <w:t>Arm’s Length Bodies</w:t>
      </w:r>
    </w:p>
    <w:p w14:paraId="03F18E2D" w14:textId="0FB44219" w:rsidR="00882BFA" w:rsidRPr="00743B00" w:rsidRDefault="00743B00" w:rsidP="00A3758F">
      <w:pPr>
        <w:spacing w:line="276" w:lineRule="auto"/>
        <w:jc w:val="both"/>
        <w:rPr>
          <w:rFonts w:ascii="Arial" w:hAnsi="Arial" w:cs="Arial"/>
          <w:b/>
          <w:color w:val="2E74B5" w:themeColor="accent5" w:themeShade="BF"/>
        </w:rPr>
      </w:pPr>
      <w:r>
        <w:rPr>
          <w:rFonts w:ascii="Arial" w:hAnsi="Arial" w:cs="Arial"/>
        </w:rPr>
        <w:t>ALB’s</w:t>
      </w:r>
      <w:r w:rsidR="0044745B">
        <w:rPr>
          <w:rFonts w:ascii="Arial" w:hAnsi="Arial" w:cs="Arial"/>
        </w:rPr>
        <w:t xml:space="preserve"> </w:t>
      </w:r>
      <w:r w:rsidR="006801B9" w:rsidRPr="00A3758F">
        <w:rPr>
          <w:rFonts w:ascii="Arial" w:hAnsi="Arial" w:cs="Arial"/>
        </w:rPr>
        <w:t xml:space="preserve">were invited to </w:t>
      </w:r>
      <w:r w:rsidR="00AB7474">
        <w:rPr>
          <w:rFonts w:ascii="Arial" w:hAnsi="Arial" w:cs="Arial"/>
        </w:rPr>
        <w:t xml:space="preserve">set up a similar scheme in June </w:t>
      </w:r>
      <w:r w:rsidR="006801B9" w:rsidRPr="00A3758F">
        <w:rPr>
          <w:rFonts w:ascii="Arial" w:hAnsi="Arial" w:cs="Arial"/>
        </w:rPr>
        <w:t>2021</w:t>
      </w:r>
      <w:r w:rsidR="00882BFA">
        <w:rPr>
          <w:rFonts w:ascii="Arial" w:hAnsi="Arial" w:cs="Arial"/>
        </w:rPr>
        <w:t>. All ALBs have now been contacted regarding the plan</w:t>
      </w:r>
      <w:r w:rsidR="006801B9" w:rsidRPr="00A3758F">
        <w:rPr>
          <w:rFonts w:ascii="Arial" w:hAnsi="Arial" w:cs="Arial"/>
        </w:rPr>
        <w:t xml:space="preserve"> and we are currently working with them to establish </w:t>
      </w:r>
      <w:r w:rsidR="00882BFA">
        <w:rPr>
          <w:rFonts w:ascii="Arial" w:hAnsi="Arial" w:cs="Arial"/>
        </w:rPr>
        <w:t>what actions have been</w:t>
      </w:r>
      <w:r w:rsidR="006801B9" w:rsidRPr="00A3758F">
        <w:rPr>
          <w:rFonts w:ascii="Arial" w:hAnsi="Arial" w:cs="Arial"/>
        </w:rPr>
        <w:t xml:space="preserve"> achieved</w:t>
      </w:r>
      <w:r w:rsidR="00882BFA">
        <w:rPr>
          <w:rFonts w:ascii="Arial" w:hAnsi="Arial" w:cs="Arial"/>
        </w:rPr>
        <w:t xml:space="preserve"> to date</w:t>
      </w:r>
      <w:r w:rsidR="006801B9" w:rsidRPr="00A3758F">
        <w:rPr>
          <w:rFonts w:ascii="Arial" w:hAnsi="Arial" w:cs="Arial"/>
        </w:rPr>
        <w:t xml:space="preserve"> or planned</w:t>
      </w:r>
      <w:r w:rsidR="00882BFA">
        <w:rPr>
          <w:rFonts w:ascii="Arial" w:hAnsi="Arial" w:cs="Arial"/>
        </w:rPr>
        <w:t xml:space="preserve"> for the future</w:t>
      </w:r>
      <w:r w:rsidR="006801B9" w:rsidRPr="00A3758F">
        <w:rPr>
          <w:rFonts w:ascii="Arial" w:hAnsi="Arial" w:cs="Arial"/>
        </w:rPr>
        <w:t>, offering</w:t>
      </w:r>
      <w:r w:rsidR="00A06B2E">
        <w:rPr>
          <w:rFonts w:ascii="Arial" w:hAnsi="Arial" w:cs="Arial"/>
        </w:rPr>
        <w:t xml:space="preserve"> assistance</w:t>
      </w:r>
      <w:r w:rsidR="00755065">
        <w:rPr>
          <w:rFonts w:ascii="Arial" w:hAnsi="Arial" w:cs="Arial"/>
        </w:rPr>
        <w:t xml:space="preserve">, </w:t>
      </w:r>
      <w:r w:rsidR="00755065" w:rsidRPr="00A3758F">
        <w:rPr>
          <w:rFonts w:ascii="Arial" w:hAnsi="Arial" w:cs="Arial"/>
        </w:rPr>
        <w:t>support</w:t>
      </w:r>
      <w:r w:rsidR="00882BFA">
        <w:rPr>
          <w:rFonts w:ascii="Arial" w:hAnsi="Arial" w:cs="Arial"/>
        </w:rPr>
        <w:t xml:space="preserve"> and guidance if</w:t>
      </w:r>
      <w:r w:rsidR="00755065">
        <w:rPr>
          <w:rFonts w:ascii="Arial" w:hAnsi="Arial" w:cs="Arial"/>
        </w:rPr>
        <w:t xml:space="preserve"> and when</w:t>
      </w:r>
      <w:r w:rsidR="00882BFA">
        <w:rPr>
          <w:rFonts w:ascii="Arial" w:hAnsi="Arial" w:cs="Arial"/>
        </w:rPr>
        <w:t xml:space="preserve"> required. </w:t>
      </w:r>
    </w:p>
    <w:p w14:paraId="34CE97D5" w14:textId="77777777" w:rsidR="00882BFA" w:rsidRDefault="00882BFA" w:rsidP="00A3758F">
      <w:pPr>
        <w:spacing w:line="276" w:lineRule="auto"/>
        <w:jc w:val="both"/>
        <w:rPr>
          <w:rFonts w:ascii="Arial" w:hAnsi="Arial" w:cs="Arial"/>
        </w:rPr>
      </w:pPr>
    </w:p>
    <w:p w14:paraId="29A95ED8" w14:textId="61A847E7" w:rsidR="003D5B46" w:rsidRPr="000F2D1E" w:rsidRDefault="003D5B46" w:rsidP="00A3758F">
      <w:pPr>
        <w:spacing w:line="276" w:lineRule="auto"/>
        <w:jc w:val="both"/>
        <w:rPr>
          <w:rFonts w:ascii="Arial" w:hAnsi="Arial" w:cs="Arial"/>
          <w:b/>
          <w:color w:val="2E74B5" w:themeColor="accent5" w:themeShade="BF"/>
        </w:rPr>
      </w:pPr>
      <w:r w:rsidRPr="000F2D1E">
        <w:rPr>
          <w:rFonts w:ascii="Arial" w:hAnsi="Arial" w:cs="Arial"/>
          <w:b/>
          <w:color w:val="2E74B5" w:themeColor="accent5" w:themeShade="BF"/>
        </w:rPr>
        <w:t>Reporting and Monitoring</w:t>
      </w:r>
    </w:p>
    <w:p w14:paraId="46C0533F" w14:textId="1993B0A2" w:rsidR="004D713B" w:rsidRDefault="00D75AEB" w:rsidP="00A3758F">
      <w:pPr>
        <w:spacing w:line="276" w:lineRule="auto"/>
        <w:jc w:val="both"/>
        <w:rPr>
          <w:rFonts w:ascii="Arial" w:hAnsi="Arial" w:cs="Arial"/>
        </w:rPr>
      </w:pPr>
      <w:r w:rsidRPr="00A3758F">
        <w:rPr>
          <w:rFonts w:ascii="Arial" w:hAnsi="Arial" w:cs="Arial"/>
        </w:rPr>
        <w:t xml:space="preserve">There was </w:t>
      </w:r>
      <w:r w:rsidR="00A54DE4">
        <w:rPr>
          <w:rFonts w:ascii="Arial" w:hAnsi="Arial" w:cs="Arial"/>
        </w:rPr>
        <w:t xml:space="preserve">a </w:t>
      </w:r>
      <w:r w:rsidRPr="00A3758F">
        <w:rPr>
          <w:rFonts w:ascii="Arial" w:hAnsi="Arial" w:cs="Arial"/>
        </w:rPr>
        <w:t>requirement</w:t>
      </w:r>
      <w:r w:rsidR="00882BFA">
        <w:rPr>
          <w:rFonts w:ascii="Arial" w:hAnsi="Arial" w:cs="Arial"/>
        </w:rPr>
        <w:t xml:space="preserve"> built into the plan</w:t>
      </w:r>
      <w:r w:rsidRPr="00A3758F">
        <w:rPr>
          <w:rFonts w:ascii="Arial" w:hAnsi="Arial" w:cs="Arial"/>
        </w:rPr>
        <w:t xml:space="preserve"> for each department to provide a report to their respective Minister in October 2021</w:t>
      </w:r>
      <w:r w:rsidR="00882BFA">
        <w:rPr>
          <w:rFonts w:ascii="Arial" w:hAnsi="Arial" w:cs="Arial"/>
        </w:rPr>
        <w:t>,</w:t>
      </w:r>
      <w:r w:rsidRPr="00A3758F">
        <w:rPr>
          <w:rFonts w:ascii="Arial" w:hAnsi="Arial" w:cs="Arial"/>
        </w:rPr>
        <w:t xml:space="preserve"> but in light of departmental pressures</w:t>
      </w:r>
      <w:r w:rsidR="003D5B46">
        <w:rPr>
          <w:rFonts w:ascii="Arial" w:hAnsi="Arial" w:cs="Arial"/>
        </w:rPr>
        <w:t xml:space="preserve"> due to the pandemic</w:t>
      </w:r>
      <w:r w:rsidRPr="00A3758F">
        <w:rPr>
          <w:rFonts w:ascii="Arial" w:hAnsi="Arial" w:cs="Arial"/>
        </w:rPr>
        <w:t xml:space="preserve">, </w:t>
      </w:r>
      <w:r w:rsidR="00882BFA">
        <w:rPr>
          <w:rFonts w:ascii="Arial" w:hAnsi="Arial" w:cs="Arial"/>
        </w:rPr>
        <w:t xml:space="preserve">it has been decided that </w:t>
      </w:r>
      <w:r w:rsidRPr="00A3758F">
        <w:rPr>
          <w:rFonts w:ascii="Arial" w:hAnsi="Arial" w:cs="Arial"/>
        </w:rPr>
        <w:t xml:space="preserve">DAERA </w:t>
      </w:r>
      <w:r w:rsidR="003D5B46">
        <w:rPr>
          <w:rFonts w:ascii="Arial" w:hAnsi="Arial" w:cs="Arial"/>
        </w:rPr>
        <w:t>will</w:t>
      </w:r>
      <w:r w:rsidRPr="00A3758F">
        <w:rPr>
          <w:rFonts w:ascii="Arial" w:hAnsi="Arial" w:cs="Arial"/>
        </w:rPr>
        <w:t xml:space="preserve"> assume responsibility for </w:t>
      </w:r>
      <w:r w:rsidR="00882BFA">
        <w:rPr>
          <w:rFonts w:ascii="Arial" w:hAnsi="Arial" w:cs="Arial"/>
        </w:rPr>
        <w:t xml:space="preserve">producing an annual report </w:t>
      </w:r>
      <w:r w:rsidRPr="00A3758F">
        <w:rPr>
          <w:rFonts w:ascii="Arial" w:hAnsi="Arial" w:cs="Arial"/>
        </w:rPr>
        <w:t>this year</w:t>
      </w:r>
      <w:r w:rsidR="003D5B46">
        <w:rPr>
          <w:rFonts w:ascii="Arial" w:hAnsi="Arial" w:cs="Arial"/>
        </w:rPr>
        <w:t xml:space="preserve"> (2021-22)</w:t>
      </w:r>
      <w:r w:rsidR="00882BFA">
        <w:rPr>
          <w:rFonts w:ascii="Arial" w:hAnsi="Arial" w:cs="Arial"/>
        </w:rPr>
        <w:t xml:space="preserve"> on behalf of the government estate</w:t>
      </w:r>
      <w:r w:rsidR="003D5B46">
        <w:rPr>
          <w:rFonts w:ascii="Arial" w:hAnsi="Arial" w:cs="Arial"/>
        </w:rPr>
        <w:t>,</w:t>
      </w:r>
      <w:r w:rsidRPr="00A3758F">
        <w:rPr>
          <w:rFonts w:ascii="Arial" w:hAnsi="Arial" w:cs="Arial"/>
        </w:rPr>
        <w:t xml:space="preserve"> with the obligation for individual departmental</w:t>
      </w:r>
      <w:r w:rsidR="009A6F0C">
        <w:rPr>
          <w:rFonts w:ascii="Arial" w:hAnsi="Arial" w:cs="Arial"/>
        </w:rPr>
        <w:t xml:space="preserve"> reporting reviewed in 2022-23</w:t>
      </w:r>
      <w:r w:rsidR="003F09EB">
        <w:rPr>
          <w:rFonts w:ascii="Arial" w:hAnsi="Arial" w:cs="Arial"/>
        </w:rPr>
        <w:t>.</w:t>
      </w:r>
    </w:p>
    <w:p w14:paraId="330BEFE0" w14:textId="77777777" w:rsidR="00882BFA" w:rsidRDefault="00882BFA" w:rsidP="00A3758F">
      <w:pPr>
        <w:spacing w:line="276" w:lineRule="auto"/>
        <w:jc w:val="both"/>
        <w:rPr>
          <w:rFonts w:ascii="Arial" w:hAnsi="Arial" w:cs="Arial"/>
        </w:rPr>
      </w:pPr>
    </w:p>
    <w:p w14:paraId="6BFE3346" w14:textId="77777777" w:rsidR="00882BFA" w:rsidRDefault="00882BFA" w:rsidP="00A3758F">
      <w:pPr>
        <w:spacing w:line="276" w:lineRule="auto"/>
        <w:jc w:val="both"/>
        <w:rPr>
          <w:rFonts w:ascii="Arial" w:hAnsi="Arial" w:cs="Arial"/>
        </w:rPr>
      </w:pPr>
    </w:p>
    <w:p w14:paraId="1201E889" w14:textId="77777777" w:rsidR="00882BFA" w:rsidRDefault="00882BFA" w:rsidP="00A3758F">
      <w:pPr>
        <w:spacing w:line="276" w:lineRule="auto"/>
        <w:jc w:val="both"/>
        <w:rPr>
          <w:rFonts w:ascii="Arial" w:hAnsi="Arial" w:cs="Arial"/>
        </w:rPr>
      </w:pPr>
    </w:p>
    <w:p w14:paraId="6E429D05" w14:textId="77777777" w:rsidR="00882BFA" w:rsidRDefault="00882BFA" w:rsidP="00A3758F">
      <w:pPr>
        <w:spacing w:line="276" w:lineRule="auto"/>
        <w:jc w:val="both"/>
        <w:rPr>
          <w:rFonts w:ascii="Arial" w:hAnsi="Arial" w:cs="Arial"/>
        </w:rPr>
      </w:pPr>
    </w:p>
    <w:p w14:paraId="0C8EAD13" w14:textId="77777777" w:rsidR="00882BFA" w:rsidRDefault="00882BFA" w:rsidP="00A3758F">
      <w:pPr>
        <w:spacing w:line="276" w:lineRule="auto"/>
        <w:jc w:val="both"/>
        <w:rPr>
          <w:rFonts w:ascii="Arial" w:hAnsi="Arial" w:cs="Arial"/>
        </w:rPr>
      </w:pPr>
    </w:p>
    <w:p w14:paraId="589266E0" w14:textId="77777777" w:rsidR="00882BFA" w:rsidRDefault="00882BFA" w:rsidP="00A3758F">
      <w:pPr>
        <w:spacing w:line="276" w:lineRule="auto"/>
        <w:jc w:val="both"/>
        <w:rPr>
          <w:rFonts w:ascii="Arial" w:hAnsi="Arial" w:cs="Arial"/>
        </w:rPr>
      </w:pPr>
    </w:p>
    <w:p w14:paraId="6884D99D" w14:textId="77777777" w:rsidR="006A6E6D" w:rsidRDefault="006A6E6D" w:rsidP="00A3758F">
      <w:pPr>
        <w:spacing w:line="276" w:lineRule="auto"/>
        <w:jc w:val="both"/>
        <w:rPr>
          <w:rFonts w:ascii="Arial" w:hAnsi="Arial" w:cs="Arial"/>
        </w:rPr>
      </w:pPr>
    </w:p>
    <w:p w14:paraId="4B9D41CA" w14:textId="77777777" w:rsidR="006A6E6D" w:rsidRDefault="006A6E6D" w:rsidP="00A3758F">
      <w:pPr>
        <w:spacing w:line="276" w:lineRule="auto"/>
        <w:jc w:val="both"/>
        <w:rPr>
          <w:rFonts w:ascii="Arial" w:hAnsi="Arial" w:cs="Arial"/>
        </w:rPr>
      </w:pPr>
    </w:p>
    <w:p w14:paraId="6AF1AF7B" w14:textId="77777777" w:rsidR="006A6E6D" w:rsidRDefault="006A6E6D" w:rsidP="00A3758F">
      <w:pPr>
        <w:spacing w:line="276" w:lineRule="auto"/>
        <w:jc w:val="both"/>
        <w:rPr>
          <w:rFonts w:ascii="Arial" w:hAnsi="Arial" w:cs="Arial"/>
        </w:rPr>
      </w:pPr>
    </w:p>
    <w:p w14:paraId="54E5FE5D" w14:textId="77777777" w:rsidR="006A6E6D" w:rsidRDefault="006A6E6D" w:rsidP="00A3758F">
      <w:pPr>
        <w:spacing w:line="276" w:lineRule="auto"/>
        <w:jc w:val="both"/>
        <w:rPr>
          <w:rFonts w:ascii="Arial" w:hAnsi="Arial" w:cs="Arial"/>
        </w:rPr>
      </w:pPr>
    </w:p>
    <w:p w14:paraId="165C1938" w14:textId="77777777" w:rsidR="006A6E6D" w:rsidRDefault="006A6E6D" w:rsidP="00A3758F">
      <w:pPr>
        <w:spacing w:line="276" w:lineRule="auto"/>
        <w:jc w:val="both"/>
        <w:rPr>
          <w:rFonts w:ascii="Arial" w:hAnsi="Arial" w:cs="Arial"/>
        </w:rPr>
      </w:pPr>
    </w:p>
    <w:p w14:paraId="66402E3E" w14:textId="77777777" w:rsidR="006A6E6D" w:rsidRDefault="006A6E6D" w:rsidP="00A3758F">
      <w:pPr>
        <w:spacing w:line="276" w:lineRule="auto"/>
        <w:jc w:val="both"/>
        <w:rPr>
          <w:rFonts w:ascii="Arial" w:hAnsi="Arial" w:cs="Arial"/>
        </w:rPr>
      </w:pPr>
    </w:p>
    <w:p w14:paraId="473AE381" w14:textId="77777777" w:rsidR="006A6E6D" w:rsidRDefault="006A6E6D" w:rsidP="00A3758F">
      <w:pPr>
        <w:spacing w:line="276" w:lineRule="auto"/>
        <w:jc w:val="both"/>
        <w:rPr>
          <w:rFonts w:ascii="Arial" w:hAnsi="Arial" w:cs="Arial"/>
        </w:rPr>
      </w:pPr>
    </w:p>
    <w:p w14:paraId="03818954" w14:textId="77777777" w:rsidR="00882BFA" w:rsidRDefault="00882BFA" w:rsidP="00A3758F">
      <w:pPr>
        <w:spacing w:line="276" w:lineRule="auto"/>
        <w:jc w:val="both"/>
        <w:rPr>
          <w:rFonts w:ascii="Arial" w:hAnsi="Arial" w:cs="Arial"/>
        </w:rPr>
      </w:pPr>
    </w:p>
    <w:p w14:paraId="58D3AF6B" w14:textId="77777777" w:rsidR="00B26B6C" w:rsidRDefault="00B26B6C" w:rsidP="00A3758F">
      <w:pPr>
        <w:spacing w:line="276" w:lineRule="auto"/>
        <w:jc w:val="both"/>
        <w:rPr>
          <w:rFonts w:ascii="Arial" w:hAnsi="Arial" w:cs="Arial"/>
        </w:rPr>
      </w:pPr>
    </w:p>
    <w:p w14:paraId="4114B1D9" w14:textId="2F3A694A" w:rsidR="004D713B" w:rsidRDefault="004D713B" w:rsidP="000F2D1E">
      <w:pPr>
        <w:pStyle w:val="Heading1"/>
        <w:rPr>
          <w:rFonts w:eastAsia="Times New Roman"/>
        </w:rPr>
      </w:pPr>
      <w:bookmarkStart w:id="1" w:name="_Toc98507217"/>
      <w:bookmarkStart w:id="2" w:name="_GoBack"/>
      <w:bookmarkEnd w:id="2"/>
      <w:r>
        <w:rPr>
          <w:rFonts w:eastAsia="Times New Roman"/>
        </w:rPr>
        <w:lastRenderedPageBreak/>
        <w:t>Background</w:t>
      </w:r>
      <w:bookmarkEnd w:id="1"/>
    </w:p>
    <w:p w14:paraId="7CE31ED3" w14:textId="77777777" w:rsidR="00676C92" w:rsidRPr="00676C92" w:rsidRDefault="00676C92" w:rsidP="00676C92"/>
    <w:p w14:paraId="51F7BAE1" w14:textId="77777777" w:rsidR="004D713B" w:rsidRPr="003C0E8C" w:rsidRDefault="004D713B" w:rsidP="004D713B">
      <w:pPr>
        <w:spacing w:after="200" w:line="276" w:lineRule="auto"/>
        <w:jc w:val="both"/>
        <w:rPr>
          <w:rFonts w:ascii="Arial" w:hAnsi="Arial" w:cs="Arial"/>
        </w:rPr>
      </w:pPr>
      <w:r w:rsidRPr="003C0E8C">
        <w:rPr>
          <w:rFonts w:ascii="Arial" w:hAnsi="Arial" w:cs="Arial"/>
        </w:rPr>
        <w:t>In October 2020, the NI Executive approved a plan to reduce unnecessary plastic wit</w:t>
      </w:r>
      <w:r>
        <w:rPr>
          <w:rFonts w:ascii="Arial" w:hAnsi="Arial" w:cs="Arial"/>
        </w:rPr>
        <w:t xml:space="preserve">hin the NICS government estate.  </w:t>
      </w:r>
      <w:r w:rsidRPr="003C0E8C">
        <w:rPr>
          <w:rFonts w:ascii="Arial" w:hAnsi="Arial" w:cs="Arial"/>
        </w:rPr>
        <w:t>The overall aim of the plan is to work towards a ban on unnecessary single-use plastic in the government estate by October 2021 (</w:t>
      </w:r>
      <w:r w:rsidRPr="00413553">
        <w:rPr>
          <w:rFonts w:ascii="Arial" w:hAnsi="Arial" w:cs="Arial"/>
        </w:rPr>
        <w:t>Annex A</w:t>
      </w:r>
      <w:r w:rsidRPr="003C0E8C">
        <w:rPr>
          <w:rFonts w:ascii="Arial" w:hAnsi="Arial" w:cs="Arial"/>
        </w:rPr>
        <w:t xml:space="preserve">). </w:t>
      </w:r>
    </w:p>
    <w:p w14:paraId="27C93CE8" w14:textId="3FEC6952" w:rsidR="004D713B" w:rsidRPr="003C0E8C" w:rsidRDefault="004D713B" w:rsidP="004D713B">
      <w:pPr>
        <w:spacing w:after="200" w:line="276" w:lineRule="auto"/>
        <w:jc w:val="both"/>
        <w:rPr>
          <w:rFonts w:ascii="Arial" w:hAnsi="Arial" w:cs="Arial"/>
        </w:rPr>
      </w:pPr>
      <w:r w:rsidRPr="003C0E8C">
        <w:rPr>
          <w:rFonts w:ascii="Arial" w:hAnsi="Arial" w:cs="Arial"/>
          <w:color w:val="000000"/>
        </w:rPr>
        <w:t>The plan</w:t>
      </w:r>
      <w:r>
        <w:rPr>
          <w:rFonts w:ascii="Arial" w:hAnsi="Arial" w:cs="Arial"/>
          <w:color w:val="000000"/>
        </w:rPr>
        <w:t xml:space="preserve"> </w:t>
      </w:r>
      <w:r w:rsidRPr="003C0E8C">
        <w:rPr>
          <w:rFonts w:ascii="Arial" w:hAnsi="Arial" w:cs="Arial"/>
          <w:color w:val="000000"/>
        </w:rPr>
        <w:t xml:space="preserve">provides guidance and instruction on the removal of SUP from the central government estate offices and includes a requirement to ask </w:t>
      </w:r>
      <w:r w:rsidR="00743B00">
        <w:rPr>
          <w:rFonts w:ascii="Arial" w:hAnsi="Arial" w:cs="Arial"/>
          <w:color w:val="000000"/>
        </w:rPr>
        <w:t>ALBs</w:t>
      </w:r>
      <w:r w:rsidRPr="003C0E8C">
        <w:rPr>
          <w:rFonts w:ascii="Arial" w:hAnsi="Arial" w:cs="Arial"/>
          <w:color w:val="000000"/>
        </w:rPr>
        <w:t xml:space="preserve"> to establish similar schemes.</w:t>
      </w:r>
      <w:r>
        <w:rPr>
          <w:rFonts w:ascii="Arial" w:hAnsi="Arial" w:cs="Arial"/>
          <w:color w:val="000000"/>
        </w:rPr>
        <w:t xml:space="preserve"> A summary of </w:t>
      </w:r>
      <w:r w:rsidR="006271F7">
        <w:rPr>
          <w:rFonts w:ascii="Arial" w:hAnsi="Arial" w:cs="Arial"/>
          <w:color w:val="000000"/>
        </w:rPr>
        <w:t>work achieved against targets set</w:t>
      </w:r>
      <w:r>
        <w:rPr>
          <w:rFonts w:ascii="Arial" w:hAnsi="Arial" w:cs="Arial"/>
          <w:color w:val="000000"/>
        </w:rPr>
        <w:t xml:space="preserve"> can be found in Appendix 1 of this report. </w:t>
      </w:r>
    </w:p>
    <w:p w14:paraId="6E324AB9" w14:textId="7038BEB3" w:rsidR="004D713B" w:rsidRDefault="004D713B" w:rsidP="004D713B">
      <w:pPr>
        <w:spacing w:after="200" w:line="276" w:lineRule="auto"/>
        <w:jc w:val="both"/>
        <w:rPr>
          <w:rFonts w:ascii="Arial" w:hAnsi="Arial" w:cs="Arial"/>
        </w:rPr>
      </w:pPr>
      <w:proofErr w:type="spellStart"/>
      <w:r w:rsidRPr="003C0E8C">
        <w:rPr>
          <w:rFonts w:ascii="Arial" w:hAnsi="Arial" w:cs="Arial"/>
        </w:rPr>
        <w:t>DoF’s</w:t>
      </w:r>
      <w:proofErr w:type="spellEnd"/>
      <w:r w:rsidRPr="003C0E8C">
        <w:rPr>
          <w:rFonts w:ascii="Arial" w:hAnsi="Arial" w:cs="Arial"/>
        </w:rPr>
        <w:t xml:space="preserve"> Construction &amp; Procurement Delivery (CPD) are leading on the work with supplies and contractors</w:t>
      </w:r>
      <w:r w:rsidR="00BC6494">
        <w:rPr>
          <w:rFonts w:ascii="Arial" w:hAnsi="Arial" w:cs="Arial"/>
        </w:rPr>
        <w:t xml:space="preserve"> </w:t>
      </w:r>
      <w:r w:rsidRPr="003C0E8C">
        <w:rPr>
          <w:rFonts w:ascii="Arial" w:hAnsi="Arial" w:cs="Arial"/>
        </w:rPr>
        <w:t xml:space="preserve">and </w:t>
      </w:r>
      <w:r>
        <w:rPr>
          <w:rFonts w:ascii="Arial" w:hAnsi="Arial" w:cs="Arial"/>
        </w:rPr>
        <w:t xml:space="preserve">DAERA are </w:t>
      </w:r>
      <w:r w:rsidRPr="003C0E8C">
        <w:rPr>
          <w:rFonts w:ascii="Arial" w:hAnsi="Arial" w:cs="Arial"/>
        </w:rPr>
        <w:t xml:space="preserve"> leading on raising awareness and changing behaviour across the NICS with a view to eliminat</w:t>
      </w:r>
      <w:r>
        <w:rPr>
          <w:rFonts w:ascii="Arial" w:hAnsi="Arial" w:cs="Arial"/>
        </w:rPr>
        <w:t>ing</w:t>
      </w:r>
      <w:r w:rsidRPr="003C0E8C">
        <w:rPr>
          <w:rFonts w:ascii="Arial" w:hAnsi="Arial" w:cs="Arial"/>
        </w:rPr>
        <w:t xml:space="preserve"> unnecessary single-use plastic </w:t>
      </w:r>
      <w:r>
        <w:rPr>
          <w:rFonts w:ascii="Arial" w:hAnsi="Arial" w:cs="Arial"/>
        </w:rPr>
        <w:t>as well as</w:t>
      </w:r>
      <w:r w:rsidRPr="003C0E8C">
        <w:rPr>
          <w:rFonts w:ascii="Arial" w:hAnsi="Arial" w:cs="Arial"/>
        </w:rPr>
        <w:t xml:space="preserve"> increas</w:t>
      </w:r>
      <w:r>
        <w:rPr>
          <w:rFonts w:ascii="Arial" w:hAnsi="Arial" w:cs="Arial"/>
        </w:rPr>
        <w:t>ing</w:t>
      </w:r>
      <w:r w:rsidRPr="003C0E8C">
        <w:rPr>
          <w:rFonts w:ascii="Arial" w:hAnsi="Arial" w:cs="Arial"/>
        </w:rPr>
        <w:t xml:space="preserve"> waste prevention and r</w:t>
      </w:r>
      <w:r>
        <w:rPr>
          <w:rFonts w:ascii="Arial" w:hAnsi="Arial" w:cs="Arial"/>
        </w:rPr>
        <w:t>ecycling rates across our estate.</w:t>
      </w:r>
      <w:r w:rsidR="00301369">
        <w:rPr>
          <w:rFonts w:ascii="Arial" w:hAnsi="Arial" w:cs="Arial"/>
        </w:rPr>
        <w:t xml:space="preserve"> A summ</w:t>
      </w:r>
      <w:r w:rsidR="0095511C">
        <w:rPr>
          <w:rFonts w:ascii="Arial" w:hAnsi="Arial" w:cs="Arial"/>
        </w:rPr>
        <w:t>ary of work carried out against targets</w:t>
      </w:r>
      <w:r w:rsidR="00301369">
        <w:rPr>
          <w:rFonts w:ascii="Arial" w:hAnsi="Arial" w:cs="Arial"/>
        </w:rPr>
        <w:t xml:space="preserve"> is listed in Appendix</w:t>
      </w:r>
      <w:r w:rsidR="0095511C">
        <w:rPr>
          <w:rFonts w:ascii="Arial" w:hAnsi="Arial" w:cs="Arial"/>
        </w:rPr>
        <w:t xml:space="preserve"> 1</w:t>
      </w:r>
      <w:r w:rsidR="00301369">
        <w:rPr>
          <w:rFonts w:ascii="Arial" w:hAnsi="Arial" w:cs="Arial"/>
        </w:rPr>
        <w:t>.</w:t>
      </w:r>
    </w:p>
    <w:p w14:paraId="1A698F20" w14:textId="301FBF50" w:rsidR="004D713B" w:rsidRDefault="004D713B" w:rsidP="004D713B">
      <w:pPr>
        <w:spacing w:after="200" w:line="276" w:lineRule="auto"/>
        <w:jc w:val="both"/>
        <w:rPr>
          <w:rFonts w:ascii="Arial" w:hAnsi="Arial" w:cs="Arial"/>
        </w:rPr>
      </w:pPr>
      <w:r w:rsidRPr="003C0E8C">
        <w:rPr>
          <w:rFonts w:ascii="Arial" w:hAnsi="Arial" w:cs="Arial"/>
        </w:rPr>
        <w:t xml:space="preserve">The plan focuses mainly on the categories of </w:t>
      </w:r>
      <w:r w:rsidR="000B3078" w:rsidRPr="00783DFA">
        <w:rPr>
          <w:rFonts w:ascii="Arial" w:hAnsi="Arial" w:cs="Arial"/>
          <w:color w:val="000000" w:themeColor="text1"/>
        </w:rPr>
        <w:t>Catering</w:t>
      </w:r>
      <w:r w:rsidR="000B3078">
        <w:rPr>
          <w:rFonts w:ascii="Arial" w:hAnsi="Arial" w:cs="Arial"/>
          <w:color w:val="000000" w:themeColor="text1"/>
        </w:rPr>
        <w:t xml:space="preserve"> (</w:t>
      </w:r>
      <w:r w:rsidR="000B3078" w:rsidRPr="003C0E8C">
        <w:rPr>
          <w:rFonts w:ascii="Arial" w:hAnsi="Arial" w:cs="Arial"/>
        </w:rPr>
        <w:t>tableware and takeaway</w:t>
      </w:r>
      <w:r w:rsidR="000B3078">
        <w:rPr>
          <w:rFonts w:ascii="Arial" w:hAnsi="Arial" w:cs="Arial"/>
        </w:rPr>
        <w:t>)</w:t>
      </w:r>
      <w:r w:rsidR="000B3078" w:rsidRPr="00783DFA">
        <w:rPr>
          <w:rFonts w:ascii="Arial" w:hAnsi="Arial" w:cs="Arial"/>
          <w:color w:val="000000" w:themeColor="text1"/>
        </w:rPr>
        <w:t xml:space="preserve"> Packaging, Facilities</w:t>
      </w:r>
      <w:r w:rsidR="000B3078">
        <w:rPr>
          <w:rFonts w:ascii="Arial" w:hAnsi="Arial" w:cs="Arial"/>
          <w:color w:val="000000" w:themeColor="text1"/>
        </w:rPr>
        <w:t xml:space="preserve"> (cleaning)</w:t>
      </w:r>
      <w:r w:rsidR="000B3078" w:rsidRPr="00783DFA">
        <w:rPr>
          <w:rFonts w:ascii="Arial" w:hAnsi="Arial" w:cs="Arial"/>
          <w:color w:val="000000" w:themeColor="text1"/>
        </w:rPr>
        <w:t xml:space="preserve"> and Office Supplies</w:t>
      </w:r>
      <w:r w:rsidR="000B3078">
        <w:rPr>
          <w:rFonts w:ascii="Arial" w:hAnsi="Arial" w:cs="Arial"/>
        </w:rPr>
        <w:t xml:space="preserve"> </w:t>
      </w:r>
      <w:r>
        <w:rPr>
          <w:rFonts w:ascii="Arial" w:hAnsi="Arial" w:cs="Arial"/>
        </w:rPr>
        <w:t>and aimed to remove</w:t>
      </w:r>
      <w:r w:rsidRPr="003C0E8C">
        <w:rPr>
          <w:rFonts w:ascii="Arial" w:hAnsi="Arial" w:cs="Arial"/>
        </w:rPr>
        <w:t xml:space="preserve"> all unnecessary single use plastics </w:t>
      </w:r>
      <w:r>
        <w:rPr>
          <w:rFonts w:ascii="Arial" w:hAnsi="Arial" w:cs="Arial"/>
        </w:rPr>
        <w:t xml:space="preserve">from the government estate </w:t>
      </w:r>
      <w:r w:rsidRPr="003C0E8C">
        <w:rPr>
          <w:rFonts w:ascii="Arial" w:hAnsi="Arial" w:cs="Arial"/>
        </w:rPr>
        <w:t xml:space="preserve">by October 2021.  </w:t>
      </w:r>
    </w:p>
    <w:p w14:paraId="5EA47219" w14:textId="2EDBEB9D" w:rsidR="004D713B" w:rsidRDefault="004D713B" w:rsidP="004D713B">
      <w:pPr>
        <w:spacing w:after="200" w:line="276" w:lineRule="auto"/>
        <w:jc w:val="both"/>
        <w:rPr>
          <w:rFonts w:ascii="Arial" w:hAnsi="Arial" w:cs="Arial"/>
        </w:rPr>
      </w:pPr>
      <w:r>
        <w:rPr>
          <w:rFonts w:ascii="Arial" w:hAnsi="Arial" w:cs="Arial"/>
          <w:lang w:eastAsia="en-GB"/>
        </w:rPr>
        <w:t>The plan helps</w:t>
      </w:r>
      <w:r w:rsidRPr="00FE333C">
        <w:rPr>
          <w:rFonts w:ascii="Arial" w:hAnsi="Arial" w:cs="Arial"/>
          <w:lang w:eastAsia="en-GB"/>
        </w:rPr>
        <w:t xml:space="preserve"> meet the ‘New Decade, New Approach’ commitment to tackle plastic pollution</w:t>
      </w:r>
      <w:r>
        <w:rPr>
          <w:rFonts w:ascii="Arial" w:hAnsi="Arial" w:cs="Arial"/>
          <w:lang w:eastAsia="en-GB"/>
        </w:rPr>
        <w:t xml:space="preserve"> and </w:t>
      </w:r>
      <w:r w:rsidRPr="0009479F">
        <w:rPr>
          <w:rFonts w:ascii="Arial" w:hAnsi="Arial" w:cs="Arial"/>
          <w:lang w:eastAsia="en-GB"/>
        </w:rPr>
        <w:t xml:space="preserve">supports the work </w:t>
      </w:r>
      <w:r w:rsidR="0009479F">
        <w:rPr>
          <w:rFonts w:ascii="Arial" w:hAnsi="Arial" w:cs="Arial"/>
          <w:lang w:eastAsia="en-GB"/>
        </w:rPr>
        <w:t>on which</w:t>
      </w:r>
      <w:r w:rsidRPr="0009479F">
        <w:rPr>
          <w:rFonts w:ascii="Arial" w:hAnsi="Arial" w:cs="Arial"/>
          <w:lang w:eastAsia="en-GB"/>
        </w:rPr>
        <w:t xml:space="preserve"> DAERA is </w:t>
      </w:r>
      <w:r w:rsidR="0009479F">
        <w:rPr>
          <w:rFonts w:ascii="Arial" w:hAnsi="Arial" w:cs="Arial"/>
          <w:lang w:eastAsia="en-GB"/>
        </w:rPr>
        <w:t>providing support to</w:t>
      </w:r>
      <w:r w:rsidR="0009479F" w:rsidRPr="0009479F">
        <w:rPr>
          <w:rFonts w:ascii="Arial" w:hAnsi="Arial" w:cs="Arial"/>
          <w:lang w:eastAsia="en-GB"/>
        </w:rPr>
        <w:t xml:space="preserve"> Defra</w:t>
      </w:r>
      <w:r w:rsidRPr="0009479F">
        <w:rPr>
          <w:rFonts w:ascii="Arial" w:hAnsi="Arial" w:cs="Arial"/>
          <w:lang w:eastAsia="en-GB"/>
        </w:rPr>
        <w:t xml:space="preserve"> around banning 10 single-use plastic items.</w:t>
      </w:r>
      <w:r w:rsidR="0009479F" w:rsidRPr="0009479F">
        <w:rPr>
          <w:rFonts w:ascii="Arial" w:hAnsi="Arial" w:cs="Arial"/>
          <w:lang w:eastAsia="en-GB"/>
        </w:rPr>
        <w:t xml:space="preserve"> </w:t>
      </w:r>
      <w:r w:rsidR="0009479F">
        <w:rPr>
          <w:rFonts w:ascii="Arial" w:hAnsi="Arial" w:cs="Arial"/>
          <w:lang w:eastAsia="en-GB"/>
        </w:rPr>
        <w:t>It also aligns with work across the UK and across the EU to reduce or remove unnecessary single-use plastics.</w:t>
      </w:r>
    </w:p>
    <w:p w14:paraId="4C1AC9AD" w14:textId="77777777" w:rsidR="007F7820" w:rsidRPr="00A3758F" w:rsidRDefault="007F7820" w:rsidP="007F7820">
      <w:pPr>
        <w:spacing w:line="276" w:lineRule="auto"/>
        <w:jc w:val="both"/>
        <w:rPr>
          <w:rFonts w:ascii="Arial" w:hAnsi="Arial" w:cs="Arial"/>
        </w:rPr>
      </w:pPr>
      <w:r>
        <w:rPr>
          <w:rFonts w:ascii="Arial" w:hAnsi="Arial" w:cs="Arial"/>
        </w:rPr>
        <w:t>Further details on the key dates for rolling out the plan can be found in Appendix 2.</w:t>
      </w:r>
    </w:p>
    <w:p w14:paraId="3095554A" w14:textId="77777777" w:rsidR="004D713B" w:rsidRDefault="004D713B" w:rsidP="004D713B">
      <w:pPr>
        <w:pStyle w:val="Heading1"/>
      </w:pPr>
      <w:bookmarkStart w:id="3" w:name="_Toc98507218"/>
      <w:r>
        <w:t>Project aims</w:t>
      </w:r>
      <w:bookmarkEnd w:id="3"/>
    </w:p>
    <w:p w14:paraId="6BF5C61B" w14:textId="77777777" w:rsidR="004D713B" w:rsidRDefault="004D713B" w:rsidP="004D713B"/>
    <w:p w14:paraId="4EBDEBEC" w14:textId="79EBDE0D" w:rsidR="004D713B" w:rsidRPr="00C47E44" w:rsidRDefault="004D713B" w:rsidP="004D713B">
      <w:pPr>
        <w:spacing w:line="276" w:lineRule="auto"/>
        <w:jc w:val="both"/>
        <w:rPr>
          <w:rFonts w:ascii="Arial" w:hAnsi="Arial" w:cs="Arial"/>
        </w:rPr>
      </w:pPr>
      <w:r w:rsidRPr="00C47E44">
        <w:rPr>
          <w:rFonts w:ascii="Arial" w:hAnsi="Arial" w:cs="Arial"/>
        </w:rPr>
        <w:t xml:space="preserve">To work towards a ban on </w:t>
      </w:r>
      <w:r w:rsidR="00582729">
        <w:rPr>
          <w:rFonts w:ascii="Arial" w:hAnsi="Arial" w:cs="Arial"/>
        </w:rPr>
        <w:t xml:space="preserve">unnecessary </w:t>
      </w:r>
      <w:r w:rsidRPr="00C47E44">
        <w:rPr>
          <w:rFonts w:ascii="Arial" w:hAnsi="Arial" w:cs="Arial"/>
        </w:rPr>
        <w:t>single-use plastic in the government estate by October of 2021.</w:t>
      </w:r>
    </w:p>
    <w:p w14:paraId="6710AF26" w14:textId="77777777" w:rsidR="004D713B" w:rsidRPr="00BB4758" w:rsidRDefault="004D713B" w:rsidP="004D713B">
      <w:pPr>
        <w:pStyle w:val="ListParagraph"/>
        <w:spacing w:line="276" w:lineRule="auto"/>
        <w:ind w:left="360"/>
        <w:jc w:val="both"/>
        <w:rPr>
          <w:rFonts w:ascii="Arial" w:hAnsi="Arial" w:cs="Arial"/>
          <w:b/>
        </w:rPr>
      </w:pPr>
    </w:p>
    <w:p w14:paraId="061C2CA9" w14:textId="77777777" w:rsidR="004D713B" w:rsidRPr="00882BFA" w:rsidRDefault="004D713B" w:rsidP="00882BFA">
      <w:pPr>
        <w:pStyle w:val="Heading2"/>
      </w:pPr>
      <w:bookmarkStart w:id="4" w:name="_Toc98507219"/>
      <w:r w:rsidRPr="00882BFA">
        <w:t>1.1 Who the plan affects</w:t>
      </w:r>
      <w:bookmarkEnd w:id="4"/>
      <w:r w:rsidRPr="00882BFA">
        <w:t xml:space="preserve"> </w:t>
      </w:r>
    </w:p>
    <w:p w14:paraId="01E9F96F" w14:textId="77777777" w:rsidR="004D713B" w:rsidRPr="00BB4758" w:rsidRDefault="004D713B" w:rsidP="004D713B">
      <w:pPr>
        <w:spacing w:line="276" w:lineRule="auto"/>
        <w:jc w:val="both"/>
        <w:rPr>
          <w:rFonts w:ascii="Arial" w:hAnsi="Arial" w:cs="Arial"/>
        </w:rPr>
      </w:pPr>
    </w:p>
    <w:p w14:paraId="0812C6FB" w14:textId="7035162B" w:rsidR="004D713B" w:rsidRPr="00BB4758" w:rsidRDefault="004D713B" w:rsidP="004D713B">
      <w:pPr>
        <w:spacing w:line="276" w:lineRule="auto"/>
        <w:jc w:val="both"/>
        <w:rPr>
          <w:rFonts w:ascii="Arial" w:hAnsi="Arial" w:cs="Arial"/>
        </w:rPr>
      </w:pPr>
      <w:r w:rsidRPr="00BB4758">
        <w:rPr>
          <w:rFonts w:ascii="Arial" w:hAnsi="Arial" w:cs="Arial"/>
        </w:rPr>
        <w:t xml:space="preserve">We define the government estate as central government estate offices except laboratories, which are out of scope of the ban. </w:t>
      </w:r>
      <w:r>
        <w:rPr>
          <w:rFonts w:ascii="Arial" w:hAnsi="Arial" w:cs="Arial"/>
        </w:rPr>
        <w:t>O</w:t>
      </w:r>
      <w:r w:rsidRPr="00BB4758">
        <w:rPr>
          <w:rFonts w:ascii="Arial" w:hAnsi="Arial" w:cs="Arial"/>
        </w:rPr>
        <w:t xml:space="preserve">ther public bodies, such as Councils, State Agencies, Health and Social Care Trusts and the wider public sector, </w:t>
      </w:r>
      <w:r w:rsidR="0009479F">
        <w:rPr>
          <w:rFonts w:ascii="Arial" w:hAnsi="Arial" w:cs="Arial"/>
        </w:rPr>
        <w:t>have been</w:t>
      </w:r>
      <w:r w:rsidRPr="00BB4758">
        <w:rPr>
          <w:rFonts w:ascii="Arial" w:hAnsi="Arial" w:cs="Arial"/>
        </w:rPr>
        <w:t xml:space="preserve"> </w:t>
      </w:r>
      <w:r>
        <w:rPr>
          <w:rFonts w:ascii="Arial" w:hAnsi="Arial" w:cs="Arial"/>
        </w:rPr>
        <w:t xml:space="preserve">invited </w:t>
      </w:r>
      <w:r w:rsidRPr="00BB4758">
        <w:rPr>
          <w:rFonts w:ascii="Arial" w:hAnsi="Arial" w:cs="Arial"/>
        </w:rPr>
        <w:t>to establish similar schemes and report progress.</w:t>
      </w:r>
    </w:p>
    <w:p w14:paraId="536852BE" w14:textId="77777777" w:rsidR="004D713B" w:rsidRPr="00BB4758" w:rsidRDefault="004D713B" w:rsidP="004D713B">
      <w:pPr>
        <w:spacing w:line="276" w:lineRule="auto"/>
        <w:ind w:left="360"/>
        <w:rPr>
          <w:rFonts w:ascii="Arial" w:hAnsi="Arial" w:cs="Arial"/>
        </w:rPr>
      </w:pPr>
    </w:p>
    <w:p w14:paraId="643B1F66" w14:textId="77777777" w:rsidR="004D713B" w:rsidRPr="00BB4758" w:rsidRDefault="004D713B" w:rsidP="004D713B">
      <w:pPr>
        <w:pStyle w:val="Heading2"/>
        <w:spacing w:line="276" w:lineRule="auto"/>
      </w:pPr>
      <w:bookmarkStart w:id="5" w:name="_Toc98507220"/>
      <w:r>
        <w:t>1.2 Items</w:t>
      </w:r>
      <w:r w:rsidRPr="00BB4758">
        <w:t xml:space="preserve"> ‘In Scope’</w:t>
      </w:r>
      <w:bookmarkEnd w:id="5"/>
    </w:p>
    <w:p w14:paraId="4B307B8C" w14:textId="77777777" w:rsidR="004D713B" w:rsidRDefault="004D713B" w:rsidP="004D713B">
      <w:pPr>
        <w:spacing w:line="276" w:lineRule="auto"/>
        <w:jc w:val="both"/>
        <w:rPr>
          <w:rFonts w:ascii="Arial" w:hAnsi="Arial" w:cs="Arial"/>
          <w:b/>
        </w:rPr>
      </w:pPr>
    </w:p>
    <w:p w14:paraId="1E008E7E" w14:textId="77777777" w:rsidR="004D713B" w:rsidRPr="00BB4758" w:rsidRDefault="004D713B" w:rsidP="004D713B">
      <w:pPr>
        <w:spacing w:line="276" w:lineRule="auto"/>
        <w:jc w:val="both"/>
        <w:rPr>
          <w:rFonts w:ascii="Arial" w:hAnsi="Arial" w:cs="Arial"/>
        </w:rPr>
      </w:pPr>
      <w:r>
        <w:rPr>
          <w:rFonts w:ascii="Arial" w:hAnsi="Arial" w:cs="Arial"/>
        </w:rPr>
        <w:t>To be categorised as ‘in scope’ of the plan, an item has</w:t>
      </w:r>
      <w:r w:rsidRPr="00BB4758">
        <w:rPr>
          <w:rFonts w:ascii="Arial" w:hAnsi="Arial" w:cs="Arial"/>
        </w:rPr>
        <w:t xml:space="preserve"> to meet</w:t>
      </w:r>
      <w:r w:rsidRPr="00A94174">
        <w:rPr>
          <w:rFonts w:ascii="Arial" w:hAnsi="Arial" w:cs="Arial"/>
          <w:b/>
        </w:rPr>
        <w:t xml:space="preserve"> all </w:t>
      </w:r>
      <w:r w:rsidRPr="00BB4758">
        <w:rPr>
          <w:rFonts w:ascii="Arial" w:hAnsi="Arial" w:cs="Arial"/>
        </w:rPr>
        <w:t>of the following conditions:</w:t>
      </w:r>
    </w:p>
    <w:p w14:paraId="16672914" w14:textId="77777777" w:rsidR="004D713B" w:rsidRPr="00BB4758" w:rsidRDefault="004D713B" w:rsidP="004D713B">
      <w:pPr>
        <w:spacing w:line="276" w:lineRule="auto"/>
        <w:jc w:val="both"/>
        <w:rPr>
          <w:rFonts w:ascii="Arial" w:hAnsi="Arial" w:cs="Arial"/>
        </w:rPr>
      </w:pPr>
    </w:p>
    <w:p w14:paraId="0E9FABAD" w14:textId="77777777" w:rsidR="004D713B" w:rsidRPr="00BB4758" w:rsidRDefault="004D713B" w:rsidP="004D713B">
      <w:pPr>
        <w:pStyle w:val="ListParagraph"/>
        <w:numPr>
          <w:ilvl w:val="0"/>
          <w:numId w:val="1"/>
        </w:numPr>
        <w:spacing w:line="276" w:lineRule="auto"/>
        <w:jc w:val="both"/>
        <w:rPr>
          <w:rFonts w:ascii="Arial" w:hAnsi="Arial" w:cs="Arial"/>
        </w:rPr>
      </w:pPr>
      <w:r w:rsidRPr="00BB4758">
        <w:rPr>
          <w:rFonts w:ascii="Arial" w:hAnsi="Arial" w:cs="Arial"/>
        </w:rPr>
        <w:lastRenderedPageBreak/>
        <w:t xml:space="preserve">It is made wholly or partly of plastic and </w:t>
      </w:r>
      <w:r>
        <w:rPr>
          <w:rFonts w:ascii="Arial" w:hAnsi="Arial" w:cs="Arial"/>
        </w:rPr>
        <w:t>is</w:t>
      </w:r>
      <w:r w:rsidRPr="00BB4758">
        <w:rPr>
          <w:rFonts w:ascii="Arial" w:hAnsi="Arial" w:cs="Arial"/>
        </w:rPr>
        <w:t xml:space="preserve"> typically intended to be used just once and/or for a short period of time before being disposed of</w:t>
      </w:r>
      <w:r>
        <w:rPr>
          <w:rFonts w:ascii="Arial" w:hAnsi="Arial" w:cs="Arial"/>
        </w:rPr>
        <w:t>;</w:t>
      </w:r>
      <w:r w:rsidRPr="00BB4758">
        <w:rPr>
          <w:rFonts w:ascii="Arial" w:hAnsi="Arial" w:cs="Arial"/>
        </w:rPr>
        <w:t xml:space="preserve"> </w:t>
      </w:r>
    </w:p>
    <w:p w14:paraId="1E89C34C" w14:textId="0867A968" w:rsidR="004D713B" w:rsidRPr="00BB4758" w:rsidRDefault="004D713B" w:rsidP="004D713B">
      <w:pPr>
        <w:pStyle w:val="ListParagraph"/>
        <w:numPr>
          <w:ilvl w:val="0"/>
          <w:numId w:val="1"/>
        </w:numPr>
        <w:spacing w:line="276" w:lineRule="auto"/>
        <w:jc w:val="both"/>
        <w:rPr>
          <w:rFonts w:ascii="Arial" w:hAnsi="Arial" w:cs="Arial"/>
        </w:rPr>
      </w:pPr>
      <w:r>
        <w:rPr>
          <w:rFonts w:ascii="Arial" w:hAnsi="Arial" w:cs="Arial"/>
        </w:rPr>
        <w:t>It is a p</w:t>
      </w:r>
      <w:r w:rsidRPr="00BB4758">
        <w:rPr>
          <w:rFonts w:ascii="Arial" w:hAnsi="Arial" w:cs="Arial"/>
        </w:rPr>
        <w:t xml:space="preserve">roduct which </w:t>
      </w:r>
      <w:r w:rsidR="0009479F">
        <w:rPr>
          <w:rFonts w:ascii="Arial" w:hAnsi="Arial" w:cs="Arial"/>
        </w:rPr>
        <w:t>is</w:t>
      </w:r>
      <w:r w:rsidRPr="00BB4758">
        <w:rPr>
          <w:rFonts w:ascii="Arial" w:hAnsi="Arial" w:cs="Arial"/>
        </w:rPr>
        <w:t xml:space="preserve"> regularly used as a consumer item, rather than relating to a particular applied or industrial process, </w:t>
      </w:r>
      <w:r>
        <w:rPr>
          <w:rFonts w:ascii="Arial" w:hAnsi="Arial" w:cs="Arial"/>
        </w:rPr>
        <w:t>(</w:t>
      </w:r>
      <w:r w:rsidRPr="00BB4758">
        <w:rPr>
          <w:rFonts w:ascii="Arial" w:hAnsi="Arial" w:cs="Arial"/>
        </w:rPr>
        <w:t>for example a toner cartridge or PPE plastic gloves have been identified as out of scope</w:t>
      </w:r>
      <w:r>
        <w:rPr>
          <w:rFonts w:ascii="Arial" w:hAnsi="Arial" w:cs="Arial"/>
        </w:rPr>
        <w:t>);</w:t>
      </w:r>
      <w:r w:rsidRPr="00BB4758">
        <w:rPr>
          <w:rFonts w:ascii="Arial" w:hAnsi="Arial" w:cs="Arial"/>
        </w:rPr>
        <w:t xml:space="preserve"> </w:t>
      </w:r>
    </w:p>
    <w:p w14:paraId="2615FDF9" w14:textId="77777777" w:rsidR="004D713B" w:rsidRPr="00BB4758" w:rsidRDefault="004D713B" w:rsidP="004D713B">
      <w:pPr>
        <w:pStyle w:val="ListParagraph"/>
        <w:numPr>
          <w:ilvl w:val="0"/>
          <w:numId w:val="1"/>
        </w:numPr>
        <w:spacing w:line="276" w:lineRule="auto"/>
        <w:jc w:val="both"/>
        <w:rPr>
          <w:rFonts w:ascii="Arial" w:hAnsi="Arial" w:cs="Arial"/>
        </w:rPr>
      </w:pPr>
      <w:r w:rsidRPr="00BB4758">
        <w:rPr>
          <w:rFonts w:ascii="Arial" w:hAnsi="Arial" w:cs="Arial"/>
        </w:rPr>
        <w:t>It is avoidable</w:t>
      </w:r>
      <w:r w:rsidRPr="00BB4758">
        <w:rPr>
          <w:rStyle w:val="FootnoteReference"/>
          <w:rFonts w:ascii="Arial" w:hAnsi="Arial" w:cs="Arial"/>
        </w:rPr>
        <w:footnoteReference w:id="2"/>
      </w:r>
      <w:r w:rsidRPr="00BB4758">
        <w:rPr>
          <w:rFonts w:ascii="Arial" w:hAnsi="Arial" w:cs="Arial"/>
        </w:rPr>
        <w:t xml:space="preserve"> </w:t>
      </w:r>
      <w:r w:rsidRPr="00A94174">
        <w:rPr>
          <w:rFonts w:ascii="Arial" w:hAnsi="Arial" w:cs="Arial"/>
          <w:i/>
        </w:rPr>
        <w:t>OR</w:t>
      </w:r>
      <w:r w:rsidRPr="00BB4758">
        <w:rPr>
          <w:rFonts w:ascii="Arial" w:hAnsi="Arial" w:cs="Arial"/>
        </w:rPr>
        <w:t xml:space="preserve"> </w:t>
      </w:r>
      <w:r>
        <w:rPr>
          <w:rFonts w:ascii="Arial" w:hAnsi="Arial" w:cs="Arial"/>
        </w:rPr>
        <w:t xml:space="preserve">is there </w:t>
      </w:r>
      <w:r w:rsidRPr="00BB4758">
        <w:rPr>
          <w:rFonts w:ascii="Arial" w:hAnsi="Arial" w:cs="Arial"/>
        </w:rPr>
        <w:t>a viable</w:t>
      </w:r>
      <w:r w:rsidRPr="00BB4758">
        <w:rPr>
          <w:rStyle w:val="FootnoteReference"/>
          <w:rFonts w:ascii="Arial" w:hAnsi="Arial" w:cs="Arial"/>
        </w:rPr>
        <w:footnoteReference w:id="3"/>
      </w:r>
      <w:r w:rsidRPr="00BB4758">
        <w:rPr>
          <w:rFonts w:ascii="Arial" w:hAnsi="Arial" w:cs="Arial"/>
        </w:rPr>
        <w:t xml:space="preserve"> non-plastic available alternative</w:t>
      </w:r>
      <w:r>
        <w:rPr>
          <w:rFonts w:ascii="Arial" w:hAnsi="Arial" w:cs="Arial"/>
        </w:rPr>
        <w:t>;</w:t>
      </w:r>
    </w:p>
    <w:p w14:paraId="34BCF83F" w14:textId="77777777" w:rsidR="004D713B" w:rsidRPr="00BB4758" w:rsidRDefault="004D713B" w:rsidP="004D713B">
      <w:pPr>
        <w:pStyle w:val="ListParagraph"/>
        <w:numPr>
          <w:ilvl w:val="0"/>
          <w:numId w:val="1"/>
        </w:numPr>
        <w:spacing w:line="276" w:lineRule="auto"/>
        <w:jc w:val="both"/>
        <w:rPr>
          <w:rFonts w:ascii="Arial" w:hAnsi="Arial" w:cs="Arial"/>
        </w:rPr>
      </w:pPr>
      <w:r w:rsidRPr="00BB4758">
        <w:rPr>
          <w:rFonts w:ascii="Arial" w:hAnsi="Arial" w:cs="Arial"/>
        </w:rPr>
        <w:t>It is purchased under a Government contract (products purchased or brought in by staff members are excluded)</w:t>
      </w:r>
      <w:r>
        <w:rPr>
          <w:rFonts w:ascii="Arial" w:hAnsi="Arial" w:cs="Arial"/>
        </w:rPr>
        <w:t>.</w:t>
      </w:r>
    </w:p>
    <w:p w14:paraId="508C6AF8" w14:textId="77777777" w:rsidR="004D713B" w:rsidRPr="00BB4758" w:rsidRDefault="004D713B" w:rsidP="004D713B">
      <w:pPr>
        <w:jc w:val="both"/>
        <w:rPr>
          <w:rFonts w:ascii="Arial" w:hAnsi="Arial" w:cs="Arial"/>
        </w:rPr>
      </w:pPr>
    </w:p>
    <w:p w14:paraId="35F07D04" w14:textId="77777777" w:rsidR="004D713B" w:rsidRPr="00BB4758" w:rsidRDefault="004D713B" w:rsidP="004D713B">
      <w:pPr>
        <w:pStyle w:val="Heading2"/>
      </w:pPr>
      <w:bookmarkStart w:id="6" w:name="_Toc98507221"/>
      <w:r>
        <w:t>1.3 Items</w:t>
      </w:r>
      <w:r w:rsidRPr="00BB4758">
        <w:t xml:space="preserve"> ‘Out of Scope’</w:t>
      </w:r>
      <w:bookmarkEnd w:id="6"/>
      <w:r w:rsidRPr="00BB4758">
        <w:t xml:space="preserve"> </w:t>
      </w:r>
    </w:p>
    <w:p w14:paraId="65F8E2E2" w14:textId="77777777" w:rsidR="004D713B" w:rsidRPr="00BB4758" w:rsidRDefault="004D713B" w:rsidP="004D713B">
      <w:pPr>
        <w:rPr>
          <w:rFonts w:ascii="Arial" w:hAnsi="Arial" w:cs="Arial"/>
        </w:rPr>
      </w:pPr>
    </w:p>
    <w:p w14:paraId="1824EF8A" w14:textId="77777777" w:rsidR="004D713B" w:rsidRPr="00BB4758" w:rsidRDefault="004D713B" w:rsidP="004D713B">
      <w:pPr>
        <w:spacing w:line="276" w:lineRule="auto"/>
        <w:jc w:val="both"/>
        <w:rPr>
          <w:rFonts w:ascii="Arial" w:hAnsi="Arial" w:cs="Arial"/>
        </w:rPr>
      </w:pPr>
      <w:r w:rsidRPr="00BB4758">
        <w:rPr>
          <w:rFonts w:ascii="Arial" w:hAnsi="Arial" w:cs="Arial"/>
        </w:rPr>
        <w:t>Operational single-use plastics, such as</w:t>
      </w:r>
      <w:r>
        <w:rPr>
          <w:rFonts w:ascii="Arial" w:hAnsi="Arial" w:cs="Arial"/>
        </w:rPr>
        <w:t xml:space="preserve"> clothing or equipment used for medical or health and safety reasons (where a suitable non-disposable alternative cannot be found) </w:t>
      </w:r>
      <w:r w:rsidRPr="00BB4758">
        <w:rPr>
          <w:rFonts w:ascii="Arial" w:hAnsi="Arial" w:cs="Arial"/>
        </w:rPr>
        <w:t>and toner cartridges, are considered out of scope. Confectionery</w:t>
      </w:r>
      <w:r>
        <w:rPr>
          <w:rFonts w:ascii="Arial" w:hAnsi="Arial" w:cs="Arial"/>
        </w:rPr>
        <w:t xml:space="preserve"> (including vending machines) </w:t>
      </w:r>
      <w:r w:rsidRPr="00BB4758">
        <w:rPr>
          <w:rFonts w:ascii="Arial" w:hAnsi="Arial" w:cs="Arial"/>
        </w:rPr>
        <w:t xml:space="preserve">sold in on-site shops and canteens is also out of scope until the supply chain is able to offer viable alternative packaging at appropriate scale. </w:t>
      </w:r>
    </w:p>
    <w:p w14:paraId="5C064923" w14:textId="77777777" w:rsidR="004D713B" w:rsidRPr="00BB4758" w:rsidRDefault="004D713B" w:rsidP="004D713B">
      <w:pPr>
        <w:spacing w:line="276" w:lineRule="auto"/>
        <w:jc w:val="both"/>
        <w:rPr>
          <w:rFonts w:ascii="Arial" w:hAnsi="Arial" w:cs="Arial"/>
          <w:u w:val="single"/>
        </w:rPr>
      </w:pPr>
    </w:p>
    <w:p w14:paraId="7830B2E8" w14:textId="77777777" w:rsidR="004D713B" w:rsidRPr="00BB4758" w:rsidRDefault="004D713B" w:rsidP="004D713B">
      <w:pPr>
        <w:pStyle w:val="Heading2"/>
        <w:spacing w:line="276" w:lineRule="auto"/>
        <w:jc w:val="both"/>
      </w:pPr>
      <w:bookmarkStart w:id="7" w:name="_Toc98507222"/>
      <w:r>
        <w:t>1.4 Implementation</w:t>
      </w:r>
      <w:bookmarkEnd w:id="7"/>
    </w:p>
    <w:p w14:paraId="7F4C5D65" w14:textId="77777777" w:rsidR="004D713B" w:rsidRPr="00BB4758" w:rsidRDefault="004D713B" w:rsidP="004D713B">
      <w:pPr>
        <w:spacing w:line="276" w:lineRule="auto"/>
        <w:ind w:left="360"/>
        <w:jc w:val="both"/>
        <w:rPr>
          <w:rFonts w:ascii="Arial" w:hAnsi="Arial" w:cs="Arial"/>
        </w:rPr>
      </w:pPr>
    </w:p>
    <w:p w14:paraId="2FA7FA48" w14:textId="32BC122C" w:rsidR="004D713B" w:rsidRDefault="004D713B" w:rsidP="004D713B">
      <w:pPr>
        <w:spacing w:line="276" w:lineRule="auto"/>
        <w:jc w:val="both"/>
        <w:rPr>
          <w:rFonts w:ascii="Arial" w:hAnsi="Arial" w:cs="Arial"/>
        </w:rPr>
      </w:pPr>
      <w:r>
        <w:rPr>
          <w:rFonts w:ascii="Arial" w:hAnsi="Arial" w:cs="Arial"/>
        </w:rPr>
        <w:t xml:space="preserve">It was </w:t>
      </w:r>
      <w:r w:rsidRPr="00BB4758">
        <w:rPr>
          <w:rFonts w:ascii="Arial" w:hAnsi="Arial" w:cs="Arial"/>
        </w:rPr>
        <w:t>considered that a one</w:t>
      </w:r>
      <w:r>
        <w:rPr>
          <w:rFonts w:ascii="Arial" w:hAnsi="Arial" w:cs="Arial"/>
        </w:rPr>
        <w:t xml:space="preserve"> year implementation period was </w:t>
      </w:r>
      <w:r w:rsidRPr="00BB4758">
        <w:rPr>
          <w:rFonts w:ascii="Arial" w:hAnsi="Arial" w:cs="Arial"/>
        </w:rPr>
        <w:t>relevant</w:t>
      </w:r>
      <w:r w:rsidR="00882BFA">
        <w:rPr>
          <w:rFonts w:ascii="Arial" w:hAnsi="Arial" w:cs="Arial"/>
        </w:rPr>
        <w:t xml:space="preserve"> to allow the organisation to adjust to the changes</w:t>
      </w:r>
      <w:r w:rsidRPr="00BB4758">
        <w:rPr>
          <w:rFonts w:ascii="Arial" w:hAnsi="Arial" w:cs="Arial"/>
        </w:rPr>
        <w:t xml:space="preserve">, </w:t>
      </w:r>
      <w:r>
        <w:rPr>
          <w:rFonts w:ascii="Arial" w:hAnsi="Arial" w:cs="Arial"/>
        </w:rPr>
        <w:t>after which an outright ban would</w:t>
      </w:r>
      <w:r w:rsidRPr="00BB4758">
        <w:rPr>
          <w:rFonts w:ascii="Arial" w:hAnsi="Arial" w:cs="Arial"/>
        </w:rPr>
        <w:t xml:space="preserve"> come into effect. </w:t>
      </w:r>
    </w:p>
    <w:p w14:paraId="5A39691B" w14:textId="77777777" w:rsidR="004D713B" w:rsidRDefault="004D713B" w:rsidP="004D713B">
      <w:pPr>
        <w:spacing w:line="276" w:lineRule="auto"/>
        <w:jc w:val="both"/>
        <w:rPr>
          <w:rFonts w:ascii="Arial" w:hAnsi="Arial" w:cs="Arial"/>
        </w:rPr>
      </w:pPr>
    </w:p>
    <w:p w14:paraId="67821F8D" w14:textId="77777777" w:rsidR="004D713B" w:rsidRPr="00BB4758" w:rsidRDefault="004D713B" w:rsidP="004D713B">
      <w:pPr>
        <w:spacing w:line="276" w:lineRule="auto"/>
        <w:jc w:val="both"/>
        <w:rPr>
          <w:rFonts w:ascii="Arial" w:hAnsi="Arial" w:cs="Arial"/>
        </w:rPr>
      </w:pPr>
      <w:r w:rsidRPr="00BB4758">
        <w:rPr>
          <w:rFonts w:ascii="Arial" w:hAnsi="Arial" w:cs="Arial"/>
        </w:rPr>
        <w:t>Implementation, between the start of the voluntary sc</w:t>
      </w:r>
      <w:r>
        <w:rPr>
          <w:rFonts w:ascii="Arial" w:hAnsi="Arial" w:cs="Arial"/>
        </w:rPr>
        <w:t>heme and the formal ban, was</w:t>
      </w:r>
      <w:r w:rsidRPr="00BB4758">
        <w:rPr>
          <w:rFonts w:ascii="Arial" w:hAnsi="Arial" w:cs="Arial"/>
        </w:rPr>
        <w:t xml:space="preserve"> split</w:t>
      </w:r>
      <w:r>
        <w:rPr>
          <w:rFonts w:ascii="Arial" w:hAnsi="Arial" w:cs="Arial"/>
        </w:rPr>
        <w:t xml:space="preserve"> </w:t>
      </w:r>
      <w:r w:rsidRPr="00BB4758">
        <w:rPr>
          <w:rFonts w:ascii="Arial" w:hAnsi="Arial" w:cs="Arial"/>
        </w:rPr>
        <w:t>into 2 phases:</w:t>
      </w:r>
    </w:p>
    <w:p w14:paraId="7B62DEB4" w14:textId="77777777" w:rsidR="004D713B" w:rsidRPr="00BB4758" w:rsidRDefault="004D713B" w:rsidP="004D713B">
      <w:pPr>
        <w:spacing w:line="276" w:lineRule="auto"/>
        <w:jc w:val="both"/>
        <w:rPr>
          <w:rFonts w:ascii="Arial" w:hAnsi="Arial" w:cs="Arial"/>
        </w:rPr>
      </w:pPr>
    </w:p>
    <w:p w14:paraId="1B06896B" w14:textId="77777777" w:rsidR="004D713B" w:rsidRPr="00BB4758" w:rsidRDefault="004D713B" w:rsidP="004D713B">
      <w:pPr>
        <w:pStyle w:val="ListParagraph"/>
        <w:numPr>
          <w:ilvl w:val="0"/>
          <w:numId w:val="2"/>
        </w:numPr>
        <w:spacing w:line="276" w:lineRule="auto"/>
        <w:jc w:val="both"/>
        <w:rPr>
          <w:rFonts w:ascii="Arial" w:hAnsi="Arial" w:cs="Arial"/>
        </w:rPr>
      </w:pPr>
      <w:r w:rsidRPr="00BB4758">
        <w:rPr>
          <w:rFonts w:ascii="Arial" w:hAnsi="Arial" w:cs="Arial"/>
        </w:rPr>
        <w:t xml:space="preserve">Phase 1 – </w:t>
      </w:r>
      <w:r>
        <w:rPr>
          <w:rFonts w:ascii="Arial" w:hAnsi="Arial" w:cs="Arial"/>
        </w:rPr>
        <w:t>October</w:t>
      </w:r>
      <w:r w:rsidRPr="00BB4758">
        <w:rPr>
          <w:rFonts w:ascii="Arial" w:hAnsi="Arial" w:cs="Arial"/>
        </w:rPr>
        <w:t xml:space="preserve"> 2020 to </w:t>
      </w:r>
      <w:r>
        <w:rPr>
          <w:rFonts w:ascii="Arial" w:hAnsi="Arial" w:cs="Arial"/>
        </w:rPr>
        <w:t>September</w:t>
      </w:r>
      <w:r w:rsidRPr="00BB4758">
        <w:rPr>
          <w:rFonts w:ascii="Arial" w:hAnsi="Arial" w:cs="Arial"/>
        </w:rPr>
        <w:t xml:space="preserve"> 2021 (voluntary scheme)</w:t>
      </w:r>
    </w:p>
    <w:p w14:paraId="64D2823E" w14:textId="244B02D7" w:rsidR="004D713B" w:rsidRPr="00BB4758" w:rsidRDefault="004D713B" w:rsidP="004D713B">
      <w:pPr>
        <w:pStyle w:val="ListParagraph"/>
        <w:numPr>
          <w:ilvl w:val="0"/>
          <w:numId w:val="2"/>
        </w:numPr>
        <w:spacing w:line="276" w:lineRule="auto"/>
        <w:jc w:val="both"/>
        <w:rPr>
          <w:rFonts w:ascii="Arial" w:hAnsi="Arial" w:cs="Arial"/>
        </w:rPr>
      </w:pPr>
      <w:r w:rsidRPr="00BB4758">
        <w:rPr>
          <w:rFonts w:ascii="Arial" w:hAnsi="Arial" w:cs="Arial"/>
        </w:rPr>
        <w:t xml:space="preserve">Phase 2 – </w:t>
      </w:r>
      <w:r>
        <w:rPr>
          <w:rFonts w:ascii="Arial" w:hAnsi="Arial" w:cs="Arial"/>
        </w:rPr>
        <w:t>October</w:t>
      </w:r>
      <w:r w:rsidRPr="00BB4758">
        <w:rPr>
          <w:rFonts w:ascii="Arial" w:hAnsi="Arial" w:cs="Arial"/>
        </w:rPr>
        <w:t xml:space="preserve"> 2021 onwards (ban)</w:t>
      </w:r>
    </w:p>
    <w:p w14:paraId="65CFFDA1" w14:textId="77777777" w:rsidR="0036010D" w:rsidRDefault="0036010D" w:rsidP="0036010D">
      <w:pPr>
        <w:spacing w:after="120"/>
        <w:jc w:val="both"/>
      </w:pPr>
    </w:p>
    <w:p w14:paraId="7412008B" w14:textId="77777777" w:rsidR="00882BFA" w:rsidRDefault="00882BFA" w:rsidP="00882BFA"/>
    <w:p w14:paraId="71ABB72D" w14:textId="77777777" w:rsidR="00882BFA" w:rsidRDefault="00882BFA" w:rsidP="00882BFA"/>
    <w:p w14:paraId="639F1BBA" w14:textId="77777777" w:rsidR="00882BFA" w:rsidRDefault="00882BFA" w:rsidP="00882BFA"/>
    <w:p w14:paraId="69F79B70" w14:textId="77777777" w:rsidR="00882BFA" w:rsidRDefault="00882BFA" w:rsidP="00882BFA"/>
    <w:p w14:paraId="5B1314F7" w14:textId="77777777" w:rsidR="00882BFA" w:rsidRDefault="00882BFA" w:rsidP="00882BFA"/>
    <w:p w14:paraId="06183C8C" w14:textId="77777777" w:rsidR="00882BFA" w:rsidRDefault="00882BFA" w:rsidP="00882BFA"/>
    <w:p w14:paraId="6AD78127" w14:textId="77777777" w:rsidR="00882BFA" w:rsidRDefault="00882BFA" w:rsidP="00882BFA"/>
    <w:p w14:paraId="68829B25" w14:textId="77777777" w:rsidR="00882BFA" w:rsidRDefault="00882BFA" w:rsidP="00882BFA"/>
    <w:p w14:paraId="45E12325" w14:textId="77777777" w:rsidR="006A6E6D" w:rsidRDefault="006A6E6D" w:rsidP="006A6E6D"/>
    <w:p w14:paraId="690E0F04" w14:textId="77777777" w:rsidR="006A6E6D" w:rsidRDefault="006A6E6D" w:rsidP="006A6E6D">
      <w:r>
        <w:br/>
      </w:r>
    </w:p>
    <w:p w14:paraId="7FD2B2C1" w14:textId="77777777" w:rsidR="006A6E6D" w:rsidRDefault="006A6E6D" w:rsidP="006A6E6D"/>
    <w:p w14:paraId="7D1CFAC1" w14:textId="5B62FEB8" w:rsidR="00C47E44" w:rsidRDefault="00F42549" w:rsidP="006A6E6D">
      <w:pPr>
        <w:pStyle w:val="Heading2"/>
      </w:pPr>
      <w:bookmarkStart w:id="8" w:name="_Toc98507223"/>
      <w:r>
        <w:lastRenderedPageBreak/>
        <w:t>Actions to Remove Unnecessary Single Use Plastics</w:t>
      </w:r>
      <w:bookmarkEnd w:id="8"/>
    </w:p>
    <w:p w14:paraId="0D34E564" w14:textId="77777777" w:rsidR="006801B9" w:rsidRDefault="006801B9" w:rsidP="006801B9"/>
    <w:p w14:paraId="4150F3D6" w14:textId="329579B4" w:rsidR="006801B9" w:rsidRPr="00783DFA" w:rsidRDefault="006801B9" w:rsidP="00783DFA">
      <w:pPr>
        <w:spacing w:after="160" w:line="276" w:lineRule="auto"/>
        <w:jc w:val="both"/>
        <w:rPr>
          <w:rFonts w:ascii="Helvetica" w:hAnsi="Helvetica" w:cs="Helvetica"/>
          <w:color w:val="000000" w:themeColor="text1"/>
        </w:rPr>
      </w:pPr>
      <w:r w:rsidRPr="00783DFA">
        <w:rPr>
          <w:rFonts w:ascii="Arial" w:hAnsi="Arial" w:cs="Arial"/>
          <w:color w:val="000000" w:themeColor="text1"/>
        </w:rPr>
        <w:t>The plan ide</w:t>
      </w:r>
      <w:r w:rsidR="00CD0291" w:rsidRPr="00783DFA">
        <w:rPr>
          <w:rFonts w:ascii="Arial" w:hAnsi="Arial" w:cs="Arial"/>
          <w:color w:val="000000" w:themeColor="text1"/>
        </w:rPr>
        <w:t xml:space="preserve">ntified 4 areas </w:t>
      </w:r>
      <w:r w:rsidR="003D5B46">
        <w:rPr>
          <w:rFonts w:ascii="Arial" w:hAnsi="Arial" w:cs="Arial"/>
          <w:color w:val="000000" w:themeColor="text1"/>
        </w:rPr>
        <w:t>for removal of SUP’s from the government estate</w:t>
      </w:r>
      <w:r w:rsidR="0081723D">
        <w:rPr>
          <w:rFonts w:ascii="Arial" w:hAnsi="Arial" w:cs="Arial"/>
          <w:color w:val="000000" w:themeColor="text1"/>
        </w:rPr>
        <w:t xml:space="preserve"> </w:t>
      </w:r>
      <w:r w:rsidR="000B3078">
        <w:rPr>
          <w:rFonts w:ascii="Arial" w:hAnsi="Arial" w:cs="Arial"/>
          <w:color w:val="000000" w:themeColor="text1"/>
        </w:rPr>
        <w:t>–</w:t>
      </w:r>
      <w:r w:rsidRPr="00783DFA">
        <w:rPr>
          <w:rFonts w:ascii="Arial" w:hAnsi="Arial" w:cs="Arial"/>
          <w:color w:val="000000" w:themeColor="text1"/>
        </w:rPr>
        <w:t xml:space="preserve"> Catering</w:t>
      </w:r>
      <w:r w:rsidR="000B3078">
        <w:rPr>
          <w:rFonts w:ascii="Arial" w:hAnsi="Arial" w:cs="Arial"/>
          <w:color w:val="000000" w:themeColor="text1"/>
        </w:rPr>
        <w:t xml:space="preserve"> (</w:t>
      </w:r>
      <w:r w:rsidR="000B3078" w:rsidRPr="003C0E8C">
        <w:rPr>
          <w:rFonts w:ascii="Arial" w:hAnsi="Arial" w:cs="Arial"/>
        </w:rPr>
        <w:t>tableware and takeaway</w:t>
      </w:r>
      <w:r w:rsidR="000B3078">
        <w:rPr>
          <w:rFonts w:ascii="Arial" w:hAnsi="Arial" w:cs="Arial"/>
        </w:rPr>
        <w:t>)</w:t>
      </w:r>
      <w:r w:rsidRPr="00783DFA">
        <w:rPr>
          <w:rFonts w:ascii="Arial" w:hAnsi="Arial" w:cs="Arial"/>
          <w:color w:val="000000" w:themeColor="text1"/>
        </w:rPr>
        <w:t xml:space="preserve"> Packaging, Fac</w:t>
      </w:r>
      <w:r w:rsidR="00CD0291" w:rsidRPr="00783DFA">
        <w:rPr>
          <w:rFonts w:ascii="Arial" w:hAnsi="Arial" w:cs="Arial"/>
          <w:color w:val="000000" w:themeColor="text1"/>
        </w:rPr>
        <w:t>ilities</w:t>
      </w:r>
      <w:r w:rsidR="000B3078">
        <w:rPr>
          <w:rFonts w:ascii="Arial" w:hAnsi="Arial" w:cs="Arial"/>
          <w:color w:val="000000" w:themeColor="text1"/>
        </w:rPr>
        <w:t xml:space="preserve"> (cleaning)</w:t>
      </w:r>
      <w:r w:rsidR="00CD0291" w:rsidRPr="00783DFA">
        <w:rPr>
          <w:rFonts w:ascii="Arial" w:hAnsi="Arial" w:cs="Arial"/>
          <w:color w:val="000000" w:themeColor="text1"/>
        </w:rPr>
        <w:t xml:space="preserve"> and Office Supplies. </w:t>
      </w:r>
    </w:p>
    <w:p w14:paraId="03E42321" w14:textId="476F2BBD" w:rsidR="006801B9" w:rsidRPr="00783DFA" w:rsidRDefault="003D5B46" w:rsidP="00783DFA">
      <w:pPr>
        <w:spacing w:after="160" w:line="276" w:lineRule="auto"/>
        <w:jc w:val="both"/>
        <w:rPr>
          <w:rFonts w:ascii="Helvetica" w:hAnsi="Helvetica" w:cs="Helvetica"/>
          <w:color w:val="000000" w:themeColor="text1"/>
        </w:rPr>
      </w:pPr>
      <w:r>
        <w:rPr>
          <w:rFonts w:ascii="Arial" w:hAnsi="Arial" w:cs="Arial"/>
          <w:color w:val="000000" w:themeColor="text1"/>
        </w:rPr>
        <w:t>Our suppliers</w:t>
      </w:r>
      <w:r w:rsidR="006801B9" w:rsidRPr="00783DFA">
        <w:rPr>
          <w:rFonts w:ascii="Arial" w:hAnsi="Arial" w:cs="Arial"/>
          <w:color w:val="000000" w:themeColor="text1"/>
        </w:rPr>
        <w:t xml:space="preserve"> were very receptive to eliminating single use plastic and some of them had already started their journey</w:t>
      </w:r>
      <w:r w:rsidR="009E1CDC">
        <w:rPr>
          <w:rFonts w:ascii="Arial" w:hAnsi="Arial" w:cs="Arial"/>
          <w:color w:val="000000" w:themeColor="text1"/>
        </w:rPr>
        <w:t xml:space="preserve"> given the strong public desire to tackle plastic pollution</w:t>
      </w:r>
      <w:r w:rsidR="006801B9" w:rsidRPr="00783DFA">
        <w:rPr>
          <w:rFonts w:ascii="Arial" w:hAnsi="Arial" w:cs="Arial"/>
          <w:color w:val="000000" w:themeColor="text1"/>
        </w:rPr>
        <w:t>.</w:t>
      </w:r>
    </w:p>
    <w:p w14:paraId="6F54E1A4" w14:textId="1E5473BF" w:rsidR="003D5B46" w:rsidRPr="000F2D1E" w:rsidRDefault="003D5B46" w:rsidP="00C50891">
      <w:pPr>
        <w:spacing w:after="160" w:line="276" w:lineRule="auto"/>
        <w:jc w:val="both"/>
        <w:rPr>
          <w:rFonts w:ascii="Arial" w:hAnsi="Arial" w:cs="Arial"/>
          <w:b/>
          <w:color w:val="2E74B5" w:themeColor="accent5" w:themeShade="BF"/>
        </w:rPr>
      </w:pPr>
      <w:r w:rsidRPr="000F2D1E">
        <w:rPr>
          <w:rFonts w:ascii="Arial" w:hAnsi="Arial" w:cs="Arial"/>
          <w:b/>
          <w:color w:val="2E74B5" w:themeColor="accent5" w:themeShade="BF"/>
        </w:rPr>
        <w:t>Catering</w:t>
      </w:r>
    </w:p>
    <w:p w14:paraId="1D4A307A" w14:textId="0DA9437A" w:rsidR="00C50891" w:rsidRPr="00783DFA" w:rsidRDefault="003D5B46" w:rsidP="00C50891">
      <w:pPr>
        <w:spacing w:after="160" w:line="276" w:lineRule="auto"/>
        <w:jc w:val="both"/>
        <w:rPr>
          <w:rFonts w:ascii="Helvetica" w:hAnsi="Helvetica" w:cs="Helvetica"/>
          <w:color w:val="000000" w:themeColor="text1"/>
        </w:rPr>
      </w:pPr>
      <w:r>
        <w:rPr>
          <w:rFonts w:ascii="Arial" w:hAnsi="Arial" w:cs="Arial"/>
          <w:color w:val="000000" w:themeColor="text1"/>
        </w:rPr>
        <w:t>A</w:t>
      </w:r>
      <w:r w:rsidR="00C50891" w:rsidRPr="00C50891">
        <w:rPr>
          <w:rFonts w:ascii="Arial" w:hAnsi="Arial" w:cs="Arial"/>
          <w:color w:val="000000" w:themeColor="text1"/>
        </w:rPr>
        <w:t>lthough</w:t>
      </w:r>
      <w:r>
        <w:rPr>
          <w:rFonts w:ascii="Arial" w:hAnsi="Arial" w:cs="Arial"/>
          <w:color w:val="000000" w:themeColor="text1"/>
        </w:rPr>
        <w:t xml:space="preserve"> this area has been </w:t>
      </w:r>
      <w:r w:rsidR="00F42549">
        <w:rPr>
          <w:rFonts w:ascii="Arial" w:hAnsi="Arial" w:cs="Arial"/>
          <w:color w:val="000000" w:themeColor="text1"/>
        </w:rPr>
        <w:t xml:space="preserve">more </w:t>
      </w:r>
      <w:r w:rsidR="00C50891" w:rsidRPr="00783DFA">
        <w:rPr>
          <w:rFonts w:ascii="Arial" w:hAnsi="Arial" w:cs="Arial"/>
          <w:color w:val="000000" w:themeColor="text1"/>
        </w:rPr>
        <w:t>impacted by C</w:t>
      </w:r>
      <w:r>
        <w:rPr>
          <w:rFonts w:ascii="Arial" w:hAnsi="Arial" w:cs="Arial"/>
          <w:color w:val="000000" w:themeColor="text1"/>
        </w:rPr>
        <w:t>ovid-19</w:t>
      </w:r>
      <w:r w:rsidR="00C50891" w:rsidRPr="00783DFA">
        <w:rPr>
          <w:rFonts w:ascii="Arial" w:hAnsi="Arial" w:cs="Arial"/>
          <w:color w:val="000000" w:themeColor="text1"/>
        </w:rPr>
        <w:t xml:space="preserve"> and building closures</w:t>
      </w:r>
      <w:r w:rsidR="00F42549">
        <w:rPr>
          <w:rFonts w:ascii="Arial" w:hAnsi="Arial" w:cs="Arial"/>
          <w:color w:val="000000" w:themeColor="text1"/>
        </w:rPr>
        <w:t xml:space="preserve"> than the other areas for action</w:t>
      </w:r>
      <w:r w:rsidR="00C50891" w:rsidRPr="00783DFA">
        <w:rPr>
          <w:rFonts w:ascii="Arial" w:hAnsi="Arial" w:cs="Arial"/>
          <w:color w:val="000000" w:themeColor="text1"/>
        </w:rPr>
        <w:t xml:space="preserve">, </w:t>
      </w:r>
      <w:r>
        <w:rPr>
          <w:rFonts w:ascii="Arial" w:hAnsi="Arial" w:cs="Arial"/>
          <w:color w:val="000000" w:themeColor="text1"/>
        </w:rPr>
        <w:t xml:space="preserve">work has been ongoing behind the scenes so suppliers and catering providers are compliant with the plan once their services </w:t>
      </w:r>
      <w:r w:rsidR="00F42549">
        <w:rPr>
          <w:rFonts w:ascii="Arial" w:hAnsi="Arial" w:cs="Arial"/>
          <w:color w:val="000000" w:themeColor="text1"/>
        </w:rPr>
        <w:t xml:space="preserve">are able to fully </w:t>
      </w:r>
      <w:r>
        <w:rPr>
          <w:rFonts w:ascii="Arial" w:hAnsi="Arial" w:cs="Arial"/>
          <w:color w:val="000000" w:themeColor="text1"/>
        </w:rPr>
        <w:t>resume</w:t>
      </w:r>
      <w:r w:rsidR="00413553">
        <w:rPr>
          <w:rFonts w:ascii="Arial" w:hAnsi="Arial" w:cs="Arial"/>
          <w:color w:val="000000" w:themeColor="text1"/>
        </w:rPr>
        <w:t xml:space="preserve">. </w:t>
      </w:r>
      <w:r w:rsidR="00617513">
        <w:rPr>
          <w:rFonts w:ascii="Arial" w:hAnsi="Arial" w:cs="Arial"/>
          <w:color w:val="000000" w:themeColor="text1"/>
        </w:rPr>
        <w:t>All of our catering suppliers (</w:t>
      </w:r>
      <w:r w:rsidR="00617513" w:rsidRPr="00783DFA">
        <w:rPr>
          <w:rFonts w:ascii="Arial" w:hAnsi="Arial" w:cs="Arial"/>
          <w:color w:val="000000" w:themeColor="text1"/>
        </w:rPr>
        <w:t>Aramar</w:t>
      </w:r>
      <w:r w:rsidR="00617513">
        <w:rPr>
          <w:rFonts w:ascii="Arial" w:hAnsi="Arial" w:cs="Arial"/>
          <w:color w:val="000000" w:themeColor="text1"/>
        </w:rPr>
        <w:t>k, Mount Charles,</w:t>
      </w:r>
      <w:r w:rsidR="00A24121">
        <w:rPr>
          <w:rFonts w:ascii="Arial" w:hAnsi="Arial" w:cs="Arial"/>
          <w:color w:val="000000" w:themeColor="text1"/>
        </w:rPr>
        <w:t xml:space="preserve"> </w:t>
      </w:r>
      <w:proofErr w:type="spellStart"/>
      <w:r w:rsidR="00617513">
        <w:rPr>
          <w:rFonts w:ascii="Arial" w:hAnsi="Arial" w:cs="Arial"/>
          <w:color w:val="000000" w:themeColor="text1"/>
        </w:rPr>
        <w:t>Orchardville</w:t>
      </w:r>
      <w:proofErr w:type="spellEnd"/>
      <w:r w:rsidR="00617513">
        <w:rPr>
          <w:rFonts w:ascii="Arial" w:hAnsi="Arial" w:cs="Arial"/>
          <w:color w:val="000000" w:themeColor="text1"/>
        </w:rPr>
        <w:t xml:space="preserve">, </w:t>
      </w:r>
      <w:r w:rsidR="00617513" w:rsidRPr="00783DFA">
        <w:rPr>
          <w:rFonts w:ascii="Arial" w:hAnsi="Arial" w:cs="Arial"/>
          <w:color w:val="000000" w:themeColor="text1"/>
        </w:rPr>
        <w:t>Food by Donna and the Proper Food Co</w:t>
      </w:r>
      <w:r w:rsidR="00F42549">
        <w:rPr>
          <w:rFonts w:ascii="Arial" w:hAnsi="Arial" w:cs="Arial"/>
          <w:color w:val="000000" w:themeColor="text1"/>
        </w:rPr>
        <w:t>mpany</w:t>
      </w:r>
      <w:r w:rsidR="00617513">
        <w:rPr>
          <w:rFonts w:ascii="Arial" w:hAnsi="Arial" w:cs="Arial"/>
          <w:color w:val="000000" w:themeColor="text1"/>
        </w:rPr>
        <w:t xml:space="preserve">), have removed in scope items and replaced them with sustainable alternatives, where possible. </w:t>
      </w:r>
      <w:r w:rsidR="00413553">
        <w:rPr>
          <w:rFonts w:ascii="Arial" w:hAnsi="Arial" w:cs="Arial"/>
          <w:color w:val="000000" w:themeColor="text1"/>
        </w:rPr>
        <w:t xml:space="preserve"> </w:t>
      </w:r>
    </w:p>
    <w:p w14:paraId="42327816" w14:textId="79E416F1" w:rsidR="00C50891" w:rsidRPr="00783DFA" w:rsidRDefault="00C50891" w:rsidP="00C50891">
      <w:pPr>
        <w:spacing w:after="160" w:line="276" w:lineRule="auto"/>
        <w:jc w:val="both"/>
        <w:rPr>
          <w:rFonts w:ascii="Helvetica" w:hAnsi="Helvetica" w:cs="Helvetica"/>
          <w:color w:val="000000" w:themeColor="text1"/>
        </w:rPr>
      </w:pPr>
      <w:r w:rsidRPr="00783DFA">
        <w:rPr>
          <w:rFonts w:ascii="Arial" w:hAnsi="Arial" w:cs="Arial"/>
          <w:color w:val="000000" w:themeColor="text1"/>
        </w:rPr>
        <w:t>Items within scope include; Single use sachets e.g. coffee pods, sau</w:t>
      </w:r>
      <w:r w:rsidR="0085142B">
        <w:rPr>
          <w:rFonts w:ascii="Arial" w:hAnsi="Arial" w:cs="Arial"/>
          <w:color w:val="000000" w:themeColor="text1"/>
        </w:rPr>
        <w:t>ce sachets, milk pods/sachets, take-away cutlery, take-away boxes and plates, c</w:t>
      </w:r>
      <w:r w:rsidRPr="00783DFA">
        <w:rPr>
          <w:rFonts w:ascii="Arial" w:hAnsi="Arial" w:cs="Arial"/>
          <w:color w:val="000000" w:themeColor="text1"/>
        </w:rPr>
        <w:t>ups or containers made w</w:t>
      </w:r>
      <w:r w:rsidR="0085142B">
        <w:rPr>
          <w:rFonts w:ascii="Arial" w:hAnsi="Arial" w:cs="Arial"/>
          <w:color w:val="000000" w:themeColor="text1"/>
        </w:rPr>
        <w:t>holly or partially of plastic, straws, stirrers and w</w:t>
      </w:r>
      <w:r w:rsidRPr="00783DFA">
        <w:rPr>
          <w:rFonts w:ascii="Arial" w:hAnsi="Arial" w:cs="Arial"/>
          <w:color w:val="000000" w:themeColor="text1"/>
        </w:rPr>
        <w:t>ater bottles.</w:t>
      </w:r>
    </w:p>
    <w:p w14:paraId="1750A21E" w14:textId="0E6FBAC5" w:rsidR="00C50891" w:rsidRPr="006A6E6D" w:rsidRDefault="00617513" w:rsidP="006A6E6D">
      <w:pPr>
        <w:spacing w:after="160" w:line="276" w:lineRule="auto"/>
        <w:jc w:val="both"/>
        <w:rPr>
          <w:rFonts w:ascii="Helvetica" w:hAnsi="Helvetica" w:cs="Helvetica"/>
          <w:color w:val="000000" w:themeColor="text1"/>
        </w:rPr>
      </w:pPr>
      <w:r>
        <w:rPr>
          <w:rFonts w:ascii="Arial" w:hAnsi="Arial" w:cs="Arial"/>
          <w:color w:val="000000" w:themeColor="text1"/>
        </w:rPr>
        <w:t>Below are s</w:t>
      </w:r>
      <w:r w:rsidR="00C50891" w:rsidRPr="00783DFA">
        <w:rPr>
          <w:rFonts w:ascii="Arial" w:hAnsi="Arial" w:cs="Arial"/>
          <w:color w:val="000000" w:themeColor="text1"/>
        </w:rPr>
        <w:t>ome examples of s</w:t>
      </w:r>
      <w:r w:rsidR="0085142B">
        <w:rPr>
          <w:rFonts w:ascii="Arial" w:hAnsi="Arial" w:cs="Arial"/>
          <w:color w:val="000000" w:themeColor="text1"/>
        </w:rPr>
        <w:t>w</w:t>
      </w:r>
      <w:r>
        <w:rPr>
          <w:rFonts w:ascii="Arial" w:hAnsi="Arial" w:cs="Arial"/>
          <w:color w:val="000000" w:themeColor="text1"/>
        </w:rPr>
        <w:t>a</w:t>
      </w:r>
      <w:r w:rsidR="0085142B">
        <w:rPr>
          <w:rFonts w:ascii="Arial" w:hAnsi="Arial" w:cs="Arial"/>
          <w:color w:val="000000" w:themeColor="text1"/>
        </w:rPr>
        <w:t>ps and initiatives that suppliers have put in place:</w:t>
      </w:r>
    </w:p>
    <w:p w14:paraId="0B6817D7" w14:textId="77777777" w:rsidR="00C50891" w:rsidRPr="00783DFA" w:rsidRDefault="00C50891" w:rsidP="00C50891">
      <w:pPr>
        <w:pStyle w:val="ListParagraph"/>
        <w:numPr>
          <w:ilvl w:val="0"/>
          <w:numId w:val="4"/>
        </w:numPr>
        <w:spacing w:after="160" w:line="276" w:lineRule="auto"/>
        <w:ind w:left="426"/>
        <w:jc w:val="both"/>
        <w:rPr>
          <w:rFonts w:ascii="Arial" w:hAnsi="Arial" w:cs="Arial"/>
          <w:color w:val="000000" w:themeColor="text1"/>
        </w:rPr>
      </w:pPr>
      <w:r w:rsidRPr="000F2D1E">
        <w:rPr>
          <w:rFonts w:ascii="Arial" w:hAnsi="Arial" w:cs="Arial"/>
          <w:b/>
          <w:color w:val="2E74B5" w:themeColor="accent5" w:themeShade="BF"/>
        </w:rPr>
        <w:t>Aramark</w:t>
      </w:r>
      <w:r w:rsidRPr="00783DFA">
        <w:rPr>
          <w:rFonts w:ascii="Arial" w:hAnsi="Arial" w:cs="Arial"/>
          <w:color w:val="000000" w:themeColor="text1"/>
        </w:rPr>
        <w:t xml:space="preserve"> - Devised a </w:t>
      </w:r>
      <w:proofErr w:type="spellStart"/>
      <w:r w:rsidRPr="00783DFA">
        <w:rPr>
          <w:rFonts w:ascii="Arial" w:hAnsi="Arial" w:cs="Arial"/>
          <w:color w:val="000000" w:themeColor="text1"/>
        </w:rPr>
        <w:t>Vegware</w:t>
      </w:r>
      <w:proofErr w:type="spellEnd"/>
      <w:r w:rsidRPr="00783DFA">
        <w:rPr>
          <w:rFonts w:ascii="Arial" w:hAnsi="Arial" w:cs="Arial"/>
          <w:color w:val="000000" w:themeColor="text1"/>
        </w:rPr>
        <w:t xml:space="preserve"> shopping list for 45 plant based food service products. </w:t>
      </w:r>
      <w:proofErr w:type="spellStart"/>
      <w:r w:rsidRPr="00783DFA">
        <w:rPr>
          <w:rFonts w:ascii="Arial" w:hAnsi="Arial" w:cs="Arial"/>
          <w:color w:val="000000" w:themeColor="text1"/>
        </w:rPr>
        <w:t>Vegware</w:t>
      </w:r>
      <w:proofErr w:type="spellEnd"/>
      <w:r w:rsidRPr="00783DFA">
        <w:rPr>
          <w:rFonts w:ascii="Arial" w:hAnsi="Arial" w:cs="Arial"/>
          <w:color w:val="000000" w:themeColor="text1"/>
        </w:rPr>
        <w:t xml:space="preserve"> uses a variety of renewable plant-based materials to manufacture and is compostable.</w:t>
      </w:r>
    </w:p>
    <w:p w14:paraId="0DE34A12" w14:textId="5E0F4726" w:rsidR="001E5363" w:rsidRDefault="00C50891" w:rsidP="001E5363">
      <w:pPr>
        <w:pStyle w:val="ListParagraph"/>
        <w:numPr>
          <w:ilvl w:val="0"/>
          <w:numId w:val="4"/>
        </w:numPr>
        <w:spacing w:after="160" w:line="276" w:lineRule="auto"/>
        <w:ind w:left="426"/>
        <w:jc w:val="both"/>
        <w:rPr>
          <w:rFonts w:ascii="Arial" w:hAnsi="Arial" w:cs="Arial"/>
          <w:color w:val="000000" w:themeColor="text1"/>
        </w:rPr>
      </w:pPr>
      <w:r w:rsidRPr="000F2D1E">
        <w:rPr>
          <w:rFonts w:ascii="Arial" w:hAnsi="Arial" w:cs="Arial"/>
          <w:b/>
          <w:color w:val="2E74B5" w:themeColor="accent5" w:themeShade="BF"/>
        </w:rPr>
        <w:t>Mount Charles</w:t>
      </w:r>
      <w:r w:rsidRPr="000F2D1E">
        <w:rPr>
          <w:rFonts w:ascii="Arial" w:hAnsi="Arial" w:cs="Arial"/>
          <w:color w:val="2E74B5" w:themeColor="accent5" w:themeShade="BF"/>
        </w:rPr>
        <w:t xml:space="preserve"> </w:t>
      </w:r>
      <w:r w:rsidRPr="00783DFA">
        <w:rPr>
          <w:rFonts w:ascii="Arial" w:hAnsi="Arial" w:cs="Arial"/>
          <w:color w:val="000000" w:themeColor="text1"/>
        </w:rPr>
        <w:t xml:space="preserve">– </w:t>
      </w:r>
      <w:r w:rsidR="009E1CDC">
        <w:rPr>
          <w:rFonts w:ascii="Arial" w:hAnsi="Arial" w:cs="Arial"/>
          <w:color w:val="000000" w:themeColor="text1"/>
        </w:rPr>
        <w:t xml:space="preserve">At </w:t>
      </w:r>
      <w:r w:rsidR="008A7A34">
        <w:rPr>
          <w:rFonts w:ascii="Arial" w:hAnsi="Arial" w:cs="Arial"/>
          <w:color w:val="000000" w:themeColor="text1"/>
        </w:rPr>
        <w:t xml:space="preserve">all </w:t>
      </w:r>
      <w:r w:rsidR="009E1CDC">
        <w:rPr>
          <w:rFonts w:ascii="Arial" w:hAnsi="Arial" w:cs="Arial"/>
          <w:color w:val="000000" w:themeColor="text1"/>
        </w:rPr>
        <w:t xml:space="preserve">the </w:t>
      </w:r>
      <w:r w:rsidRPr="00783DFA">
        <w:rPr>
          <w:rFonts w:ascii="Arial" w:hAnsi="Arial" w:cs="Arial"/>
          <w:color w:val="000000" w:themeColor="text1"/>
        </w:rPr>
        <w:t>CAFRE</w:t>
      </w:r>
      <w:r w:rsidR="009E1CDC">
        <w:rPr>
          <w:rFonts w:ascii="Arial" w:hAnsi="Arial" w:cs="Arial"/>
          <w:color w:val="000000" w:themeColor="text1"/>
        </w:rPr>
        <w:t xml:space="preserve"> sites,</w:t>
      </w:r>
      <w:r w:rsidRPr="00783DFA">
        <w:rPr>
          <w:rFonts w:ascii="Arial" w:hAnsi="Arial" w:cs="Arial"/>
          <w:color w:val="000000" w:themeColor="text1"/>
        </w:rPr>
        <w:t xml:space="preserve"> Mount Charles removed the polystyrene food containers and moved to Bagasse</w:t>
      </w:r>
      <w:r w:rsidR="00617513">
        <w:rPr>
          <w:rStyle w:val="FootnoteReference"/>
          <w:rFonts w:ascii="Arial" w:hAnsi="Arial" w:cs="Arial"/>
          <w:color w:val="000000" w:themeColor="text1"/>
        </w:rPr>
        <w:footnoteReference w:id="4"/>
      </w:r>
      <w:r w:rsidR="0009479F">
        <w:rPr>
          <w:rFonts w:ascii="Arial" w:hAnsi="Arial" w:cs="Arial"/>
          <w:color w:val="000000" w:themeColor="text1"/>
        </w:rPr>
        <w:t>.</w:t>
      </w:r>
      <w:r w:rsidR="00A24121">
        <w:rPr>
          <w:rFonts w:ascii="Arial" w:hAnsi="Arial" w:cs="Arial"/>
          <w:color w:val="000000" w:themeColor="text1"/>
        </w:rPr>
        <w:t xml:space="preserve"> </w:t>
      </w:r>
      <w:r w:rsidR="001E5363">
        <w:rPr>
          <w:rFonts w:ascii="Arial" w:hAnsi="Arial" w:cs="Arial"/>
          <w:color w:val="000000" w:themeColor="text1"/>
        </w:rPr>
        <w:t>This is</w:t>
      </w:r>
      <w:r w:rsidR="009E1CDC">
        <w:rPr>
          <w:rFonts w:ascii="Arial" w:hAnsi="Arial" w:cs="Arial"/>
          <w:color w:val="000000" w:themeColor="text1"/>
        </w:rPr>
        <w:t xml:space="preserve"> also</w:t>
      </w:r>
      <w:r w:rsidRPr="00783DFA">
        <w:rPr>
          <w:rFonts w:ascii="Arial" w:hAnsi="Arial" w:cs="Arial"/>
          <w:color w:val="000000" w:themeColor="text1"/>
        </w:rPr>
        <w:t xml:space="preserve"> applicable to all other public sector contra</w:t>
      </w:r>
      <w:r w:rsidR="001E5363">
        <w:rPr>
          <w:rFonts w:ascii="Arial" w:hAnsi="Arial" w:cs="Arial"/>
          <w:color w:val="000000" w:themeColor="text1"/>
        </w:rPr>
        <w:t>cts that Mount Charles deliver.</w:t>
      </w:r>
    </w:p>
    <w:p w14:paraId="1622A563" w14:textId="77777777" w:rsidR="00BC6494" w:rsidRPr="001E5363" w:rsidRDefault="00BC6494" w:rsidP="00BC6494">
      <w:pPr>
        <w:pStyle w:val="ListParagraph"/>
        <w:spacing w:after="160" w:line="276" w:lineRule="auto"/>
        <w:ind w:left="426"/>
        <w:jc w:val="both"/>
        <w:rPr>
          <w:rFonts w:ascii="Arial" w:hAnsi="Arial" w:cs="Arial"/>
          <w:color w:val="000000" w:themeColor="text1"/>
        </w:rPr>
      </w:pPr>
    </w:p>
    <w:p w14:paraId="1F5E6D86" w14:textId="6F366DE4" w:rsidR="00C50891" w:rsidRPr="00783DFA" w:rsidRDefault="00284F18" w:rsidP="00C50891">
      <w:pPr>
        <w:pStyle w:val="ListParagraph"/>
        <w:numPr>
          <w:ilvl w:val="0"/>
          <w:numId w:val="4"/>
        </w:numPr>
        <w:spacing w:after="160" w:line="276" w:lineRule="auto"/>
        <w:ind w:left="426"/>
        <w:jc w:val="both"/>
        <w:rPr>
          <w:rFonts w:ascii="Arial" w:hAnsi="Arial" w:cs="Arial"/>
          <w:color w:val="000000" w:themeColor="text1"/>
        </w:rPr>
      </w:pPr>
      <w:r>
        <w:rPr>
          <w:rFonts w:ascii="Arial" w:hAnsi="Arial" w:cs="Arial"/>
          <w:color w:val="000000" w:themeColor="text1"/>
        </w:rPr>
        <w:t>Examples of alternatives introduced across all catering</w:t>
      </w:r>
      <w:r w:rsidR="00C50891" w:rsidRPr="00783DFA">
        <w:rPr>
          <w:rFonts w:ascii="Arial" w:hAnsi="Arial" w:cs="Arial"/>
          <w:color w:val="000000" w:themeColor="text1"/>
        </w:rPr>
        <w:t xml:space="preserve"> suppliers</w:t>
      </w:r>
      <w:r>
        <w:rPr>
          <w:rFonts w:ascii="Arial" w:hAnsi="Arial" w:cs="Arial"/>
          <w:color w:val="000000" w:themeColor="text1"/>
        </w:rPr>
        <w:t>:</w:t>
      </w:r>
    </w:p>
    <w:p w14:paraId="049C6881" w14:textId="77777777" w:rsidR="00C50891" w:rsidRPr="00783DFA" w:rsidRDefault="00C50891" w:rsidP="00C50891">
      <w:pPr>
        <w:pStyle w:val="ListParagraph"/>
        <w:spacing w:line="276" w:lineRule="auto"/>
        <w:ind w:left="426"/>
        <w:jc w:val="both"/>
        <w:rPr>
          <w:rFonts w:ascii="Arial" w:hAnsi="Arial" w:cs="Arial"/>
          <w:color w:val="000000" w:themeColor="text1"/>
        </w:rPr>
      </w:pPr>
    </w:p>
    <w:p w14:paraId="7F61C087" w14:textId="507B45BD"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Plastic cutlery replaced by woo</w:t>
      </w:r>
      <w:r w:rsidR="0085142B">
        <w:rPr>
          <w:rFonts w:ascii="Arial" w:hAnsi="Arial" w:cs="Arial"/>
          <w:color w:val="000000" w:themeColor="text1"/>
        </w:rPr>
        <w:t>den</w:t>
      </w:r>
      <w:r w:rsidR="00617513">
        <w:rPr>
          <w:rFonts w:ascii="Arial" w:hAnsi="Arial" w:cs="Arial"/>
          <w:color w:val="000000" w:themeColor="text1"/>
        </w:rPr>
        <w:t xml:space="preserve"> alternatives</w:t>
      </w:r>
      <w:r w:rsidR="00F42549">
        <w:rPr>
          <w:rFonts w:ascii="Arial" w:hAnsi="Arial" w:cs="Arial"/>
          <w:color w:val="000000" w:themeColor="text1"/>
        </w:rPr>
        <w:t>;</w:t>
      </w:r>
    </w:p>
    <w:p w14:paraId="6423E690" w14:textId="242F46A4"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 xml:space="preserve">Plastic cups replaced </w:t>
      </w:r>
      <w:r w:rsidR="0085142B">
        <w:rPr>
          <w:rFonts w:ascii="Arial" w:hAnsi="Arial" w:cs="Arial"/>
          <w:color w:val="000000" w:themeColor="text1"/>
        </w:rPr>
        <w:t>by compostable cups or crockery</w:t>
      </w:r>
      <w:r w:rsidR="00F42549">
        <w:rPr>
          <w:rFonts w:ascii="Arial" w:hAnsi="Arial" w:cs="Arial"/>
          <w:color w:val="000000" w:themeColor="text1"/>
        </w:rPr>
        <w:t>;</w:t>
      </w:r>
    </w:p>
    <w:p w14:paraId="50511554" w14:textId="44B5D965"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Tea b</w:t>
      </w:r>
      <w:r w:rsidR="0085142B">
        <w:rPr>
          <w:rFonts w:ascii="Arial" w:hAnsi="Arial" w:cs="Arial"/>
          <w:color w:val="000000" w:themeColor="text1"/>
        </w:rPr>
        <w:t xml:space="preserve">ags replaced by </w:t>
      </w:r>
      <w:r w:rsidR="00773030">
        <w:rPr>
          <w:rFonts w:ascii="Arial" w:hAnsi="Arial" w:cs="Arial"/>
          <w:color w:val="000000" w:themeColor="text1"/>
        </w:rPr>
        <w:t>‘plastic free’ alternatives</w:t>
      </w:r>
      <w:r w:rsidR="00F42549">
        <w:rPr>
          <w:rFonts w:ascii="Arial" w:hAnsi="Arial" w:cs="Arial"/>
          <w:color w:val="000000" w:themeColor="text1"/>
        </w:rPr>
        <w:t>;</w:t>
      </w:r>
    </w:p>
    <w:p w14:paraId="51AC0A63" w14:textId="0F61CD0A"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Crisp packe</w:t>
      </w:r>
      <w:r w:rsidR="0085142B">
        <w:rPr>
          <w:rFonts w:ascii="Arial" w:hAnsi="Arial" w:cs="Arial"/>
          <w:color w:val="000000" w:themeColor="text1"/>
        </w:rPr>
        <w:t>t recycling scheme put in place</w:t>
      </w:r>
      <w:r w:rsidR="00F42549">
        <w:rPr>
          <w:rFonts w:ascii="Arial" w:hAnsi="Arial" w:cs="Arial"/>
          <w:color w:val="000000" w:themeColor="text1"/>
        </w:rPr>
        <w:t>;</w:t>
      </w:r>
    </w:p>
    <w:p w14:paraId="50174DC2" w14:textId="3603A7D7"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Reusable coffee cups and water bottles on sale</w:t>
      </w:r>
      <w:r w:rsidR="00617513">
        <w:rPr>
          <w:rFonts w:ascii="Arial" w:hAnsi="Arial" w:cs="Arial"/>
          <w:color w:val="000000" w:themeColor="text1"/>
        </w:rPr>
        <w:t xml:space="preserve"> through our suppliers</w:t>
      </w:r>
      <w:r w:rsidR="00F42549">
        <w:rPr>
          <w:rFonts w:ascii="Arial" w:hAnsi="Arial" w:cs="Arial"/>
          <w:color w:val="000000" w:themeColor="text1"/>
        </w:rPr>
        <w:t>;</w:t>
      </w:r>
    </w:p>
    <w:p w14:paraId="290EE47E" w14:textId="454AA737"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Reusable cup price reductions scheme put in place</w:t>
      </w:r>
      <w:r w:rsidR="00F42549">
        <w:rPr>
          <w:rFonts w:ascii="Arial" w:hAnsi="Arial" w:cs="Arial"/>
          <w:color w:val="000000" w:themeColor="text1"/>
        </w:rPr>
        <w:t>;</w:t>
      </w:r>
    </w:p>
    <w:p w14:paraId="3B608785" w14:textId="5BFDC717" w:rsidR="00C50891" w:rsidRPr="00783DFA"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Plastic sandwich wrappers replaced by paper</w:t>
      </w:r>
      <w:r w:rsidR="00F42549">
        <w:rPr>
          <w:rFonts w:ascii="Arial" w:hAnsi="Arial" w:cs="Arial"/>
          <w:color w:val="000000" w:themeColor="text1"/>
        </w:rPr>
        <w:t>;</w:t>
      </w:r>
    </w:p>
    <w:p w14:paraId="193D23F0" w14:textId="31CB9C97" w:rsidR="00C50891"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783DFA">
        <w:rPr>
          <w:rFonts w:ascii="Arial" w:hAnsi="Arial" w:cs="Arial"/>
          <w:color w:val="000000" w:themeColor="text1"/>
        </w:rPr>
        <w:t>Reusable bottle service for milk</w:t>
      </w:r>
      <w:r w:rsidR="00F42549">
        <w:rPr>
          <w:rFonts w:ascii="Arial" w:hAnsi="Arial" w:cs="Arial"/>
          <w:color w:val="000000" w:themeColor="text1"/>
        </w:rPr>
        <w:t>; and</w:t>
      </w:r>
    </w:p>
    <w:p w14:paraId="4577DBC5" w14:textId="6B432186" w:rsidR="00C50891" w:rsidRDefault="00C50891" w:rsidP="004138C8">
      <w:pPr>
        <w:pStyle w:val="ListParagraph"/>
        <w:numPr>
          <w:ilvl w:val="0"/>
          <w:numId w:val="5"/>
        </w:numPr>
        <w:spacing w:after="160" w:line="276" w:lineRule="auto"/>
        <w:ind w:left="851"/>
        <w:jc w:val="both"/>
        <w:rPr>
          <w:rFonts w:ascii="Arial" w:hAnsi="Arial" w:cs="Arial"/>
          <w:color w:val="000000" w:themeColor="text1"/>
        </w:rPr>
      </w:pPr>
      <w:r w:rsidRPr="00C50891">
        <w:rPr>
          <w:rFonts w:ascii="Arial" w:hAnsi="Arial" w:cs="Arial"/>
          <w:color w:val="000000" w:themeColor="text1"/>
        </w:rPr>
        <w:t>Liquid soap replaced by foam</w:t>
      </w:r>
      <w:r w:rsidR="00F42549">
        <w:rPr>
          <w:rFonts w:ascii="Arial" w:hAnsi="Arial" w:cs="Arial"/>
          <w:color w:val="000000" w:themeColor="text1"/>
        </w:rPr>
        <w:t>.</w:t>
      </w:r>
    </w:p>
    <w:p w14:paraId="5120951E" w14:textId="77777777" w:rsidR="006A6E6D" w:rsidRPr="00C50891" w:rsidRDefault="006A6E6D" w:rsidP="006A6E6D">
      <w:pPr>
        <w:pStyle w:val="ListParagraph"/>
        <w:spacing w:after="160" w:line="276" w:lineRule="auto"/>
        <w:ind w:left="851"/>
        <w:jc w:val="both"/>
        <w:rPr>
          <w:rFonts w:ascii="Arial" w:hAnsi="Arial" w:cs="Arial"/>
          <w:color w:val="000000" w:themeColor="text1"/>
        </w:rPr>
      </w:pPr>
    </w:p>
    <w:p w14:paraId="651C6DE8" w14:textId="7E5A073D" w:rsidR="00617513" w:rsidRPr="000F2D1E" w:rsidRDefault="00617513" w:rsidP="00C50891">
      <w:pPr>
        <w:spacing w:after="160" w:line="276" w:lineRule="auto"/>
        <w:jc w:val="both"/>
        <w:rPr>
          <w:rFonts w:ascii="Arial" w:hAnsi="Arial" w:cs="Arial"/>
          <w:b/>
          <w:color w:val="2E74B5" w:themeColor="accent5" w:themeShade="BF"/>
        </w:rPr>
      </w:pPr>
      <w:r w:rsidRPr="000F2D1E">
        <w:rPr>
          <w:rFonts w:ascii="Arial" w:hAnsi="Arial" w:cs="Arial"/>
          <w:b/>
          <w:color w:val="2E74B5" w:themeColor="accent5" w:themeShade="BF"/>
        </w:rPr>
        <w:lastRenderedPageBreak/>
        <w:t>Packaging</w:t>
      </w:r>
    </w:p>
    <w:p w14:paraId="30B97097" w14:textId="6DFC97D1" w:rsidR="009E1CDC" w:rsidRDefault="006801B9" w:rsidP="00C50891">
      <w:pPr>
        <w:spacing w:after="160" w:line="276" w:lineRule="auto"/>
        <w:jc w:val="both"/>
        <w:rPr>
          <w:rFonts w:ascii="Arial" w:hAnsi="Arial" w:cs="Arial"/>
          <w:color w:val="000000" w:themeColor="text1"/>
        </w:rPr>
      </w:pPr>
      <w:r w:rsidRPr="00783DFA">
        <w:rPr>
          <w:rFonts w:ascii="Arial" w:hAnsi="Arial" w:cs="Arial"/>
          <w:color w:val="000000" w:themeColor="text1"/>
        </w:rPr>
        <w:t>XMA who provide toner cartridges</w:t>
      </w:r>
      <w:r w:rsidR="00CD0291" w:rsidRPr="00783DFA">
        <w:rPr>
          <w:rFonts w:ascii="Arial" w:hAnsi="Arial" w:cs="Arial"/>
          <w:color w:val="000000" w:themeColor="text1"/>
        </w:rPr>
        <w:t xml:space="preserve"> across the NICS estate</w:t>
      </w:r>
      <w:r w:rsidR="00C325C5">
        <w:rPr>
          <w:rFonts w:ascii="Arial" w:hAnsi="Arial" w:cs="Arial"/>
          <w:color w:val="000000" w:themeColor="text1"/>
        </w:rPr>
        <w:t xml:space="preserve"> have been</w:t>
      </w:r>
      <w:r w:rsidRPr="00783DFA">
        <w:rPr>
          <w:rFonts w:ascii="Arial" w:hAnsi="Arial" w:cs="Arial"/>
          <w:color w:val="000000" w:themeColor="text1"/>
        </w:rPr>
        <w:t xml:space="preserve"> using recycled paper filler as opposed to plastic air pocket</w:t>
      </w:r>
      <w:r w:rsidR="00CD0291" w:rsidRPr="00783DFA">
        <w:rPr>
          <w:rFonts w:ascii="Arial" w:hAnsi="Arial" w:cs="Arial"/>
          <w:color w:val="000000" w:themeColor="text1"/>
        </w:rPr>
        <w:t>s</w:t>
      </w:r>
      <w:r w:rsidR="00617513">
        <w:rPr>
          <w:rFonts w:ascii="Arial" w:hAnsi="Arial" w:cs="Arial"/>
          <w:color w:val="000000" w:themeColor="text1"/>
        </w:rPr>
        <w:t xml:space="preserve"> for transporting their products</w:t>
      </w:r>
      <w:r w:rsidR="00CD0291" w:rsidRPr="00783DFA">
        <w:rPr>
          <w:rFonts w:ascii="Arial" w:hAnsi="Arial" w:cs="Arial"/>
          <w:color w:val="000000" w:themeColor="text1"/>
        </w:rPr>
        <w:t xml:space="preserve">. </w:t>
      </w:r>
    </w:p>
    <w:p w14:paraId="14505D3D" w14:textId="1121AD1F" w:rsidR="00BC6494" w:rsidRPr="004138C8" w:rsidRDefault="006801B9" w:rsidP="00C50891">
      <w:pPr>
        <w:spacing w:after="160" w:line="276" w:lineRule="auto"/>
        <w:jc w:val="both"/>
        <w:rPr>
          <w:rFonts w:ascii="Arial" w:hAnsi="Arial" w:cs="Arial"/>
          <w:color w:val="000000" w:themeColor="text1"/>
        </w:rPr>
      </w:pPr>
      <w:r w:rsidRPr="00783DFA">
        <w:rPr>
          <w:rFonts w:ascii="Arial" w:hAnsi="Arial" w:cs="Arial"/>
          <w:color w:val="000000" w:themeColor="text1"/>
        </w:rPr>
        <w:t>Bann</w:t>
      </w:r>
      <w:r w:rsidR="00CD0291" w:rsidRPr="00783DFA">
        <w:rPr>
          <w:rFonts w:ascii="Arial" w:hAnsi="Arial" w:cs="Arial"/>
          <w:color w:val="000000" w:themeColor="text1"/>
        </w:rPr>
        <w:t>er</w:t>
      </w:r>
      <w:r w:rsidR="00617513">
        <w:rPr>
          <w:rFonts w:ascii="Arial" w:hAnsi="Arial" w:cs="Arial"/>
          <w:color w:val="000000" w:themeColor="text1"/>
        </w:rPr>
        <w:t xml:space="preserve"> purchased</w:t>
      </w:r>
      <w:r w:rsidRPr="00783DFA">
        <w:rPr>
          <w:rFonts w:ascii="Arial" w:hAnsi="Arial" w:cs="Arial"/>
          <w:color w:val="000000" w:themeColor="text1"/>
        </w:rPr>
        <w:t xml:space="preserve"> a new machine which pulps used and damaged cardboard into a shock absorbent filling for us</w:t>
      </w:r>
      <w:r w:rsidR="00CD0291" w:rsidRPr="00783DFA">
        <w:rPr>
          <w:rFonts w:ascii="Arial" w:hAnsi="Arial" w:cs="Arial"/>
          <w:color w:val="000000" w:themeColor="text1"/>
        </w:rPr>
        <w:t xml:space="preserve">e in customer deliveries. </w:t>
      </w:r>
      <w:r w:rsidR="00617513">
        <w:rPr>
          <w:rFonts w:ascii="Arial" w:hAnsi="Arial" w:cs="Arial"/>
          <w:color w:val="000000" w:themeColor="text1"/>
        </w:rPr>
        <w:t>Banner</w:t>
      </w:r>
      <w:r w:rsidR="00CD0291" w:rsidRPr="00783DFA">
        <w:rPr>
          <w:rFonts w:ascii="Arial" w:hAnsi="Arial" w:cs="Arial"/>
          <w:color w:val="000000" w:themeColor="text1"/>
        </w:rPr>
        <w:t xml:space="preserve"> are</w:t>
      </w:r>
      <w:r w:rsidRPr="00783DFA">
        <w:rPr>
          <w:rFonts w:ascii="Arial" w:hAnsi="Arial" w:cs="Arial"/>
          <w:color w:val="000000" w:themeColor="text1"/>
        </w:rPr>
        <w:t xml:space="preserve"> also trialling 100% recyclable and biodegradable gummed paper tape which will lead to a reduction of thousands of</w:t>
      </w:r>
      <w:r w:rsidR="00617513">
        <w:rPr>
          <w:rFonts w:ascii="Arial" w:hAnsi="Arial" w:cs="Arial"/>
          <w:color w:val="000000" w:themeColor="text1"/>
        </w:rPr>
        <w:t xml:space="preserve"> rolls of</w:t>
      </w:r>
      <w:r w:rsidRPr="00783DFA">
        <w:rPr>
          <w:rFonts w:ascii="Arial" w:hAnsi="Arial" w:cs="Arial"/>
          <w:color w:val="000000" w:themeColor="text1"/>
        </w:rPr>
        <w:t xml:space="preserve"> plastic tape.</w:t>
      </w:r>
      <w:r w:rsidR="004138C8">
        <w:rPr>
          <w:rFonts w:ascii="Arial" w:hAnsi="Arial" w:cs="Arial"/>
          <w:color w:val="000000" w:themeColor="text1"/>
        </w:rPr>
        <w:tab/>
      </w:r>
      <w:r w:rsidR="004138C8">
        <w:rPr>
          <w:rFonts w:ascii="Arial" w:hAnsi="Arial" w:cs="Arial"/>
          <w:color w:val="000000" w:themeColor="text1"/>
        </w:rPr>
        <w:br/>
      </w:r>
    </w:p>
    <w:p w14:paraId="7A8FBBEE" w14:textId="77299324" w:rsidR="00617513" w:rsidRPr="000F2D1E" w:rsidRDefault="00617513" w:rsidP="00C50891">
      <w:pPr>
        <w:spacing w:after="160" w:line="276" w:lineRule="auto"/>
        <w:jc w:val="both"/>
        <w:rPr>
          <w:rFonts w:ascii="Arial" w:hAnsi="Arial" w:cs="Arial"/>
          <w:b/>
          <w:color w:val="2E74B5" w:themeColor="accent5" w:themeShade="BF"/>
        </w:rPr>
      </w:pPr>
      <w:r w:rsidRPr="000F2D1E">
        <w:rPr>
          <w:rFonts w:ascii="Arial" w:hAnsi="Arial" w:cs="Arial"/>
          <w:b/>
          <w:color w:val="2E74B5" w:themeColor="accent5" w:themeShade="BF"/>
        </w:rPr>
        <w:t>Facilities</w:t>
      </w:r>
    </w:p>
    <w:p w14:paraId="7F0439A2" w14:textId="0E591B39" w:rsidR="00C50891" w:rsidRDefault="00C50891" w:rsidP="00C50891">
      <w:pPr>
        <w:spacing w:after="160" w:line="276" w:lineRule="auto"/>
        <w:jc w:val="both"/>
        <w:rPr>
          <w:rFonts w:ascii="Arial" w:hAnsi="Arial" w:cs="Arial"/>
          <w:color w:val="000000"/>
          <w:shd w:val="clear" w:color="auto" w:fill="FFFFFF"/>
        </w:rPr>
      </w:pPr>
      <w:r w:rsidRPr="00783DFA">
        <w:rPr>
          <w:rFonts w:ascii="Arial" w:hAnsi="Arial" w:cs="Arial"/>
          <w:color w:val="000000" w:themeColor="text1"/>
        </w:rPr>
        <w:t>Ara</w:t>
      </w:r>
      <w:r>
        <w:rPr>
          <w:rFonts w:ascii="Arial" w:hAnsi="Arial" w:cs="Arial"/>
          <w:color w:val="000000" w:themeColor="text1"/>
        </w:rPr>
        <w:t>mark ha</w:t>
      </w:r>
      <w:r w:rsidR="00C325C5">
        <w:rPr>
          <w:rFonts w:ascii="Arial" w:hAnsi="Arial" w:cs="Arial"/>
          <w:color w:val="000000" w:themeColor="text1"/>
        </w:rPr>
        <w:t>ve</w:t>
      </w:r>
      <w:r>
        <w:rPr>
          <w:rFonts w:ascii="Arial" w:hAnsi="Arial" w:cs="Arial"/>
          <w:color w:val="000000" w:themeColor="text1"/>
        </w:rPr>
        <w:t xml:space="preserve"> switched to more </w:t>
      </w:r>
      <w:r w:rsidR="00F42549">
        <w:rPr>
          <w:rFonts w:ascii="Arial" w:hAnsi="Arial" w:cs="Arial"/>
          <w:color w:val="000000" w:themeColor="text1"/>
        </w:rPr>
        <w:t>sustainable</w:t>
      </w:r>
      <w:r>
        <w:rPr>
          <w:rFonts w:ascii="Arial" w:hAnsi="Arial" w:cs="Arial"/>
          <w:color w:val="000000" w:themeColor="text1"/>
        </w:rPr>
        <w:t xml:space="preserve"> products</w:t>
      </w:r>
      <w:r w:rsidR="00617513">
        <w:rPr>
          <w:rFonts w:ascii="Arial" w:hAnsi="Arial" w:cs="Arial"/>
          <w:color w:val="000000" w:themeColor="text1"/>
        </w:rPr>
        <w:t xml:space="preserve"> for many of their items</w:t>
      </w:r>
      <w:r w:rsidRPr="00783DFA">
        <w:rPr>
          <w:rFonts w:ascii="Arial" w:hAnsi="Arial" w:cs="Arial"/>
          <w:color w:val="000000" w:themeColor="text1"/>
        </w:rPr>
        <w:t>. The cleaning solution that Aramark use comes in a concentrated form, which is decanted and diluted into reusabl</w:t>
      </w:r>
      <w:r w:rsidR="000F2D1E">
        <w:rPr>
          <w:rFonts w:ascii="Arial" w:hAnsi="Arial" w:cs="Arial"/>
          <w:color w:val="000000" w:themeColor="text1"/>
        </w:rPr>
        <w:t>e containers. In terms of soap,</w:t>
      </w:r>
      <w:r w:rsidRPr="00783DFA">
        <w:rPr>
          <w:rFonts w:ascii="Arial" w:hAnsi="Arial" w:cs="Arial"/>
          <w:color w:val="000000" w:themeColor="text1"/>
        </w:rPr>
        <w:t xml:space="preserve"> they use a bottle container of soap that will dispense over 2500 doses </w:t>
      </w:r>
      <w:r w:rsidR="0085142B">
        <w:rPr>
          <w:rFonts w:ascii="Arial" w:hAnsi="Arial" w:cs="Arial"/>
          <w:color w:val="000000" w:themeColor="text1"/>
        </w:rPr>
        <w:t>per bottle. The bottle itself is</w:t>
      </w:r>
      <w:r w:rsidRPr="00783DFA">
        <w:rPr>
          <w:rFonts w:ascii="Arial" w:hAnsi="Arial" w:cs="Arial"/>
          <w:color w:val="000000" w:themeColor="text1"/>
        </w:rPr>
        <w:t xml:space="preserve"> also 100% recyclable and collapses as contents are used thereby reducing waste. </w:t>
      </w:r>
      <w:r w:rsidR="00617513">
        <w:rPr>
          <w:rFonts w:ascii="Arial" w:hAnsi="Arial" w:cs="Arial"/>
          <w:color w:val="000000" w:themeColor="text1"/>
        </w:rPr>
        <w:t>Work was</w:t>
      </w:r>
      <w:r w:rsidR="00F42549">
        <w:rPr>
          <w:rFonts w:ascii="Arial" w:hAnsi="Arial" w:cs="Arial"/>
          <w:color w:val="000000" w:themeColor="text1"/>
        </w:rPr>
        <w:t xml:space="preserve"> also</w:t>
      </w:r>
      <w:r w:rsidR="00617513">
        <w:rPr>
          <w:rFonts w:ascii="Arial" w:hAnsi="Arial" w:cs="Arial"/>
          <w:color w:val="000000" w:themeColor="text1"/>
        </w:rPr>
        <w:t xml:space="preserve"> undertaken with </w:t>
      </w:r>
      <w:r w:rsidR="00F42549">
        <w:rPr>
          <w:rFonts w:ascii="Arial" w:hAnsi="Arial" w:cs="Arial"/>
          <w:color w:val="000000" w:themeColor="text1"/>
        </w:rPr>
        <w:t>Aramark</w:t>
      </w:r>
      <w:r w:rsidR="00617513" w:rsidRPr="00783DFA">
        <w:rPr>
          <w:rFonts w:ascii="Arial" w:hAnsi="Arial" w:cs="Arial"/>
          <w:color w:val="000000" w:themeColor="text1"/>
        </w:rPr>
        <w:t xml:space="preserve"> to identify alternatives for plastic wipes.</w:t>
      </w:r>
      <w:r w:rsidR="008514DC">
        <w:rPr>
          <w:rFonts w:ascii="Arial" w:hAnsi="Arial" w:cs="Arial"/>
          <w:color w:val="000000"/>
          <w:sz w:val="23"/>
          <w:szCs w:val="23"/>
          <w:shd w:val="clear" w:color="auto" w:fill="FFFFFF"/>
        </w:rPr>
        <w:t xml:space="preserve">  </w:t>
      </w:r>
      <w:r w:rsidR="008514DC" w:rsidRPr="002A46E0">
        <w:rPr>
          <w:rFonts w:ascii="Arial" w:hAnsi="Arial" w:cs="Arial"/>
          <w:color w:val="000000"/>
          <w:shd w:val="clear" w:color="auto" w:fill="FFFFFF"/>
        </w:rPr>
        <w:t xml:space="preserve">These were </w:t>
      </w:r>
      <w:r w:rsidR="006054E6">
        <w:rPr>
          <w:rFonts w:ascii="Arial" w:hAnsi="Arial" w:cs="Arial"/>
          <w:color w:val="000000"/>
          <w:shd w:val="clear" w:color="auto" w:fill="FFFFFF"/>
        </w:rPr>
        <w:t xml:space="preserve">subsequently </w:t>
      </w:r>
      <w:r w:rsidR="008514DC" w:rsidRPr="002A46E0">
        <w:rPr>
          <w:rFonts w:ascii="Arial" w:hAnsi="Arial" w:cs="Arial"/>
          <w:color w:val="000000"/>
          <w:shd w:val="clear" w:color="auto" w:fill="FFFFFF"/>
        </w:rPr>
        <w:t>replaced with plastic-free an</w:t>
      </w:r>
      <w:r w:rsidR="00284F18">
        <w:rPr>
          <w:rFonts w:ascii="Arial" w:hAnsi="Arial" w:cs="Arial"/>
          <w:color w:val="000000"/>
          <w:shd w:val="clear" w:color="auto" w:fill="FFFFFF"/>
        </w:rPr>
        <w:t>d compostable wipes.</w:t>
      </w:r>
    </w:p>
    <w:p w14:paraId="65A720E8" w14:textId="77777777" w:rsidR="00BC6494" w:rsidRPr="00783DFA" w:rsidRDefault="00BC6494" w:rsidP="00C50891">
      <w:pPr>
        <w:spacing w:after="160" w:line="276" w:lineRule="auto"/>
        <w:jc w:val="both"/>
        <w:rPr>
          <w:rFonts w:ascii="Helvetica" w:hAnsi="Helvetica" w:cs="Helvetica"/>
          <w:color w:val="000000" w:themeColor="text1"/>
        </w:rPr>
      </w:pPr>
    </w:p>
    <w:p w14:paraId="2D4081C2" w14:textId="4C479DB7" w:rsidR="00684F7B" w:rsidRPr="00F42549" w:rsidRDefault="00684F7B" w:rsidP="00783DFA">
      <w:pPr>
        <w:spacing w:after="160" w:line="276" w:lineRule="auto"/>
        <w:jc w:val="both"/>
        <w:rPr>
          <w:rFonts w:ascii="Arial" w:hAnsi="Arial" w:cs="Arial"/>
          <w:b/>
          <w:color w:val="2E74B5" w:themeColor="accent5" w:themeShade="BF"/>
        </w:rPr>
      </w:pPr>
      <w:r w:rsidRPr="00F42549">
        <w:rPr>
          <w:rFonts w:ascii="Arial" w:hAnsi="Arial" w:cs="Arial"/>
          <w:b/>
          <w:color w:val="2E74B5" w:themeColor="accent5" w:themeShade="BF"/>
        </w:rPr>
        <w:t>Office Supplies</w:t>
      </w:r>
    </w:p>
    <w:p w14:paraId="12A1A55E" w14:textId="1B9C2D10" w:rsidR="006801B9" w:rsidRDefault="00684F7B" w:rsidP="00783DFA">
      <w:pPr>
        <w:spacing w:after="160" w:line="276" w:lineRule="auto"/>
        <w:jc w:val="both"/>
        <w:rPr>
          <w:rFonts w:ascii="Arial" w:hAnsi="Arial" w:cs="Arial"/>
        </w:rPr>
      </w:pPr>
      <w:r>
        <w:rPr>
          <w:rFonts w:ascii="Arial" w:hAnsi="Arial" w:cs="Arial"/>
          <w:color w:val="000000" w:themeColor="text1"/>
        </w:rPr>
        <w:t>Banner is the main supplier of these items to the government estate and through a series of productive engagements, a</w:t>
      </w:r>
      <w:r w:rsidR="006801B9" w:rsidRPr="00783DFA">
        <w:rPr>
          <w:rFonts w:ascii="Arial" w:hAnsi="Arial" w:cs="Arial"/>
          <w:color w:val="000000" w:themeColor="text1"/>
        </w:rPr>
        <w:t xml:space="preserve">lternative items were identified for wipes, bin bags, plastic folders, files, </w:t>
      </w:r>
      <w:proofErr w:type="gramStart"/>
      <w:r w:rsidR="006801B9" w:rsidRPr="00783DFA">
        <w:rPr>
          <w:rFonts w:ascii="Arial" w:hAnsi="Arial" w:cs="Arial"/>
          <w:color w:val="000000" w:themeColor="text1"/>
        </w:rPr>
        <w:t>dividers</w:t>
      </w:r>
      <w:proofErr w:type="gramEnd"/>
      <w:r w:rsidR="006801B9" w:rsidRPr="00783DFA">
        <w:rPr>
          <w:rFonts w:ascii="Arial" w:hAnsi="Arial" w:cs="Arial"/>
          <w:color w:val="000000" w:themeColor="text1"/>
        </w:rPr>
        <w:t xml:space="preserve">, highlighters, packing tape, plastic cups and cutlery. These were added to the contract as alternatives in June 2021 </w:t>
      </w:r>
      <w:r w:rsidR="00CD0291" w:rsidRPr="00783DFA">
        <w:rPr>
          <w:rFonts w:ascii="Arial" w:hAnsi="Arial" w:cs="Arial"/>
          <w:color w:val="000000" w:themeColor="text1"/>
        </w:rPr>
        <w:t>with the SUP</w:t>
      </w:r>
      <w:r w:rsidR="006801B9" w:rsidRPr="00783DFA">
        <w:rPr>
          <w:rFonts w:ascii="Arial" w:hAnsi="Arial" w:cs="Arial"/>
          <w:color w:val="000000" w:themeColor="text1"/>
        </w:rPr>
        <w:t xml:space="preserve"> items removed at the start of October 2021. In terms of pricing</w:t>
      </w:r>
      <w:r>
        <w:rPr>
          <w:rFonts w:ascii="Arial" w:hAnsi="Arial" w:cs="Arial"/>
          <w:color w:val="000000" w:themeColor="text1"/>
        </w:rPr>
        <w:t>,</w:t>
      </w:r>
      <w:r w:rsidR="006801B9" w:rsidRPr="00783DFA">
        <w:rPr>
          <w:rFonts w:ascii="Arial" w:hAnsi="Arial" w:cs="Arial"/>
          <w:color w:val="000000" w:themeColor="text1"/>
        </w:rPr>
        <w:t xml:space="preserve"> some items had increased and some had decreased </w:t>
      </w:r>
      <w:r w:rsidR="00783DFA" w:rsidRPr="00783DFA">
        <w:rPr>
          <w:rFonts w:ascii="Arial" w:hAnsi="Arial" w:cs="Arial"/>
          <w:color w:val="000000" w:themeColor="text1"/>
        </w:rPr>
        <w:t>depending on client requirements.  Some buildings who switched to reusable items</w:t>
      </w:r>
      <w:r w:rsidR="00462BBE">
        <w:rPr>
          <w:rFonts w:ascii="Arial" w:hAnsi="Arial" w:cs="Arial"/>
          <w:color w:val="000000" w:themeColor="text1"/>
        </w:rPr>
        <w:t xml:space="preserve"> </w:t>
      </w:r>
      <w:r w:rsidR="00783DFA" w:rsidRPr="00783DFA">
        <w:rPr>
          <w:rFonts w:ascii="Arial" w:hAnsi="Arial" w:cs="Arial"/>
          <w:color w:val="000000" w:themeColor="text1"/>
        </w:rPr>
        <w:t>highlight</w:t>
      </w:r>
      <w:r w:rsidR="00462BBE">
        <w:rPr>
          <w:rFonts w:ascii="Arial" w:hAnsi="Arial" w:cs="Arial"/>
          <w:color w:val="000000" w:themeColor="text1"/>
        </w:rPr>
        <w:t>ed</w:t>
      </w:r>
      <w:r w:rsidR="00783DFA" w:rsidRPr="00783DFA">
        <w:rPr>
          <w:rFonts w:ascii="Arial" w:hAnsi="Arial" w:cs="Arial"/>
          <w:color w:val="000000" w:themeColor="text1"/>
        </w:rPr>
        <w:t xml:space="preserve"> that </w:t>
      </w:r>
      <w:r w:rsidR="00783DFA" w:rsidRPr="00783DFA">
        <w:rPr>
          <w:rFonts w:ascii="Arial" w:hAnsi="Arial" w:cs="Arial"/>
        </w:rPr>
        <w:t>S</w:t>
      </w:r>
      <w:r w:rsidR="006801B9" w:rsidRPr="00783DFA">
        <w:rPr>
          <w:rFonts w:ascii="Arial" w:hAnsi="Arial" w:cs="Arial"/>
        </w:rPr>
        <w:t xml:space="preserve">UP elimination is </w:t>
      </w:r>
      <w:r>
        <w:rPr>
          <w:rFonts w:ascii="Arial" w:hAnsi="Arial" w:cs="Arial"/>
        </w:rPr>
        <w:t xml:space="preserve">as much </w:t>
      </w:r>
      <w:r w:rsidR="006801B9" w:rsidRPr="00783DFA">
        <w:rPr>
          <w:rFonts w:ascii="Arial" w:hAnsi="Arial" w:cs="Arial"/>
        </w:rPr>
        <w:t xml:space="preserve">about </w:t>
      </w:r>
      <w:r w:rsidR="00783DFA" w:rsidRPr="00783DFA">
        <w:rPr>
          <w:rFonts w:ascii="Arial" w:hAnsi="Arial" w:cs="Arial"/>
        </w:rPr>
        <w:t xml:space="preserve">changing behaviours and </w:t>
      </w:r>
      <w:r w:rsidR="00C325C5">
        <w:rPr>
          <w:rFonts w:ascii="Arial" w:hAnsi="Arial" w:cs="Arial"/>
        </w:rPr>
        <w:t>promoting</w:t>
      </w:r>
      <w:r w:rsidR="00783DFA" w:rsidRPr="00783DFA">
        <w:rPr>
          <w:rFonts w:ascii="Arial" w:hAnsi="Arial" w:cs="Arial"/>
        </w:rPr>
        <w:t xml:space="preserve"> reusable</w:t>
      </w:r>
      <w:r w:rsidR="00C325C5">
        <w:rPr>
          <w:rFonts w:ascii="Arial" w:hAnsi="Arial" w:cs="Arial"/>
        </w:rPr>
        <w:t xml:space="preserve"> items</w:t>
      </w:r>
      <w:r w:rsidR="00783DFA" w:rsidRPr="00783DFA">
        <w:rPr>
          <w:rFonts w:ascii="Arial" w:hAnsi="Arial" w:cs="Arial"/>
        </w:rPr>
        <w:t xml:space="preserve"> where possible</w:t>
      </w:r>
      <w:r w:rsidR="00C325C5">
        <w:rPr>
          <w:rFonts w:ascii="Arial" w:hAnsi="Arial" w:cs="Arial"/>
        </w:rPr>
        <w:t>. This has been achieved through a combination of</w:t>
      </w:r>
      <w:r>
        <w:rPr>
          <w:rFonts w:ascii="Arial" w:hAnsi="Arial" w:cs="Arial"/>
        </w:rPr>
        <w:t xml:space="preserve"> removing the ability to purchase these items</w:t>
      </w:r>
      <w:r w:rsidR="00C325C5">
        <w:rPr>
          <w:rFonts w:ascii="Arial" w:hAnsi="Arial" w:cs="Arial"/>
        </w:rPr>
        <w:t xml:space="preserve"> and encouraging and educating staff to be more environmentally friendly</w:t>
      </w:r>
      <w:r>
        <w:rPr>
          <w:rFonts w:ascii="Arial" w:hAnsi="Arial" w:cs="Arial"/>
        </w:rPr>
        <w:t>.</w:t>
      </w:r>
    </w:p>
    <w:p w14:paraId="400B076A" w14:textId="77777777" w:rsidR="00DB5CEA" w:rsidRPr="00783DFA" w:rsidRDefault="00DB5CEA" w:rsidP="001D1918"/>
    <w:p w14:paraId="5CB4107D" w14:textId="77777777" w:rsidR="001D1918" w:rsidRDefault="001D1918" w:rsidP="001D1918"/>
    <w:p w14:paraId="02E96E3F" w14:textId="77777777" w:rsidR="001D1918" w:rsidRDefault="001D1918" w:rsidP="001D1918"/>
    <w:p w14:paraId="23039BF0" w14:textId="51615DD4" w:rsidR="001D1918" w:rsidRDefault="001D1918" w:rsidP="001D1918">
      <w:pPr>
        <w:pStyle w:val="Heading1"/>
        <w:rPr>
          <w:rFonts w:eastAsiaTheme="minorEastAsia"/>
        </w:rPr>
      </w:pPr>
      <w:r>
        <w:rPr>
          <w:rFonts w:eastAsiaTheme="minorEastAsia"/>
        </w:rPr>
        <w:br/>
      </w:r>
    </w:p>
    <w:p w14:paraId="29D7A854" w14:textId="46BDCE07" w:rsidR="001D1918" w:rsidRPr="001D1918" w:rsidRDefault="001D1918" w:rsidP="001D1918">
      <w:pPr>
        <w:rPr>
          <w:rFonts w:ascii="Arial" w:hAnsi="Arial" w:cstheme="majorBidi"/>
          <w:b/>
          <w:color w:val="2E74B5" w:themeColor="accent5" w:themeShade="BF"/>
          <w:sz w:val="32"/>
          <w:szCs w:val="32"/>
        </w:rPr>
      </w:pPr>
      <w:r>
        <w:br w:type="page"/>
      </w:r>
    </w:p>
    <w:p w14:paraId="5410671B" w14:textId="6FEFFC2A" w:rsidR="00BC6494" w:rsidRDefault="00F42549" w:rsidP="001D1918">
      <w:pPr>
        <w:pStyle w:val="Heading1"/>
        <w:rPr>
          <w:rFonts w:eastAsiaTheme="minorEastAsia"/>
        </w:rPr>
      </w:pPr>
      <w:bookmarkStart w:id="9" w:name="_Toc98507224"/>
      <w:r>
        <w:rPr>
          <w:rFonts w:eastAsiaTheme="minorEastAsia"/>
        </w:rPr>
        <w:lastRenderedPageBreak/>
        <w:t>Actions to Communicate the Plan to all NICS Staff</w:t>
      </w:r>
      <w:bookmarkEnd w:id="9"/>
    </w:p>
    <w:p w14:paraId="5808A4AB" w14:textId="100E9BA3" w:rsidR="00F42549" w:rsidRDefault="00F42549" w:rsidP="00F42549"/>
    <w:p w14:paraId="5EA22556" w14:textId="6BA0B33C" w:rsidR="00F42549" w:rsidRPr="005E0B1F" w:rsidRDefault="008C0F9A" w:rsidP="005E0B1F">
      <w:pPr>
        <w:spacing w:line="276" w:lineRule="auto"/>
        <w:jc w:val="both"/>
        <w:rPr>
          <w:rFonts w:ascii="Arial" w:hAnsi="Arial" w:cs="Arial"/>
          <w:lang w:eastAsia="en-GB"/>
        </w:rPr>
      </w:pPr>
      <w:r w:rsidRPr="005E0B1F">
        <w:rPr>
          <w:rFonts w:ascii="Arial" w:hAnsi="Arial" w:cs="Arial"/>
          <w:lang w:eastAsia="en-GB"/>
        </w:rPr>
        <w:t>Communication activities commenced</w:t>
      </w:r>
      <w:r w:rsidR="005E0B1F" w:rsidRPr="005E0B1F">
        <w:rPr>
          <w:rFonts w:ascii="Arial" w:hAnsi="Arial" w:cs="Arial"/>
          <w:lang w:eastAsia="en-GB"/>
        </w:rPr>
        <w:t xml:space="preserve"> in</w:t>
      </w:r>
      <w:r w:rsidRPr="005E0B1F">
        <w:rPr>
          <w:rFonts w:ascii="Arial" w:hAnsi="Arial" w:cs="Arial"/>
          <w:lang w:eastAsia="en-GB"/>
        </w:rPr>
        <w:t xml:space="preserve"> October </w:t>
      </w:r>
      <w:r w:rsidR="00FE0C9D" w:rsidRPr="005E0B1F">
        <w:rPr>
          <w:rFonts w:ascii="Arial" w:hAnsi="Arial" w:cs="Arial"/>
          <w:lang w:eastAsia="en-GB"/>
        </w:rPr>
        <w:t xml:space="preserve">2020 </w:t>
      </w:r>
      <w:r w:rsidR="0095511C">
        <w:rPr>
          <w:rFonts w:ascii="Arial" w:hAnsi="Arial" w:cs="Arial"/>
          <w:lang w:eastAsia="en-GB"/>
        </w:rPr>
        <w:t>and ran throughout 2021</w:t>
      </w:r>
      <w:r w:rsidR="00FE0C9D" w:rsidRPr="005E0B1F">
        <w:rPr>
          <w:rFonts w:ascii="Arial" w:hAnsi="Arial" w:cs="Arial"/>
          <w:lang w:eastAsia="en-GB"/>
        </w:rPr>
        <w:t xml:space="preserve">.  </w:t>
      </w:r>
      <w:r w:rsidR="00FE0C9D" w:rsidRPr="005E0B1F">
        <w:rPr>
          <w:rFonts w:ascii="Arial" w:hAnsi="Arial" w:cs="Arial"/>
        </w:rPr>
        <w:t xml:space="preserve">  A Press Release from DAERA Minister at the beginning of the implementation phase showed support for plan. This was followed by a series of global internet articles, staff memos, internal magazine articles and an NICS wide webinar entitled ‘The Final </w:t>
      </w:r>
      <w:r w:rsidR="0044745B">
        <w:rPr>
          <w:rFonts w:ascii="Arial" w:hAnsi="Arial" w:cs="Arial"/>
        </w:rPr>
        <w:t xml:space="preserve">(Plastic) Straw’. </w:t>
      </w:r>
      <w:r w:rsidR="00FE0C9D" w:rsidRPr="005E0B1F">
        <w:rPr>
          <w:rFonts w:ascii="Arial" w:hAnsi="Arial" w:cs="Arial"/>
        </w:rPr>
        <w:t xml:space="preserve">A uniform or ‘one size fits all’ approach </w:t>
      </w:r>
      <w:r w:rsidR="00A30376">
        <w:rPr>
          <w:rFonts w:ascii="Arial" w:hAnsi="Arial" w:cs="Arial"/>
        </w:rPr>
        <w:t>ensured that all</w:t>
      </w:r>
      <w:r w:rsidR="00FE0C9D" w:rsidRPr="005E0B1F">
        <w:rPr>
          <w:rFonts w:ascii="Arial" w:hAnsi="Arial" w:cs="Arial"/>
        </w:rPr>
        <w:t xml:space="preserve"> communication</w:t>
      </w:r>
      <w:r w:rsidR="005E0B1F" w:rsidRPr="005E0B1F">
        <w:rPr>
          <w:rFonts w:ascii="Arial" w:hAnsi="Arial" w:cs="Arial"/>
        </w:rPr>
        <w:t>s</w:t>
      </w:r>
      <w:r w:rsidR="0095511C">
        <w:rPr>
          <w:rFonts w:ascii="Arial" w:hAnsi="Arial" w:cs="Arial"/>
        </w:rPr>
        <w:t xml:space="preserve"> were</w:t>
      </w:r>
      <w:r w:rsidR="00A30376">
        <w:rPr>
          <w:rFonts w:ascii="Arial" w:hAnsi="Arial" w:cs="Arial"/>
        </w:rPr>
        <w:t xml:space="preserve"> clear and concise</w:t>
      </w:r>
      <w:r w:rsidR="005E0B1F" w:rsidRPr="005E0B1F">
        <w:rPr>
          <w:rFonts w:ascii="Arial" w:hAnsi="Arial" w:cs="Arial"/>
        </w:rPr>
        <w:t xml:space="preserve">. </w:t>
      </w:r>
      <w:r w:rsidR="0044745B">
        <w:rPr>
          <w:rFonts w:ascii="Arial" w:hAnsi="Arial" w:cs="Arial"/>
        </w:rPr>
        <w:t xml:space="preserve">Communications to each department were disseminated through the Inter-Departmental Working Group. </w:t>
      </w:r>
    </w:p>
    <w:p w14:paraId="6AFFFD6B" w14:textId="77777777" w:rsidR="005E0B1F" w:rsidRPr="005E0B1F" w:rsidRDefault="005E0B1F" w:rsidP="005E0B1F">
      <w:pPr>
        <w:spacing w:line="276" w:lineRule="auto"/>
        <w:jc w:val="both"/>
        <w:rPr>
          <w:rFonts w:ascii="Arial" w:hAnsi="Arial" w:cs="Arial"/>
          <w:lang w:eastAsia="en-GB"/>
        </w:rPr>
      </w:pPr>
    </w:p>
    <w:p w14:paraId="067C62E1" w14:textId="681DE038" w:rsidR="005E0B1F" w:rsidRPr="005E0B1F" w:rsidRDefault="005E0B1F" w:rsidP="005E0B1F">
      <w:pPr>
        <w:autoSpaceDE w:val="0"/>
        <w:autoSpaceDN w:val="0"/>
        <w:adjustRightInd w:val="0"/>
        <w:spacing w:line="276" w:lineRule="auto"/>
        <w:jc w:val="both"/>
        <w:rPr>
          <w:rFonts w:ascii="Arial" w:hAnsi="Arial" w:cs="Arial"/>
        </w:rPr>
      </w:pPr>
      <w:r w:rsidRPr="005E0B1F">
        <w:rPr>
          <w:rFonts w:ascii="Arial" w:hAnsi="Arial" w:cs="Arial"/>
        </w:rPr>
        <w:t>The communications plan has been altered to reflect working from home due to C</w:t>
      </w:r>
      <w:r>
        <w:rPr>
          <w:rFonts w:ascii="Arial" w:hAnsi="Arial" w:cs="Arial"/>
        </w:rPr>
        <w:t>ovid-19</w:t>
      </w:r>
      <w:r w:rsidRPr="005E0B1F">
        <w:rPr>
          <w:rFonts w:ascii="Arial" w:hAnsi="Arial" w:cs="Arial"/>
        </w:rPr>
        <w:t xml:space="preserve"> with staff encouraged to reduce </w:t>
      </w:r>
      <w:r>
        <w:rPr>
          <w:rFonts w:ascii="Arial" w:hAnsi="Arial" w:cs="Arial"/>
        </w:rPr>
        <w:t>their use of unnecessary single-</w:t>
      </w:r>
      <w:r w:rsidRPr="005E0B1F">
        <w:rPr>
          <w:rFonts w:ascii="Arial" w:hAnsi="Arial" w:cs="Arial"/>
        </w:rPr>
        <w:t>use plastic both in the home and office environment.</w:t>
      </w:r>
      <w:r w:rsidR="0044745B">
        <w:rPr>
          <w:rFonts w:ascii="Arial" w:hAnsi="Arial" w:cs="Arial"/>
        </w:rPr>
        <w:t xml:space="preserve"> All communications to date have been delivered virtually but plans are in place to develop signage and posters highlighting the plan once staff begin to return to the workplace. </w:t>
      </w:r>
      <w:r w:rsidRPr="005E0B1F">
        <w:rPr>
          <w:rFonts w:ascii="Arial" w:hAnsi="Arial" w:cs="Arial"/>
        </w:rPr>
        <w:t xml:space="preserve"> </w:t>
      </w:r>
    </w:p>
    <w:p w14:paraId="612B0325" w14:textId="77777777" w:rsidR="008C0F9A" w:rsidRPr="005E0B1F" w:rsidRDefault="008C0F9A" w:rsidP="005E0B1F">
      <w:pPr>
        <w:spacing w:line="276" w:lineRule="auto"/>
        <w:jc w:val="both"/>
        <w:rPr>
          <w:rFonts w:ascii="Arial" w:hAnsi="Arial" w:cs="Arial"/>
          <w:lang w:eastAsia="en-GB"/>
        </w:rPr>
      </w:pPr>
    </w:p>
    <w:p w14:paraId="4A2489D8" w14:textId="3571A3FD" w:rsidR="008C0F9A" w:rsidRPr="005E0B1F" w:rsidRDefault="008C0F9A" w:rsidP="005E0B1F">
      <w:pPr>
        <w:spacing w:line="276" w:lineRule="auto"/>
        <w:jc w:val="both"/>
      </w:pPr>
      <w:r w:rsidRPr="005E0B1F">
        <w:rPr>
          <w:rFonts w:ascii="Arial" w:hAnsi="Arial" w:cs="Arial"/>
          <w:lang w:eastAsia="en-GB"/>
        </w:rPr>
        <w:t>Premises Officers across</w:t>
      </w:r>
      <w:r w:rsidR="005E0B1F" w:rsidRPr="005E0B1F">
        <w:rPr>
          <w:rFonts w:ascii="Arial" w:hAnsi="Arial" w:cs="Arial"/>
          <w:lang w:eastAsia="en-GB"/>
        </w:rPr>
        <w:t xml:space="preserve"> the estate were</w:t>
      </w:r>
      <w:r w:rsidRPr="005E0B1F">
        <w:rPr>
          <w:rFonts w:ascii="Arial" w:hAnsi="Arial" w:cs="Arial"/>
          <w:lang w:eastAsia="en-GB"/>
        </w:rPr>
        <w:t xml:space="preserve"> informed of the plan and the impact it may have when buildings begin to reopen.  Work and support on this aspect of the plan will continue as </w:t>
      </w:r>
      <w:r w:rsidR="00C325C5">
        <w:rPr>
          <w:rFonts w:ascii="Arial" w:hAnsi="Arial" w:cs="Arial"/>
          <w:lang w:eastAsia="en-GB"/>
        </w:rPr>
        <w:t xml:space="preserve">more </w:t>
      </w:r>
      <w:r w:rsidRPr="005E0B1F">
        <w:rPr>
          <w:rFonts w:ascii="Arial" w:hAnsi="Arial" w:cs="Arial"/>
          <w:lang w:eastAsia="en-GB"/>
        </w:rPr>
        <w:t xml:space="preserve">staff begin to </w:t>
      </w:r>
      <w:r w:rsidR="0044745B">
        <w:rPr>
          <w:rFonts w:ascii="Arial" w:hAnsi="Arial" w:cs="Arial"/>
          <w:lang w:eastAsia="en-GB"/>
        </w:rPr>
        <w:t>move back to office working following the pandemic</w:t>
      </w:r>
      <w:r w:rsidRPr="005E0B1F">
        <w:rPr>
          <w:rFonts w:ascii="Arial" w:hAnsi="Arial" w:cs="Arial"/>
          <w:lang w:eastAsia="en-GB"/>
        </w:rPr>
        <w:t>.</w:t>
      </w:r>
    </w:p>
    <w:p w14:paraId="740629A8" w14:textId="77777777" w:rsidR="00F42549" w:rsidRDefault="00F42549" w:rsidP="00F42549"/>
    <w:p w14:paraId="45EDE5F7" w14:textId="77777777" w:rsidR="0044745B" w:rsidRDefault="0044745B" w:rsidP="00F42549"/>
    <w:p w14:paraId="529C13AA" w14:textId="77777777" w:rsidR="0044745B" w:rsidRDefault="0044745B" w:rsidP="00F42549"/>
    <w:p w14:paraId="48AB3FEB" w14:textId="77777777" w:rsidR="0044745B" w:rsidRDefault="0044745B" w:rsidP="00F42549"/>
    <w:p w14:paraId="6CBFE812" w14:textId="77777777" w:rsidR="0044745B" w:rsidRDefault="0044745B" w:rsidP="00F42549"/>
    <w:p w14:paraId="1936E23E" w14:textId="77777777" w:rsidR="0044745B" w:rsidRDefault="0044745B" w:rsidP="00F42549"/>
    <w:p w14:paraId="699226FC" w14:textId="77777777" w:rsidR="0044745B" w:rsidRDefault="0044745B" w:rsidP="00F42549"/>
    <w:p w14:paraId="26EE6FCF" w14:textId="77777777" w:rsidR="0044745B" w:rsidRDefault="0044745B" w:rsidP="00F42549"/>
    <w:p w14:paraId="24441F02" w14:textId="77777777" w:rsidR="0044745B" w:rsidRDefault="0044745B" w:rsidP="00F42549"/>
    <w:p w14:paraId="64665C27" w14:textId="77777777" w:rsidR="0044745B" w:rsidRDefault="0044745B" w:rsidP="00F42549"/>
    <w:p w14:paraId="45EA287F" w14:textId="77777777" w:rsidR="0044745B" w:rsidRDefault="0044745B" w:rsidP="00F42549"/>
    <w:p w14:paraId="4320724B" w14:textId="77777777" w:rsidR="0044745B" w:rsidRDefault="0044745B" w:rsidP="00F42549"/>
    <w:p w14:paraId="4ECD7F23" w14:textId="77777777" w:rsidR="0044745B" w:rsidRDefault="0044745B" w:rsidP="00F42549"/>
    <w:p w14:paraId="3C933E07" w14:textId="77777777" w:rsidR="0044745B" w:rsidRDefault="0044745B" w:rsidP="00F42549"/>
    <w:p w14:paraId="77BF63FD" w14:textId="77777777" w:rsidR="0044745B" w:rsidRDefault="0044745B" w:rsidP="00F42549"/>
    <w:p w14:paraId="046BCBC3" w14:textId="77777777" w:rsidR="0044745B" w:rsidRDefault="0044745B" w:rsidP="00F42549"/>
    <w:p w14:paraId="3674AC37" w14:textId="77777777" w:rsidR="0044745B" w:rsidRDefault="0044745B" w:rsidP="00F42549"/>
    <w:p w14:paraId="34FF928C" w14:textId="77777777" w:rsidR="0044745B" w:rsidRDefault="0044745B" w:rsidP="00F42549"/>
    <w:p w14:paraId="4BA5D329" w14:textId="77777777" w:rsidR="0044745B" w:rsidRDefault="0044745B" w:rsidP="00F42549"/>
    <w:p w14:paraId="33A29E9E" w14:textId="77777777" w:rsidR="0044745B" w:rsidRDefault="0044745B" w:rsidP="00F42549"/>
    <w:p w14:paraId="00ABDB42" w14:textId="77777777" w:rsidR="0044745B" w:rsidRDefault="0044745B" w:rsidP="00F42549"/>
    <w:p w14:paraId="5C072DDE" w14:textId="77777777" w:rsidR="0044745B" w:rsidRDefault="0044745B" w:rsidP="00F42549"/>
    <w:p w14:paraId="1A779503" w14:textId="77777777" w:rsidR="0044745B" w:rsidRDefault="0044745B" w:rsidP="00F42549"/>
    <w:p w14:paraId="789C6097" w14:textId="77777777" w:rsidR="0044745B" w:rsidRDefault="0044745B" w:rsidP="00F42549"/>
    <w:p w14:paraId="22326C28" w14:textId="77777777" w:rsidR="0044745B" w:rsidRDefault="0044745B" w:rsidP="00F42549"/>
    <w:p w14:paraId="036BF235" w14:textId="77777777" w:rsidR="0044745B" w:rsidRDefault="0044745B" w:rsidP="00F42549"/>
    <w:p w14:paraId="26D8C889" w14:textId="00769CF4" w:rsidR="00D228D7" w:rsidRDefault="001E5363" w:rsidP="00477250">
      <w:pPr>
        <w:pStyle w:val="Heading1"/>
      </w:pPr>
      <w:bookmarkStart w:id="10" w:name="_Toc98507225"/>
      <w:r>
        <w:lastRenderedPageBreak/>
        <w:t xml:space="preserve">Conclusions &amp; </w:t>
      </w:r>
      <w:r w:rsidR="00A3758F">
        <w:t>Next Steps</w:t>
      </w:r>
      <w:bookmarkEnd w:id="10"/>
    </w:p>
    <w:p w14:paraId="6D88169B" w14:textId="77777777" w:rsidR="0050377C" w:rsidRDefault="0050377C" w:rsidP="00B46BEF">
      <w:pPr>
        <w:spacing w:line="276" w:lineRule="auto"/>
        <w:jc w:val="both"/>
        <w:rPr>
          <w:rFonts w:ascii="Arial" w:hAnsi="Arial" w:cs="Arial"/>
        </w:rPr>
      </w:pPr>
    </w:p>
    <w:p w14:paraId="324BBB33" w14:textId="1D55D7B6" w:rsidR="006C6F65" w:rsidRDefault="0050377C" w:rsidP="00B46BEF">
      <w:pPr>
        <w:spacing w:line="276" w:lineRule="auto"/>
        <w:jc w:val="both"/>
        <w:rPr>
          <w:rFonts w:ascii="Arial" w:hAnsi="Arial" w:cs="Arial"/>
        </w:rPr>
      </w:pPr>
      <w:r>
        <w:rPr>
          <w:rFonts w:ascii="Arial" w:hAnsi="Arial" w:cs="Arial"/>
        </w:rPr>
        <w:t>In conclusion</w:t>
      </w:r>
      <w:r w:rsidR="00CD0291" w:rsidRPr="00B46BEF">
        <w:rPr>
          <w:rFonts w:ascii="Arial" w:hAnsi="Arial" w:cs="Arial"/>
        </w:rPr>
        <w:t xml:space="preserve">, each department is responsible for implementing the plan within their </w:t>
      </w:r>
      <w:r w:rsidR="00F42549">
        <w:rPr>
          <w:rFonts w:ascii="Arial" w:hAnsi="Arial" w:cs="Arial"/>
        </w:rPr>
        <w:t xml:space="preserve">own </w:t>
      </w:r>
      <w:r w:rsidR="00CD0291" w:rsidRPr="00B46BEF">
        <w:rPr>
          <w:rFonts w:ascii="Arial" w:hAnsi="Arial" w:cs="Arial"/>
        </w:rPr>
        <w:t>buildings</w:t>
      </w:r>
      <w:r w:rsidR="00B80A85">
        <w:rPr>
          <w:rFonts w:ascii="Arial" w:hAnsi="Arial" w:cs="Arial"/>
        </w:rPr>
        <w:t>. We acknowledge that no two buildings are the same and so the flexible nature of the plan and its implementation gave opportunity for changes to be made over time prio</w:t>
      </w:r>
      <w:r w:rsidR="0009479F">
        <w:rPr>
          <w:rFonts w:ascii="Arial" w:hAnsi="Arial" w:cs="Arial"/>
        </w:rPr>
        <w:t>r to the ban being put in place</w:t>
      </w:r>
      <w:r w:rsidR="00CD0291" w:rsidRPr="00B46BEF">
        <w:rPr>
          <w:rFonts w:ascii="Arial" w:hAnsi="Arial" w:cs="Arial"/>
        </w:rPr>
        <w:t>.</w:t>
      </w:r>
      <w:r w:rsidR="001E5363">
        <w:rPr>
          <w:rFonts w:ascii="Arial" w:hAnsi="Arial" w:cs="Arial"/>
        </w:rPr>
        <w:t xml:space="preserve"> </w:t>
      </w:r>
      <w:r w:rsidR="0099653C">
        <w:rPr>
          <w:rFonts w:ascii="Arial" w:hAnsi="Arial" w:cs="Arial"/>
        </w:rPr>
        <w:t>Whilst Covid-19 and t</w:t>
      </w:r>
      <w:r w:rsidR="0099653C" w:rsidRPr="00A3758F">
        <w:rPr>
          <w:rFonts w:ascii="Arial" w:hAnsi="Arial" w:cs="Arial"/>
        </w:rPr>
        <w:t xml:space="preserve">he closure of buildings has had </w:t>
      </w:r>
      <w:r w:rsidR="000D415C">
        <w:rPr>
          <w:rFonts w:ascii="Arial" w:hAnsi="Arial" w:cs="Arial"/>
        </w:rPr>
        <w:t>an</w:t>
      </w:r>
      <w:r w:rsidR="0099653C" w:rsidRPr="00A3758F">
        <w:rPr>
          <w:rFonts w:ascii="Arial" w:hAnsi="Arial" w:cs="Arial"/>
        </w:rPr>
        <w:t xml:space="preserve"> impact on implementing the plan</w:t>
      </w:r>
      <w:r w:rsidR="0099653C">
        <w:rPr>
          <w:rFonts w:ascii="Arial" w:hAnsi="Arial" w:cs="Arial"/>
        </w:rPr>
        <w:t xml:space="preserve">, </w:t>
      </w:r>
      <w:r w:rsidR="006C6F65">
        <w:rPr>
          <w:rFonts w:ascii="Arial" w:hAnsi="Arial" w:cs="Arial"/>
        </w:rPr>
        <w:t>the majority of planned actions to implement the plan have been carried o</w:t>
      </w:r>
      <w:r w:rsidR="00F42549">
        <w:rPr>
          <w:rFonts w:ascii="Arial" w:hAnsi="Arial" w:cs="Arial"/>
        </w:rPr>
        <w:t xml:space="preserve">ut. Some, </w:t>
      </w:r>
      <w:r w:rsidR="006C6F65">
        <w:rPr>
          <w:rFonts w:ascii="Arial" w:hAnsi="Arial" w:cs="Arial"/>
        </w:rPr>
        <w:t>such as the individual departmental responsibility for monitoring and reporting</w:t>
      </w:r>
      <w:r w:rsidR="00F42549">
        <w:rPr>
          <w:rFonts w:ascii="Arial" w:hAnsi="Arial" w:cs="Arial"/>
        </w:rPr>
        <w:t>,</w:t>
      </w:r>
      <w:r w:rsidR="006C6F65">
        <w:rPr>
          <w:rFonts w:ascii="Arial" w:hAnsi="Arial" w:cs="Arial"/>
        </w:rPr>
        <w:t xml:space="preserve"> have been delayed and will be subject to review. </w:t>
      </w:r>
    </w:p>
    <w:p w14:paraId="06E5525D" w14:textId="5EBBF120" w:rsidR="005135C3" w:rsidRDefault="005135C3" w:rsidP="00B46BEF">
      <w:pPr>
        <w:spacing w:line="276" w:lineRule="auto"/>
        <w:jc w:val="both"/>
        <w:rPr>
          <w:rFonts w:ascii="Arial" w:hAnsi="Arial" w:cs="Arial"/>
        </w:rPr>
      </w:pPr>
    </w:p>
    <w:p w14:paraId="6B1E33BC" w14:textId="096ABFBC" w:rsidR="005135C3" w:rsidRDefault="005135C3" w:rsidP="00B46BEF">
      <w:pPr>
        <w:spacing w:line="276" w:lineRule="auto"/>
        <w:jc w:val="both"/>
        <w:rPr>
          <w:rFonts w:ascii="Arial" w:hAnsi="Arial" w:cs="Arial"/>
        </w:rPr>
      </w:pPr>
      <w:r>
        <w:rPr>
          <w:rFonts w:ascii="Arial" w:hAnsi="Arial" w:cs="Arial"/>
        </w:rPr>
        <w:t xml:space="preserve">The combination of ensuring suppliers offer sustainable alternatives and staff have an awareness of the environmental benefits of these will be key to the plans ongoing and increasing success. </w:t>
      </w:r>
    </w:p>
    <w:p w14:paraId="65C8B7B5" w14:textId="77777777" w:rsidR="006C6F65" w:rsidRDefault="006C6F65" w:rsidP="00B46BEF">
      <w:pPr>
        <w:spacing w:line="276" w:lineRule="auto"/>
        <w:jc w:val="both"/>
        <w:rPr>
          <w:rFonts w:ascii="Arial" w:hAnsi="Arial" w:cs="Arial"/>
        </w:rPr>
      </w:pPr>
    </w:p>
    <w:p w14:paraId="120110F9" w14:textId="78448F42" w:rsidR="0099653C" w:rsidRDefault="006C6F65" w:rsidP="00B46BEF">
      <w:pPr>
        <w:spacing w:line="276" w:lineRule="auto"/>
        <w:jc w:val="both"/>
        <w:rPr>
          <w:rFonts w:ascii="Arial" w:hAnsi="Arial" w:cs="Arial"/>
        </w:rPr>
      </w:pPr>
      <w:r>
        <w:rPr>
          <w:rFonts w:ascii="Arial" w:hAnsi="Arial" w:cs="Arial"/>
        </w:rPr>
        <w:t>Work will continue on the plan</w:t>
      </w:r>
      <w:r w:rsidR="00F42549">
        <w:rPr>
          <w:rFonts w:ascii="Arial" w:hAnsi="Arial" w:cs="Arial"/>
        </w:rPr>
        <w:t>, monitoring progress,</w:t>
      </w:r>
      <w:r>
        <w:rPr>
          <w:rFonts w:ascii="Arial" w:hAnsi="Arial" w:cs="Arial"/>
        </w:rPr>
        <w:t xml:space="preserve"> in order to ensure the ban is adhered to and to provide help and support to people where it is necessary. The plan will not be fully implemented until a complete culture change in how we use and dispose of our SUPs has taken place. The continued monitoring and reporting programme will help to determine this change. Below are some examples of work that is continuing following th</w:t>
      </w:r>
      <w:r w:rsidR="00301369">
        <w:rPr>
          <w:rFonts w:ascii="Arial" w:hAnsi="Arial" w:cs="Arial"/>
        </w:rPr>
        <w:t>e outright ban now in place:</w:t>
      </w:r>
    </w:p>
    <w:p w14:paraId="31182930" w14:textId="77777777" w:rsidR="0099653C" w:rsidRPr="00B46BEF" w:rsidRDefault="0099653C" w:rsidP="0099653C">
      <w:pPr>
        <w:pStyle w:val="ListParagraph"/>
        <w:spacing w:line="276" w:lineRule="auto"/>
        <w:jc w:val="both"/>
        <w:rPr>
          <w:rFonts w:ascii="Arial" w:hAnsi="Arial" w:cs="Arial"/>
        </w:rPr>
      </w:pPr>
    </w:p>
    <w:p w14:paraId="0E64047D" w14:textId="2F0E0A3E" w:rsidR="0099653C" w:rsidRDefault="0099653C" w:rsidP="0099653C">
      <w:pPr>
        <w:pStyle w:val="ListParagraph"/>
        <w:numPr>
          <w:ilvl w:val="0"/>
          <w:numId w:val="10"/>
        </w:numPr>
        <w:spacing w:line="276" w:lineRule="auto"/>
        <w:jc w:val="both"/>
        <w:rPr>
          <w:rFonts w:ascii="Arial" w:hAnsi="Arial" w:cs="Arial"/>
        </w:rPr>
      </w:pPr>
      <w:r>
        <w:rPr>
          <w:rFonts w:ascii="Arial" w:hAnsi="Arial" w:cs="Arial"/>
          <w:color w:val="000000" w:themeColor="text1"/>
        </w:rPr>
        <w:t xml:space="preserve">Whilst </w:t>
      </w:r>
      <w:r w:rsidRPr="00783DFA">
        <w:rPr>
          <w:rFonts w:ascii="Arial" w:hAnsi="Arial" w:cs="Arial"/>
          <w:color w:val="000000" w:themeColor="text1"/>
        </w:rPr>
        <w:t>suppliers</w:t>
      </w:r>
      <w:r>
        <w:rPr>
          <w:rFonts w:ascii="Arial" w:hAnsi="Arial" w:cs="Arial"/>
          <w:color w:val="000000" w:themeColor="text1"/>
        </w:rPr>
        <w:t xml:space="preserve"> have </w:t>
      </w:r>
      <w:r w:rsidR="00B80A85">
        <w:rPr>
          <w:rFonts w:ascii="Arial" w:hAnsi="Arial" w:cs="Arial"/>
          <w:color w:val="000000" w:themeColor="text1"/>
        </w:rPr>
        <w:t>already worked hard to</w:t>
      </w:r>
      <w:r w:rsidR="008514DC">
        <w:rPr>
          <w:rFonts w:ascii="Arial" w:hAnsi="Arial" w:cs="Arial"/>
          <w:color w:val="000000" w:themeColor="text1"/>
        </w:rPr>
        <w:t xml:space="preserve"> </w:t>
      </w:r>
      <w:r>
        <w:rPr>
          <w:rFonts w:ascii="Arial" w:hAnsi="Arial" w:cs="Arial"/>
          <w:color w:val="000000" w:themeColor="text1"/>
        </w:rPr>
        <w:t>eliminat</w:t>
      </w:r>
      <w:r w:rsidR="00B80A85">
        <w:rPr>
          <w:rFonts w:ascii="Arial" w:hAnsi="Arial" w:cs="Arial"/>
          <w:color w:val="000000" w:themeColor="text1"/>
        </w:rPr>
        <w:t>e</w:t>
      </w:r>
      <w:r>
        <w:rPr>
          <w:rFonts w:ascii="Arial" w:hAnsi="Arial" w:cs="Arial"/>
          <w:color w:val="000000" w:themeColor="text1"/>
        </w:rPr>
        <w:t xml:space="preserve"> single-</w:t>
      </w:r>
      <w:r w:rsidRPr="00783DFA">
        <w:rPr>
          <w:rFonts w:ascii="Arial" w:hAnsi="Arial" w:cs="Arial"/>
          <w:color w:val="000000" w:themeColor="text1"/>
        </w:rPr>
        <w:t>u</w:t>
      </w:r>
      <w:r>
        <w:rPr>
          <w:rFonts w:ascii="Arial" w:hAnsi="Arial" w:cs="Arial"/>
          <w:color w:val="000000" w:themeColor="text1"/>
        </w:rPr>
        <w:t xml:space="preserve">se plastic and implement the plan, </w:t>
      </w:r>
      <w:r w:rsidR="0018558D">
        <w:rPr>
          <w:rFonts w:ascii="Arial" w:hAnsi="Arial" w:cs="Arial"/>
        </w:rPr>
        <w:t>DAERA and DoF</w:t>
      </w:r>
      <w:r w:rsidRPr="00A3758F">
        <w:rPr>
          <w:rFonts w:ascii="Arial" w:hAnsi="Arial" w:cs="Arial"/>
        </w:rPr>
        <w:t xml:space="preserve"> will continue</w:t>
      </w:r>
      <w:r>
        <w:rPr>
          <w:rFonts w:ascii="Arial" w:hAnsi="Arial" w:cs="Arial"/>
        </w:rPr>
        <w:t xml:space="preserve"> to </w:t>
      </w:r>
      <w:r w:rsidR="00B80A85">
        <w:rPr>
          <w:rFonts w:ascii="Arial" w:hAnsi="Arial" w:cs="Arial"/>
        </w:rPr>
        <w:t>support</w:t>
      </w:r>
      <w:r>
        <w:rPr>
          <w:rFonts w:ascii="Arial" w:hAnsi="Arial" w:cs="Arial"/>
        </w:rPr>
        <w:t xml:space="preserve"> our suppliers and </w:t>
      </w:r>
      <w:r w:rsidRPr="00A3758F">
        <w:rPr>
          <w:rFonts w:ascii="Arial" w:hAnsi="Arial" w:cs="Arial"/>
        </w:rPr>
        <w:t>contractors</w:t>
      </w:r>
      <w:r>
        <w:rPr>
          <w:rFonts w:ascii="Arial" w:hAnsi="Arial" w:cs="Arial"/>
        </w:rPr>
        <w:t xml:space="preserve"> until we are satisfied that the plan has been fully implemented</w:t>
      </w:r>
      <w:r w:rsidR="00F42549">
        <w:rPr>
          <w:rFonts w:ascii="Arial" w:hAnsi="Arial" w:cs="Arial"/>
        </w:rPr>
        <w:t>.</w:t>
      </w:r>
      <w:r w:rsidR="0009479F">
        <w:rPr>
          <w:rFonts w:ascii="Arial" w:hAnsi="Arial" w:cs="Arial"/>
        </w:rPr>
        <w:t xml:space="preserve"> </w:t>
      </w:r>
      <w:r w:rsidR="00301369">
        <w:rPr>
          <w:rFonts w:ascii="Arial" w:hAnsi="Arial" w:cs="Arial"/>
        </w:rPr>
        <w:t xml:space="preserve">Feedback </w:t>
      </w:r>
      <w:r w:rsidR="008514DC">
        <w:rPr>
          <w:rFonts w:ascii="Arial" w:hAnsi="Arial" w:cs="Arial"/>
        </w:rPr>
        <w:t xml:space="preserve">from </w:t>
      </w:r>
      <w:r w:rsidR="00F42549">
        <w:rPr>
          <w:rFonts w:ascii="Arial" w:hAnsi="Arial" w:cs="Arial"/>
        </w:rPr>
        <w:t xml:space="preserve">our </w:t>
      </w:r>
      <w:r w:rsidR="008514DC">
        <w:rPr>
          <w:rFonts w:ascii="Arial" w:hAnsi="Arial" w:cs="Arial"/>
        </w:rPr>
        <w:t>suppliers has indicate</w:t>
      </w:r>
      <w:r w:rsidR="0009479F">
        <w:rPr>
          <w:rFonts w:ascii="Arial" w:hAnsi="Arial" w:cs="Arial"/>
        </w:rPr>
        <w:t>d that</w:t>
      </w:r>
      <w:r w:rsidR="00F42549">
        <w:rPr>
          <w:rFonts w:ascii="Arial" w:hAnsi="Arial" w:cs="Arial"/>
        </w:rPr>
        <w:t xml:space="preserve"> </w:t>
      </w:r>
      <w:r w:rsidR="008514DC">
        <w:rPr>
          <w:rFonts w:ascii="Arial" w:hAnsi="Arial" w:cs="Arial"/>
        </w:rPr>
        <w:t xml:space="preserve">they </w:t>
      </w:r>
      <w:r w:rsidR="00F42549">
        <w:rPr>
          <w:rFonts w:ascii="Arial" w:hAnsi="Arial" w:cs="Arial"/>
        </w:rPr>
        <w:t xml:space="preserve">have </w:t>
      </w:r>
      <w:r w:rsidR="008514DC">
        <w:rPr>
          <w:rFonts w:ascii="Arial" w:hAnsi="Arial" w:cs="Arial"/>
        </w:rPr>
        <w:t>expanded the changes</w:t>
      </w:r>
      <w:r w:rsidR="00F42549">
        <w:rPr>
          <w:rFonts w:ascii="Arial" w:hAnsi="Arial" w:cs="Arial"/>
        </w:rPr>
        <w:t xml:space="preserve"> made as a result of the plan</w:t>
      </w:r>
      <w:r w:rsidR="008514DC">
        <w:rPr>
          <w:rFonts w:ascii="Arial" w:hAnsi="Arial" w:cs="Arial"/>
        </w:rPr>
        <w:t xml:space="preserve"> to other businesses outside of the NICS.  </w:t>
      </w:r>
    </w:p>
    <w:p w14:paraId="3E2F9E3C" w14:textId="77777777" w:rsidR="0099653C" w:rsidRDefault="0099653C" w:rsidP="0099653C">
      <w:pPr>
        <w:pStyle w:val="ListParagraph"/>
        <w:spacing w:line="276" w:lineRule="auto"/>
        <w:jc w:val="both"/>
        <w:rPr>
          <w:rFonts w:ascii="Arial" w:hAnsi="Arial" w:cs="Arial"/>
        </w:rPr>
      </w:pPr>
    </w:p>
    <w:p w14:paraId="24E817F7" w14:textId="04E792B8" w:rsidR="001E5363" w:rsidRPr="0044745B" w:rsidRDefault="00F42549" w:rsidP="0099653C">
      <w:pPr>
        <w:pStyle w:val="ListParagraph"/>
        <w:numPr>
          <w:ilvl w:val="0"/>
          <w:numId w:val="10"/>
        </w:numPr>
        <w:spacing w:line="276" w:lineRule="auto"/>
        <w:jc w:val="both"/>
        <w:rPr>
          <w:rFonts w:ascii="Arial" w:hAnsi="Arial" w:cs="Arial"/>
        </w:rPr>
      </w:pPr>
      <w:r>
        <w:rPr>
          <w:rFonts w:ascii="Arial" w:hAnsi="Arial" w:cs="Arial"/>
        </w:rPr>
        <w:t>Encouraging all departments to provide better recycling facilities for staff</w:t>
      </w:r>
      <w:r w:rsidR="001E5363" w:rsidRPr="0099653C">
        <w:rPr>
          <w:rFonts w:ascii="Arial" w:hAnsi="Arial" w:cs="Arial"/>
        </w:rPr>
        <w:t xml:space="preserve"> and </w:t>
      </w:r>
      <w:r>
        <w:rPr>
          <w:rFonts w:ascii="Arial" w:hAnsi="Arial" w:cs="Arial"/>
        </w:rPr>
        <w:t>promoting</w:t>
      </w:r>
      <w:r w:rsidR="001E5363" w:rsidRPr="0099653C">
        <w:rPr>
          <w:rFonts w:ascii="Arial" w:hAnsi="Arial" w:cs="Arial"/>
        </w:rPr>
        <w:t xml:space="preserve"> more recycling in the workplace and at home</w:t>
      </w:r>
      <w:r w:rsidR="006C6F65">
        <w:rPr>
          <w:rFonts w:ascii="Arial" w:hAnsi="Arial" w:cs="Arial"/>
        </w:rPr>
        <w:t>,</w:t>
      </w:r>
      <w:r w:rsidR="001E5363" w:rsidRPr="0099653C">
        <w:rPr>
          <w:rFonts w:ascii="Arial" w:hAnsi="Arial" w:cs="Arial"/>
        </w:rPr>
        <w:t xml:space="preserve"> </w:t>
      </w:r>
      <w:r>
        <w:rPr>
          <w:rFonts w:ascii="Arial" w:hAnsi="Arial" w:cs="Arial"/>
        </w:rPr>
        <w:t xml:space="preserve">paying particular attention to the 5 </w:t>
      </w:r>
      <w:r w:rsidR="001E5363" w:rsidRPr="0099653C">
        <w:rPr>
          <w:rFonts w:ascii="Arial" w:hAnsi="Arial" w:cs="Arial"/>
        </w:rPr>
        <w:t>R</w:t>
      </w:r>
      <w:r>
        <w:rPr>
          <w:rFonts w:ascii="Arial" w:hAnsi="Arial" w:cs="Arial"/>
        </w:rPr>
        <w:t>’s</w:t>
      </w:r>
      <w:r w:rsidR="001E5363" w:rsidRPr="0099653C">
        <w:rPr>
          <w:rFonts w:ascii="Arial" w:hAnsi="Arial" w:cs="Arial"/>
        </w:rPr>
        <w:t xml:space="preserve"> of Recycling – </w:t>
      </w:r>
      <w:r w:rsidR="001E5363" w:rsidRPr="00F42549">
        <w:rPr>
          <w:rFonts w:ascii="Arial" w:hAnsi="Arial" w:cs="Arial"/>
          <w:b/>
        </w:rPr>
        <w:t>Refu</w:t>
      </w:r>
      <w:r w:rsidR="008B6DEC">
        <w:rPr>
          <w:rFonts w:ascii="Arial" w:hAnsi="Arial" w:cs="Arial"/>
          <w:b/>
        </w:rPr>
        <w:t>se</w:t>
      </w:r>
      <w:r w:rsidR="001E5363" w:rsidRPr="00F42549">
        <w:rPr>
          <w:rFonts w:ascii="Arial" w:hAnsi="Arial" w:cs="Arial"/>
          <w:b/>
        </w:rPr>
        <w:t xml:space="preserve"> Reduce, Reuse, Recycle and Responsible Disposal</w:t>
      </w:r>
      <w:r w:rsidR="0099653C" w:rsidRPr="00F42549">
        <w:rPr>
          <w:rFonts w:ascii="Arial" w:hAnsi="Arial" w:cs="Arial"/>
          <w:b/>
        </w:rPr>
        <w:t>.</w:t>
      </w:r>
      <w:r w:rsidR="00790E9F">
        <w:rPr>
          <w:rFonts w:ascii="Arial" w:hAnsi="Arial" w:cs="Arial"/>
          <w:b/>
        </w:rPr>
        <w:t xml:space="preserve">  </w:t>
      </w:r>
      <w:r w:rsidR="00790E9F" w:rsidRPr="0044745B">
        <w:rPr>
          <w:rFonts w:ascii="Arial" w:hAnsi="Arial" w:cs="Arial"/>
        </w:rPr>
        <w:t xml:space="preserve">This will include working in partnership with Premises Officers.  </w:t>
      </w:r>
    </w:p>
    <w:p w14:paraId="7CA35BC7" w14:textId="41F2254C" w:rsidR="0099653C" w:rsidRPr="0099653C" w:rsidRDefault="0099653C" w:rsidP="0099653C">
      <w:pPr>
        <w:spacing w:line="276" w:lineRule="auto"/>
        <w:jc w:val="both"/>
        <w:rPr>
          <w:rFonts w:ascii="Arial" w:hAnsi="Arial" w:cs="Arial"/>
        </w:rPr>
      </w:pPr>
    </w:p>
    <w:p w14:paraId="67223E1E" w14:textId="29CA3EE3" w:rsidR="0099653C" w:rsidRDefault="008514DC" w:rsidP="0099653C">
      <w:pPr>
        <w:pStyle w:val="ListParagraph"/>
        <w:numPr>
          <w:ilvl w:val="0"/>
          <w:numId w:val="10"/>
        </w:numPr>
        <w:spacing w:line="276" w:lineRule="auto"/>
        <w:jc w:val="both"/>
        <w:rPr>
          <w:rFonts w:ascii="Arial" w:hAnsi="Arial" w:cs="Arial"/>
        </w:rPr>
      </w:pPr>
      <w:r>
        <w:rPr>
          <w:rFonts w:ascii="Arial" w:hAnsi="Arial" w:cs="Arial"/>
        </w:rPr>
        <w:t xml:space="preserve">Following the success of the </w:t>
      </w:r>
      <w:r w:rsidR="0022356D">
        <w:rPr>
          <w:rFonts w:ascii="Arial" w:hAnsi="Arial" w:cs="Arial"/>
        </w:rPr>
        <w:t xml:space="preserve">NICS webinar </w:t>
      </w:r>
      <w:r w:rsidR="004A60EF">
        <w:rPr>
          <w:rFonts w:ascii="Arial" w:hAnsi="Arial" w:cs="Arial"/>
        </w:rPr>
        <w:t>and the number of questions received around recycling,</w:t>
      </w:r>
      <w:r>
        <w:rPr>
          <w:rFonts w:ascii="Arial" w:hAnsi="Arial" w:cs="Arial"/>
        </w:rPr>
        <w:t xml:space="preserve"> </w:t>
      </w:r>
      <w:r w:rsidR="004A60EF">
        <w:rPr>
          <w:rFonts w:ascii="Arial" w:hAnsi="Arial" w:cs="Arial"/>
        </w:rPr>
        <w:t>DAER</w:t>
      </w:r>
      <w:r w:rsidR="00284F18">
        <w:rPr>
          <w:rFonts w:ascii="Arial" w:hAnsi="Arial" w:cs="Arial"/>
        </w:rPr>
        <w:t>A intends</w:t>
      </w:r>
      <w:r w:rsidR="004A60EF">
        <w:rPr>
          <w:rFonts w:ascii="Arial" w:hAnsi="Arial" w:cs="Arial"/>
        </w:rPr>
        <w:t xml:space="preserve"> to deliver a further event on waste prevention and recycling in </w:t>
      </w:r>
      <w:proofErr w:type="gramStart"/>
      <w:r w:rsidR="0022356D">
        <w:rPr>
          <w:rFonts w:ascii="Arial" w:hAnsi="Arial" w:cs="Arial"/>
        </w:rPr>
        <w:t>S</w:t>
      </w:r>
      <w:r w:rsidR="00E10B8B">
        <w:rPr>
          <w:rFonts w:ascii="Arial" w:hAnsi="Arial" w:cs="Arial"/>
        </w:rPr>
        <w:t>ummer</w:t>
      </w:r>
      <w:proofErr w:type="gramEnd"/>
      <w:r w:rsidR="004A60EF">
        <w:rPr>
          <w:rFonts w:ascii="Arial" w:hAnsi="Arial" w:cs="Arial"/>
        </w:rPr>
        <w:t xml:space="preserve"> 2022.  </w:t>
      </w:r>
      <w:r w:rsidR="0099653C" w:rsidRPr="00B46BEF">
        <w:rPr>
          <w:rFonts w:ascii="Arial" w:hAnsi="Arial" w:cs="Arial"/>
        </w:rPr>
        <w:t xml:space="preserve">  </w:t>
      </w:r>
    </w:p>
    <w:p w14:paraId="0B4ADB01" w14:textId="77777777" w:rsidR="0099653C" w:rsidRDefault="0099653C" w:rsidP="001E5363">
      <w:pPr>
        <w:pStyle w:val="ListParagraph"/>
        <w:spacing w:line="276" w:lineRule="auto"/>
        <w:ind w:left="0"/>
        <w:jc w:val="both"/>
        <w:rPr>
          <w:rFonts w:ascii="Arial" w:hAnsi="Arial" w:cs="Arial"/>
        </w:rPr>
      </w:pPr>
    </w:p>
    <w:p w14:paraId="42221A9F" w14:textId="1A5BDB03" w:rsidR="001E5363" w:rsidRDefault="0099653C" w:rsidP="0099653C">
      <w:pPr>
        <w:pStyle w:val="ListParagraph"/>
        <w:numPr>
          <w:ilvl w:val="0"/>
          <w:numId w:val="10"/>
        </w:numPr>
        <w:spacing w:line="276" w:lineRule="auto"/>
        <w:jc w:val="both"/>
        <w:rPr>
          <w:rFonts w:ascii="Arial" w:hAnsi="Arial" w:cs="Arial"/>
        </w:rPr>
      </w:pPr>
      <w:r w:rsidRPr="00B46BEF">
        <w:rPr>
          <w:rFonts w:ascii="Arial" w:hAnsi="Arial" w:cs="Arial"/>
        </w:rPr>
        <w:t>Waste cont</w:t>
      </w:r>
      <w:r w:rsidR="00C325C5">
        <w:rPr>
          <w:rFonts w:ascii="Arial" w:hAnsi="Arial" w:cs="Arial"/>
        </w:rPr>
        <w:t>r</w:t>
      </w:r>
      <w:r w:rsidRPr="00B46BEF">
        <w:rPr>
          <w:rFonts w:ascii="Arial" w:hAnsi="Arial" w:cs="Arial"/>
        </w:rPr>
        <w:t>acts have also been recently reviewed</w:t>
      </w:r>
      <w:r w:rsidR="00C325C5">
        <w:rPr>
          <w:rFonts w:ascii="Arial" w:hAnsi="Arial" w:cs="Arial"/>
        </w:rPr>
        <w:t>,</w:t>
      </w:r>
      <w:r w:rsidRPr="00B46BEF">
        <w:rPr>
          <w:rFonts w:ascii="Arial" w:hAnsi="Arial" w:cs="Arial"/>
        </w:rPr>
        <w:t xml:space="preserve"> and the re</w:t>
      </w:r>
      <w:r w:rsidR="00B80A85">
        <w:rPr>
          <w:rFonts w:ascii="Arial" w:hAnsi="Arial" w:cs="Arial"/>
        </w:rPr>
        <w:t>-</w:t>
      </w:r>
      <w:r w:rsidRPr="00B46BEF">
        <w:rPr>
          <w:rFonts w:ascii="Arial" w:hAnsi="Arial" w:cs="Arial"/>
        </w:rPr>
        <w:t xml:space="preserve">tender of the current </w:t>
      </w:r>
      <w:r w:rsidR="006C6F65">
        <w:rPr>
          <w:rFonts w:ascii="Arial" w:hAnsi="Arial" w:cs="Arial"/>
        </w:rPr>
        <w:t xml:space="preserve">NICS waste </w:t>
      </w:r>
      <w:r w:rsidRPr="00B46BEF">
        <w:rPr>
          <w:rFonts w:ascii="Arial" w:hAnsi="Arial" w:cs="Arial"/>
        </w:rPr>
        <w:t>contract is underway</w:t>
      </w:r>
      <w:r w:rsidR="006C6F65">
        <w:rPr>
          <w:rFonts w:ascii="Arial" w:hAnsi="Arial" w:cs="Arial"/>
        </w:rPr>
        <w:t xml:space="preserve">. This change will help drive circular economy objectives within the government estate. </w:t>
      </w:r>
    </w:p>
    <w:p w14:paraId="686530E4" w14:textId="77777777" w:rsidR="001E5363" w:rsidRDefault="001E5363" w:rsidP="001E5363">
      <w:pPr>
        <w:pStyle w:val="ListParagraph"/>
        <w:spacing w:line="276" w:lineRule="auto"/>
        <w:ind w:left="0"/>
        <w:jc w:val="both"/>
        <w:rPr>
          <w:rFonts w:ascii="Arial" w:hAnsi="Arial" w:cs="Arial"/>
        </w:rPr>
      </w:pPr>
    </w:p>
    <w:p w14:paraId="3E98249C" w14:textId="3D65960C" w:rsidR="001E5363" w:rsidRDefault="00790E9F" w:rsidP="0099653C">
      <w:pPr>
        <w:pStyle w:val="ListParagraph"/>
        <w:numPr>
          <w:ilvl w:val="0"/>
          <w:numId w:val="10"/>
        </w:numPr>
        <w:spacing w:line="276" w:lineRule="auto"/>
        <w:jc w:val="both"/>
        <w:rPr>
          <w:rFonts w:ascii="Arial" w:hAnsi="Arial" w:cs="Arial"/>
        </w:rPr>
      </w:pPr>
      <w:r>
        <w:rPr>
          <w:rFonts w:ascii="Arial" w:hAnsi="Arial" w:cs="Arial"/>
        </w:rPr>
        <w:t>As t</w:t>
      </w:r>
      <w:r w:rsidR="001E5363" w:rsidRPr="00A3758F">
        <w:rPr>
          <w:rFonts w:ascii="Arial" w:hAnsi="Arial" w:cs="Arial"/>
        </w:rPr>
        <w:t xml:space="preserve">he communications plan has been </w:t>
      </w:r>
      <w:r>
        <w:rPr>
          <w:rFonts w:ascii="Arial" w:hAnsi="Arial" w:cs="Arial"/>
        </w:rPr>
        <w:t>altered due to the pandemic, th</w:t>
      </w:r>
      <w:r w:rsidR="006C6F65">
        <w:rPr>
          <w:rFonts w:ascii="Arial" w:hAnsi="Arial" w:cs="Arial"/>
        </w:rPr>
        <w:t xml:space="preserve">e plan will be reviewed and adapted again once staff begin to return to the office. </w:t>
      </w:r>
    </w:p>
    <w:p w14:paraId="6066EC55" w14:textId="77777777" w:rsidR="0099653C" w:rsidRPr="0099653C" w:rsidRDefault="0099653C" w:rsidP="0099653C">
      <w:pPr>
        <w:spacing w:line="276" w:lineRule="auto"/>
        <w:jc w:val="both"/>
        <w:rPr>
          <w:rFonts w:ascii="Arial" w:hAnsi="Arial" w:cs="Arial"/>
        </w:rPr>
      </w:pPr>
    </w:p>
    <w:p w14:paraId="1DA070A0" w14:textId="025DEFBB" w:rsidR="0099653C" w:rsidRPr="0099653C" w:rsidRDefault="0099653C" w:rsidP="0099653C">
      <w:pPr>
        <w:pStyle w:val="ListParagraph"/>
        <w:numPr>
          <w:ilvl w:val="0"/>
          <w:numId w:val="10"/>
        </w:numPr>
        <w:spacing w:line="276" w:lineRule="auto"/>
        <w:jc w:val="both"/>
        <w:rPr>
          <w:rFonts w:ascii="Arial" w:hAnsi="Arial" w:cs="Arial"/>
        </w:rPr>
      </w:pPr>
      <w:r w:rsidRPr="0099653C">
        <w:rPr>
          <w:rFonts w:ascii="Arial" w:hAnsi="Arial" w:cs="Arial"/>
        </w:rPr>
        <w:t>Arm’s Length Bodies (ALB’s) were invited to set up a similar scheme in</w:t>
      </w:r>
      <w:r w:rsidR="001C49BD">
        <w:rPr>
          <w:rFonts w:ascii="Arial" w:hAnsi="Arial" w:cs="Arial"/>
        </w:rPr>
        <w:t xml:space="preserve"> June 2021</w:t>
      </w:r>
      <w:r w:rsidR="008B6DEC">
        <w:rPr>
          <w:rFonts w:ascii="Arial" w:hAnsi="Arial" w:cs="Arial"/>
        </w:rPr>
        <w:t>.  Departments a</w:t>
      </w:r>
      <w:r w:rsidR="001C49BD">
        <w:rPr>
          <w:rFonts w:ascii="Arial" w:hAnsi="Arial" w:cs="Arial"/>
        </w:rPr>
        <w:t xml:space="preserve">re continuing to </w:t>
      </w:r>
      <w:r>
        <w:rPr>
          <w:rFonts w:ascii="Arial" w:hAnsi="Arial" w:cs="Arial"/>
        </w:rPr>
        <w:t>work</w:t>
      </w:r>
      <w:r w:rsidRPr="0099653C">
        <w:rPr>
          <w:rFonts w:ascii="Arial" w:hAnsi="Arial" w:cs="Arial"/>
        </w:rPr>
        <w:t xml:space="preserve"> with them to establish work achieved or planned, offering </w:t>
      </w:r>
      <w:r w:rsidR="00A06B2E">
        <w:rPr>
          <w:rFonts w:ascii="Arial" w:hAnsi="Arial" w:cs="Arial"/>
        </w:rPr>
        <w:t xml:space="preserve">assistance, </w:t>
      </w:r>
      <w:r w:rsidRPr="0099653C">
        <w:rPr>
          <w:rFonts w:ascii="Arial" w:hAnsi="Arial" w:cs="Arial"/>
        </w:rPr>
        <w:t xml:space="preserve">support and guidance if required.   </w:t>
      </w:r>
    </w:p>
    <w:p w14:paraId="2F0D5E34" w14:textId="77777777" w:rsidR="0099653C" w:rsidRPr="00A3758F" w:rsidRDefault="0099653C" w:rsidP="0099653C">
      <w:pPr>
        <w:spacing w:line="276" w:lineRule="auto"/>
        <w:jc w:val="both"/>
        <w:rPr>
          <w:rFonts w:ascii="Arial" w:hAnsi="Arial" w:cs="Arial"/>
        </w:rPr>
      </w:pPr>
    </w:p>
    <w:p w14:paraId="4AEE290E" w14:textId="0D86E8D6" w:rsidR="0050377C" w:rsidRDefault="0099653C" w:rsidP="0050377C">
      <w:pPr>
        <w:pStyle w:val="ListParagraph"/>
        <w:numPr>
          <w:ilvl w:val="0"/>
          <w:numId w:val="10"/>
        </w:numPr>
        <w:spacing w:line="276" w:lineRule="auto"/>
        <w:jc w:val="both"/>
        <w:rPr>
          <w:rFonts w:ascii="Arial" w:hAnsi="Arial" w:cs="Arial"/>
        </w:rPr>
      </w:pPr>
      <w:r w:rsidRPr="0099653C">
        <w:rPr>
          <w:rFonts w:ascii="Arial" w:hAnsi="Arial" w:cs="Arial"/>
        </w:rPr>
        <w:t>There was requirement for each department to provide a report to their res</w:t>
      </w:r>
      <w:r>
        <w:rPr>
          <w:rFonts w:ascii="Arial" w:hAnsi="Arial" w:cs="Arial"/>
        </w:rPr>
        <w:t xml:space="preserve">pective Minister </w:t>
      </w:r>
      <w:r w:rsidRPr="0099653C">
        <w:rPr>
          <w:rFonts w:ascii="Arial" w:hAnsi="Arial" w:cs="Arial"/>
        </w:rPr>
        <w:t>but in light of departmental pressures, DAERA agreed to assume responsibility for this year with the obligation for individual departmental reporting reviewed in 2022-23.</w:t>
      </w:r>
      <w:r w:rsidR="0050377C">
        <w:rPr>
          <w:rFonts w:ascii="Arial" w:hAnsi="Arial" w:cs="Arial"/>
        </w:rPr>
        <w:t xml:space="preserve">  </w:t>
      </w:r>
    </w:p>
    <w:p w14:paraId="6A2635BD" w14:textId="77777777" w:rsidR="0050377C" w:rsidRPr="0050377C" w:rsidRDefault="0050377C" w:rsidP="0050377C">
      <w:pPr>
        <w:pStyle w:val="ListParagraph"/>
        <w:rPr>
          <w:rFonts w:ascii="Arial" w:hAnsi="Arial" w:cs="Arial"/>
        </w:rPr>
      </w:pPr>
    </w:p>
    <w:p w14:paraId="65832B71" w14:textId="7D2F9A21" w:rsidR="00B02E23" w:rsidRPr="00B02E23" w:rsidRDefault="00B02E23" w:rsidP="00B02E23">
      <w:pPr>
        <w:pStyle w:val="ListParagraph"/>
        <w:numPr>
          <w:ilvl w:val="0"/>
          <w:numId w:val="10"/>
        </w:numPr>
        <w:spacing w:line="276" w:lineRule="auto"/>
        <w:jc w:val="both"/>
        <w:rPr>
          <w:rFonts w:ascii="Arial" w:hAnsi="Arial" w:cs="Arial"/>
        </w:rPr>
      </w:pPr>
      <w:r w:rsidRPr="00B02E23">
        <w:rPr>
          <w:rFonts w:ascii="Arial" w:hAnsi="Arial" w:cs="Arial"/>
        </w:rPr>
        <w:t>In February 2020 and across 5 NICS sites, a baseline audit was carried out for plastic cutlery and takeaway boxes. This audit showed 103,400 items were procured for plastic cutlery and takeaway boxes, averaging approximately 20,000 SUP items each year per site. These items have now been eliminated and are no longer available to order. From working with suppliers, 25 ‘in scope’</w:t>
      </w:r>
      <w:r>
        <w:rPr>
          <w:rStyle w:val="FootnoteReference"/>
          <w:rFonts w:ascii="Arial" w:hAnsi="Arial" w:cs="Arial"/>
        </w:rPr>
        <w:footnoteReference w:id="5"/>
      </w:r>
      <w:r w:rsidRPr="00B02E23">
        <w:rPr>
          <w:rFonts w:ascii="Arial" w:hAnsi="Arial" w:cs="Arial"/>
        </w:rPr>
        <w:t xml:space="preserve"> items have either been </w:t>
      </w:r>
      <w:r>
        <w:rPr>
          <w:rFonts w:ascii="Arial" w:hAnsi="Arial" w:cs="Arial"/>
        </w:rPr>
        <w:t>eliminated or</w:t>
      </w:r>
      <w:r w:rsidRPr="00B02E23">
        <w:rPr>
          <w:rFonts w:ascii="Arial" w:hAnsi="Arial" w:cs="Arial"/>
        </w:rPr>
        <w:t xml:space="preserve"> replaced with more environmentally friendly alternatives throughout the buildings. </w:t>
      </w:r>
    </w:p>
    <w:p w14:paraId="4B24F657" w14:textId="77777777" w:rsidR="00B02E23" w:rsidRDefault="00B02E23" w:rsidP="00B02E23">
      <w:pPr>
        <w:pStyle w:val="CommentText"/>
        <w:ind w:left="720"/>
        <w:jc w:val="both"/>
        <w:rPr>
          <w:rFonts w:ascii="Arial" w:hAnsi="Arial" w:cs="Arial"/>
          <w:sz w:val="24"/>
          <w:szCs w:val="24"/>
        </w:rPr>
      </w:pPr>
    </w:p>
    <w:p w14:paraId="640B50CE" w14:textId="77777777" w:rsidR="00B02E23" w:rsidRPr="00B02E23" w:rsidRDefault="00B02E23" w:rsidP="00B02E23">
      <w:pPr>
        <w:pStyle w:val="CommentText"/>
        <w:numPr>
          <w:ilvl w:val="0"/>
          <w:numId w:val="10"/>
        </w:numPr>
        <w:jc w:val="both"/>
        <w:rPr>
          <w:rFonts w:ascii="Arial" w:hAnsi="Arial" w:cs="Arial"/>
          <w:sz w:val="32"/>
          <w:szCs w:val="24"/>
        </w:rPr>
      </w:pPr>
      <w:r w:rsidRPr="00B02E23">
        <w:rPr>
          <w:rFonts w:ascii="Arial" w:hAnsi="Arial" w:cs="Arial"/>
          <w:sz w:val="24"/>
        </w:rPr>
        <w:t>The Department will continue to monitor progress of this plan as well as ensuring consumption of ‘in-scope’ single use items is being prevented where possible,</w:t>
      </w:r>
      <w:r>
        <w:rPr>
          <w:rFonts w:ascii="Arial" w:hAnsi="Arial" w:cs="Arial"/>
          <w:sz w:val="24"/>
        </w:rPr>
        <w:t xml:space="preserve"> and the remaining items being</w:t>
      </w:r>
      <w:r w:rsidRPr="00B02E23">
        <w:rPr>
          <w:rFonts w:ascii="Arial" w:hAnsi="Arial" w:cs="Arial"/>
          <w:sz w:val="24"/>
        </w:rPr>
        <w:t xml:space="preserve"> reduced or replaced with environmentally friendly alternatives.</w:t>
      </w:r>
    </w:p>
    <w:p w14:paraId="2127C994" w14:textId="77777777" w:rsidR="00B02E23" w:rsidRDefault="00B02E23" w:rsidP="00B02E23">
      <w:pPr>
        <w:pStyle w:val="CommentText"/>
        <w:ind w:left="720"/>
        <w:jc w:val="both"/>
        <w:rPr>
          <w:rFonts w:ascii="Arial" w:hAnsi="Arial" w:cs="Arial"/>
          <w:sz w:val="24"/>
          <w:szCs w:val="24"/>
        </w:rPr>
      </w:pPr>
    </w:p>
    <w:p w14:paraId="0E6CE4F9" w14:textId="77777777" w:rsidR="00B02E23" w:rsidRPr="00793FC3" w:rsidRDefault="00B02E23" w:rsidP="00B02E23">
      <w:pPr>
        <w:pStyle w:val="CommentText"/>
        <w:numPr>
          <w:ilvl w:val="0"/>
          <w:numId w:val="10"/>
        </w:numPr>
        <w:jc w:val="both"/>
        <w:rPr>
          <w:sz w:val="24"/>
          <w:szCs w:val="24"/>
        </w:rPr>
      </w:pPr>
      <w:r>
        <w:rPr>
          <w:rFonts w:ascii="Arial" w:hAnsi="Arial" w:cs="Arial"/>
          <w:sz w:val="24"/>
          <w:szCs w:val="24"/>
        </w:rPr>
        <w:t>As t</w:t>
      </w:r>
      <w:r w:rsidRPr="00793FC3">
        <w:rPr>
          <w:rFonts w:ascii="Arial" w:hAnsi="Arial" w:cs="Arial"/>
          <w:sz w:val="24"/>
          <w:szCs w:val="24"/>
        </w:rPr>
        <w:t>he aim of the plan has been to work towards a ban on single-use plastic</w:t>
      </w:r>
      <w:r w:rsidRPr="00484E18">
        <w:rPr>
          <w:rFonts w:ascii="Arial" w:hAnsi="Arial" w:cs="Arial"/>
          <w:sz w:val="24"/>
          <w:szCs w:val="24"/>
        </w:rPr>
        <w:t xml:space="preserve"> in the government estate, </w:t>
      </w:r>
      <w:r w:rsidRPr="00E15AF4">
        <w:rPr>
          <w:rFonts w:ascii="Arial" w:hAnsi="Arial" w:cs="Arial"/>
          <w:sz w:val="24"/>
          <w:szCs w:val="24"/>
        </w:rPr>
        <w:t>a</w:t>
      </w:r>
      <w:r w:rsidRPr="00793FC3">
        <w:rPr>
          <w:rFonts w:ascii="Arial" w:hAnsi="Arial" w:cs="Arial"/>
          <w:sz w:val="24"/>
          <w:szCs w:val="24"/>
        </w:rPr>
        <w:t xml:space="preserve">wareness of the issue has been raised among staff and has achieved genuine engagement with staff who </w:t>
      </w:r>
      <w:r>
        <w:rPr>
          <w:rFonts w:ascii="Arial" w:hAnsi="Arial" w:cs="Arial"/>
          <w:sz w:val="24"/>
          <w:szCs w:val="24"/>
        </w:rPr>
        <w:t xml:space="preserve">have </w:t>
      </w:r>
      <w:r w:rsidRPr="00793FC3">
        <w:rPr>
          <w:rFonts w:ascii="Arial" w:hAnsi="Arial" w:cs="Arial"/>
          <w:sz w:val="24"/>
          <w:szCs w:val="24"/>
        </w:rPr>
        <w:t>welcome</w:t>
      </w:r>
      <w:r>
        <w:rPr>
          <w:rFonts w:ascii="Arial" w:hAnsi="Arial" w:cs="Arial"/>
          <w:sz w:val="24"/>
          <w:szCs w:val="24"/>
        </w:rPr>
        <w:t>d</w:t>
      </w:r>
      <w:r w:rsidRPr="00793FC3">
        <w:rPr>
          <w:rFonts w:ascii="Arial" w:hAnsi="Arial" w:cs="Arial"/>
          <w:sz w:val="24"/>
          <w:szCs w:val="24"/>
        </w:rPr>
        <w:t xml:space="preserve"> the changes. This important work of </w:t>
      </w:r>
      <w:r>
        <w:rPr>
          <w:rFonts w:ascii="Arial" w:hAnsi="Arial" w:cs="Arial"/>
          <w:sz w:val="24"/>
          <w:szCs w:val="24"/>
        </w:rPr>
        <w:t xml:space="preserve">raising awareness, educating and </w:t>
      </w:r>
      <w:r w:rsidRPr="00793FC3">
        <w:rPr>
          <w:rFonts w:ascii="Arial" w:hAnsi="Arial" w:cs="Arial"/>
          <w:sz w:val="24"/>
          <w:szCs w:val="24"/>
        </w:rPr>
        <w:t xml:space="preserve">changing behaviour around unnecessary consumption of single-use plastic and removal of single-use plastic items has </w:t>
      </w:r>
      <w:r>
        <w:rPr>
          <w:rFonts w:ascii="Arial" w:hAnsi="Arial" w:cs="Arial"/>
          <w:sz w:val="24"/>
          <w:szCs w:val="24"/>
        </w:rPr>
        <w:t>provided a significant contribution</w:t>
      </w:r>
      <w:r w:rsidRPr="00793FC3">
        <w:rPr>
          <w:rFonts w:ascii="Arial" w:hAnsi="Arial" w:cs="Arial"/>
          <w:sz w:val="24"/>
          <w:szCs w:val="24"/>
        </w:rPr>
        <w:t xml:space="preserve"> to the </w:t>
      </w:r>
      <w:r>
        <w:rPr>
          <w:rFonts w:ascii="Arial" w:hAnsi="Arial" w:cs="Arial"/>
          <w:sz w:val="24"/>
          <w:szCs w:val="24"/>
        </w:rPr>
        <w:t xml:space="preserve">overall </w:t>
      </w:r>
      <w:r w:rsidRPr="00793FC3">
        <w:rPr>
          <w:rFonts w:ascii="Arial" w:hAnsi="Arial" w:cs="Arial"/>
          <w:sz w:val="24"/>
          <w:szCs w:val="24"/>
        </w:rPr>
        <w:t xml:space="preserve">aim being achieved. </w:t>
      </w:r>
    </w:p>
    <w:p w14:paraId="7476857B" w14:textId="77777777" w:rsidR="0050377C" w:rsidRPr="00E15AF4" w:rsidRDefault="0050377C" w:rsidP="0050377C">
      <w:pPr>
        <w:spacing w:line="276" w:lineRule="auto"/>
        <w:jc w:val="both"/>
        <w:rPr>
          <w:rFonts w:ascii="Arial" w:hAnsi="Arial" w:cs="Arial"/>
        </w:rPr>
      </w:pPr>
    </w:p>
    <w:p w14:paraId="3B149DCB" w14:textId="77777777" w:rsidR="007F7820" w:rsidRDefault="007F7820" w:rsidP="0050377C">
      <w:pPr>
        <w:spacing w:line="276" w:lineRule="auto"/>
        <w:jc w:val="both"/>
        <w:rPr>
          <w:rFonts w:ascii="Arial" w:hAnsi="Arial" w:cs="Arial"/>
        </w:rPr>
      </w:pPr>
    </w:p>
    <w:p w14:paraId="0D4E4B6F" w14:textId="45F59BDE" w:rsidR="007F7820" w:rsidRPr="0050377C" w:rsidRDefault="007F7820" w:rsidP="00612ECA">
      <w:pPr>
        <w:spacing w:after="200" w:line="276" w:lineRule="auto"/>
        <w:jc w:val="both"/>
        <w:rPr>
          <w:rFonts w:ascii="Arial" w:hAnsi="Arial" w:cs="Arial"/>
        </w:rPr>
        <w:sectPr w:rsidR="007F7820" w:rsidRPr="0050377C" w:rsidSect="00D228D7">
          <w:footerReference w:type="default" r:id="rId9"/>
          <w:pgSz w:w="11900" w:h="16840"/>
          <w:pgMar w:top="1396" w:right="1440" w:bottom="1342" w:left="1440" w:header="720" w:footer="720" w:gutter="0"/>
          <w:cols w:space="720"/>
          <w:docGrid w:linePitch="326"/>
        </w:sectPr>
      </w:pPr>
      <w:r>
        <w:rPr>
          <w:rFonts w:ascii="Arial" w:hAnsi="Arial" w:cs="Arial"/>
        </w:rPr>
        <w:t>A summary of lessons learned and key decisions</w:t>
      </w:r>
      <w:r w:rsidR="00612ECA">
        <w:rPr>
          <w:rFonts w:ascii="Arial" w:hAnsi="Arial" w:cs="Arial"/>
        </w:rPr>
        <w:t xml:space="preserve"> taken is listed in Appendix 3</w:t>
      </w:r>
    </w:p>
    <w:p w14:paraId="5AF6883A" w14:textId="6E22B001" w:rsidR="00EC3B37" w:rsidRPr="00C00774" w:rsidRDefault="00355343" w:rsidP="00477250">
      <w:pPr>
        <w:pStyle w:val="Heading1"/>
        <w:rPr>
          <w:sz w:val="24"/>
          <w:szCs w:val="24"/>
        </w:rPr>
      </w:pPr>
      <w:bookmarkStart w:id="11" w:name="_Toc98507226"/>
      <w:r>
        <w:lastRenderedPageBreak/>
        <w:t xml:space="preserve">Appendix 1 - </w:t>
      </w:r>
      <w:r w:rsidR="00EC3B37">
        <w:t>Work achieved against targets set</w:t>
      </w:r>
      <w:bookmarkEnd w:id="11"/>
    </w:p>
    <w:p w14:paraId="3ED5008C" w14:textId="77777777" w:rsidR="00EC3B37" w:rsidRDefault="00EC3B37" w:rsidP="00EC3B37"/>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8"/>
        <w:gridCol w:w="2248"/>
        <w:gridCol w:w="2488"/>
        <w:gridCol w:w="2483"/>
        <w:gridCol w:w="1421"/>
        <w:gridCol w:w="3759"/>
      </w:tblGrid>
      <w:tr w:rsidR="00EC3B37" w:rsidRPr="00BB4758" w14:paraId="114392EB" w14:textId="77777777" w:rsidTr="00612ECA">
        <w:tc>
          <w:tcPr>
            <w:tcW w:w="5000"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14:paraId="6E08A0F1" w14:textId="77777777" w:rsidR="00EC3B37" w:rsidRPr="00612ECA" w:rsidRDefault="00EC3B37" w:rsidP="00612ECA">
            <w:pPr>
              <w:jc w:val="center"/>
              <w:rPr>
                <w:rFonts w:ascii="Arial" w:hAnsi="Arial" w:cs="Arial"/>
                <w:b/>
                <w:color w:val="FFFFFF" w:themeColor="background1"/>
                <w:sz w:val="32"/>
              </w:rPr>
            </w:pPr>
            <w:bookmarkStart w:id="12" w:name="_Toc67648552"/>
            <w:r w:rsidRPr="00612ECA">
              <w:rPr>
                <w:rFonts w:ascii="Arial" w:hAnsi="Arial" w:cs="Arial"/>
                <w:b/>
                <w:color w:val="FFFFFF" w:themeColor="background1"/>
                <w:sz w:val="32"/>
              </w:rPr>
              <w:t>Single-Use Plastic Reduction Action Plan</w:t>
            </w:r>
            <w:bookmarkEnd w:id="12"/>
          </w:p>
          <w:p w14:paraId="0C82CEC8" w14:textId="309D313B" w:rsidR="003C69BD" w:rsidRPr="00BB4758" w:rsidRDefault="003C69BD" w:rsidP="003C69BD"/>
        </w:tc>
      </w:tr>
      <w:tr w:rsidR="00EC3B37" w:rsidRPr="00BB4758" w14:paraId="4A59A6F8" w14:textId="77777777" w:rsidTr="00372BCB">
        <w:tc>
          <w:tcPr>
            <w:tcW w:w="549" w:type="pct"/>
            <w:tcBorders>
              <w:top w:val="single" w:sz="4" w:space="0" w:color="auto"/>
              <w:left w:val="single" w:sz="4" w:space="0" w:color="auto"/>
              <w:bottom w:val="single" w:sz="4" w:space="0" w:color="auto"/>
              <w:right w:val="single" w:sz="4" w:space="0" w:color="auto"/>
            </w:tcBorders>
          </w:tcPr>
          <w:p w14:paraId="6868070D" w14:textId="77777777" w:rsidR="00EC3B37" w:rsidRPr="00BB4758" w:rsidRDefault="00EC3B37" w:rsidP="00372BCB">
            <w:pPr>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79E37B13" w14:textId="77777777" w:rsidR="00EC3B37" w:rsidRPr="00BB4758" w:rsidRDefault="00EC3B37" w:rsidP="00372BCB">
            <w:pPr>
              <w:rPr>
                <w:rFonts w:ascii="Arial" w:hAnsi="Arial" w:cs="Arial"/>
                <w:b/>
                <w:sz w:val="24"/>
              </w:rPr>
            </w:pPr>
            <w:r w:rsidRPr="00BB4758">
              <w:rPr>
                <w:rFonts w:ascii="Arial" w:hAnsi="Arial" w:cs="Arial"/>
                <w:b/>
                <w:sz w:val="24"/>
              </w:rPr>
              <w:t>ACTION</w:t>
            </w:r>
          </w:p>
        </w:tc>
        <w:tc>
          <w:tcPr>
            <w:tcW w:w="903" w:type="pct"/>
            <w:tcBorders>
              <w:top w:val="single" w:sz="4" w:space="0" w:color="auto"/>
              <w:left w:val="single" w:sz="4" w:space="0" w:color="auto"/>
              <w:bottom w:val="single" w:sz="4" w:space="0" w:color="auto"/>
              <w:right w:val="single" w:sz="4" w:space="0" w:color="auto"/>
            </w:tcBorders>
            <w:hideMark/>
          </w:tcPr>
          <w:p w14:paraId="26F583B0" w14:textId="77777777" w:rsidR="00EC3B37" w:rsidRPr="00BB4758" w:rsidRDefault="00EC3B37" w:rsidP="00372BCB">
            <w:pPr>
              <w:rPr>
                <w:rFonts w:ascii="Arial" w:hAnsi="Arial" w:cs="Arial"/>
                <w:b/>
                <w:sz w:val="24"/>
              </w:rPr>
            </w:pPr>
            <w:r w:rsidRPr="00BB4758">
              <w:rPr>
                <w:rFonts w:ascii="Arial" w:hAnsi="Arial" w:cs="Arial"/>
                <w:b/>
                <w:sz w:val="24"/>
              </w:rPr>
              <w:t>TARGET</w:t>
            </w:r>
          </w:p>
        </w:tc>
        <w:tc>
          <w:tcPr>
            <w:tcW w:w="901" w:type="pct"/>
            <w:tcBorders>
              <w:top w:val="single" w:sz="4" w:space="0" w:color="auto"/>
              <w:left w:val="single" w:sz="4" w:space="0" w:color="auto"/>
              <w:bottom w:val="single" w:sz="4" w:space="0" w:color="auto"/>
              <w:right w:val="single" w:sz="4" w:space="0" w:color="auto"/>
            </w:tcBorders>
            <w:hideMark/>
          </w:tcPr>
          <w:p w14:paraId="33C9AD1D" w14:textId="77777777" w:rsidR="00EC3B37" w:rsidRPr="00BB4758" w:rsidRDefault="00EC3B37" w:rsidP="00372BCB">
            <w:pPr>
              <w:rPr>
                <w:rFonts w:ascii="Arial" w:hAnsi="Arial" w:cs="Arial"/>
                <w:b/>
                <w:sz w:val="24"/>
              </w:rPr>
            </w:pPr>
            <w:r w:rsidRPr="00BB4758">
              <w:rPr>
                <w:rFonts w:ascii="Arial" w:hAnsi="Arial" w:cs="Arial"/>
                <w:b/>
                <w:sz w:val="24"/>
              </w:rPr>
              <w:t>ACTION LEAD / OWNER</w:t>
            </w:r>
          </w:p>
        </w:tc>
        <w:tc>
          <w:tcPr>
            <w:tcW w:w="462" w:type="pct"/>
            <w:tcBorders>
              <w:top w:val="single" w:sz="4" w:space="0" w:color="auto"/>
              <w:left w:val="single" w:sz="4" w:space="0" w:color="auto"/>
              <w:bottom w:val="single" w:sz="4" w:space="0" w:color="auto"/>
              <w:right w:val="single" w:sz="4" w:space="0" w:color="auto"/>
            </w:tcBorders>
            <w:hideMark/>
          </w:tcPr>
          <w:p w14:paraId="5B02F186" w14:textId="77777777" w:rsidR="00EC3B37" w:rsidRPr="00BB4758" w:rsidRDefault="00EC3B37" w:rsidP="00372BCB">
            <w:pPr>
              <w:rPr>
                <w:rFonts w:ascii="Arial" w:hAnsi="Arial" w:cs="Arial"/>
                <w:b/>
                <w:sz w:val="24"/>
              </w:rPr>
            </w:pPr>
            <w:r>
              <w:rPr>
                <w:rFonts w:ascii="Arial" w:hAnsi="Arial" w:cs="Arial"/>
                <w:b/>
              </w:rPr>
              <w:t>TARGET DATE</w:t>
            </w:r>
          </w:p>
        </w:tc>
        <w:tc>
          <w:tcPr>
            <w:tcW w:w="1359" w:type="pct"/>
            <w:tcBorders>
              <w:top w:val="single" w:sz="4" w:space="0" w:color="auto"/>
              <w:left w:val="single" w:sz="4" w:space="0" w:color="auto"/>
              <w:bottom w:val="single" w:sz="4" w:space="0" w:color="auto"/>
              <w:right w:val="single" w:sz="4" w:space="0" w:color="auto"/>
            </w:tcBorders>
          </w:tcPr>
          <w:p w14:paraId="1AF8802B" w14:textId="5959903B" w:rsidR="00EC3B37" w:rsidRPr="005773D9" w:rsidRDefault="00EC3B37" w:rsidP="00372BCB">
            <w:pPr>
              <w:rPr>
                <w:rFonts w:ascii="Arial" w:hAnsi="Arial" w:cs="Arial"/>
                <w:b/>
              </w:rPr>
            </w:pPr>
            <w:r>
              <w:rPr>
                <w:rFonts w:ascii="Arial" w:hAnsi="Arial" w:cs="Arial"/>
                <w:b/>
              </w:rPr>
              <w:t>UPDATE ON WORK ACHIEVED</w:t>
            </w:r>
            <w:r w:rsidR="0081723D">
              <w:rPr>
                <w:rFonts w:ascii="Arial" w:hAnsi="Arial" w:cs="Arial"/>
                <w:b/>
              </w:rPr>
              <w:t xml:space="preserve"> AGAINST TARGETS SET</w:t>
            </w:r>
          </w:p>
        </w:tc>
      </w:tr>
      <w:tr w:rsidR="00EC3B37" w:rsidRPr="00BB4758" w14:paraId="7FC682AB" w14:textId="77777777" w:rsidTr="00372BCB">
        <w:trPr>
          <w:trHeight w:val="1044"/>
        </w:trPr>
        <w:tc>
          <w:tcPr>
            <w:tcW w:w="549" w:type="pct"/>
            <w:vMerge w:val="restart"/>
            <w:tcBorders>
              <w:top w:val="single" w:sz="4" w:space="0" w:color="auto"/>
              <w:left w:val="single" w:sz="4" w:space="0" w:color="auto"/>
              <w:bottom w:val="single" w:sz="4" w:space="0" w:color="auto"/>
              <w:right w:val="single" w:sz="4" w:space="0" w:color="auto"/>
            </w:tcBorders>
            <w:hideMark/>
          </w:tcPr>
          <w:p w14:paraId="6C675E85" w14:textId="77777777" w:rsidR="00EC3B37" w:rsidRPr="00BB4758" w:rsidRDefault="00EC3B37" w:rsidP="00372BCB">
            <w:pPr>
              <w:rPr>
                <w:rFonts w:ascii="Arial" w:hAnsi="Arial" w:cs="Arial"/>
                <w:b/>
                <w:sz w:val="24"/>
              </w:rPr>
            </w:pPr>
            <w:r w:rsidRPr="00BB4758">
              <w:rPr>
                <w:rFonts w:ascii="Arial" w:hAnsi="Arial" w:cs="Arial"/>
                <w:b/>
                <w:sz w:val="24"/>
              </w:rPr>
              <w:t>Raising awareness and changing behaviour across Government</w:t>
            </w:r>
          </w:p>
        </w:tc>
        <w:tc>
          <w:tcPr>
            <w:tcW w:w="826" w:type="pct"/>
            <w:tcBorders>
              <w:top w:val="single" w:sz="4" w:space="0" w:color="auto"/>
              <w:left w:val="single" w:sz="4" w:space="0" w:color="auto"/>
              <w:bottom w:val="single" w:sz="4" w:space="0" w:color="auto"/>
              <w:right w:val="single" w:sz="4" w:space="0" w:color="auto"/>
            </w:tcBorders>
            <w:hideMark/>
          </w:tcPr>
          <w:p w14:paraId="54A1F9C5" w14:textId="77777777" w:rsidR="00EC3B37" w:rsidRPr="00BB4758" w:rsidRDefault="00EC3B37" w:rsidP="00372BCB">
            <w:pPr>
              <w:rPr>
                <w:rFonts w:ascii="Arial" w:hAnsi="Arial" w:cs="Arial"/>
                <w:sz w:val="24"/>
              </w:rPr>
            </w:pPr>
            <w:r w:rsidRPr="00BB4758">
              <w:rPr>
                <w:rFonts w:ascii="Arial" w:hAnsi="Arial" w:cs="Arial"/>
                <w:sz w:val="24"/>
              </w:rPr>
              <w:t>Staff awareness campaign commences within DAERA</w:t>
            </w:r>
          </w:p>
          <w:p w14:paraId="64F7D24E" w14:textId="77777777" w:rsidR="00EC3B37" w:rsidRPr="00BB4758" w:rsidRDefault="00EC3B37" w:rsidP="00372BCB">
            <w:pPr>
              <w:rPr>
                <w:rFonts w:ascii="Arial" w:hAnsi="Arial" w:cs="Arial"/>
                <w:sz w:val="24"/>
              </w:rPr>
            </w:pPr>
            <w:r w:rsidRPr="00BB4758">
              <w:rPr>
                <w:rFonts w:ascii="Arial" w:hAnsi="Arial" w:cs="Arial"/>
                <w:sz w:val="24"/>
              </w:rPr>
              <w:t>(talks, newsletter article, Lyric Theatre production)</w:t>
            </w:r>
          </w:p>
        </w:tc>
        <w:tc>
          <w:tcPr>
            <w:tcW w:w="903" w:type="pct"/>
            <w:tcBorders>
              <w:top w:val="single" w:sz="4" w:space="0" w:color="auto"/>
              <w:left w:val="single" w:sz="4" w:space="0" w:color="auto"/>
              <w:bottom w:val="single" w:sz="4" w:space="0" w:color="auto"/>
              <w:right w:val="single" w:sz="4" w:space="0" w:color="auto"/>
            </w:tcBorders>
            <w:hideMark/>
          </w:tcPr>
          <w:p w14:paraId="124BEF14" w14:textId="77777777" w:rsidR="00EC3B37" w:rsidRPr="00BB4758" w:rsidRDefault="00EC3B37" w:rsidP="00372BCB">
            <w:pPr>
              <w:rPr>
                <w:rFonts w:ascii="Arial" w:hAnsi="Arial" w:cs="Arial"/>
                <w:sz w:val="24"/>
              </w:rPr>
            </w:pPr>
            <w:r>
              <w:rPr>
                <w:rFonts w:ascii="Arial" w:hAnsi="Arial" w:cs="Arial"/>
                <w:sz w:val="24"/>
              </w:rPr>
              <w:t xml:space="preserve">All staff </w:t>
            </w:r>
            <w:r w:rsidRPr="00BB4758">
              <w:rPr>
                <w:rFonts w:ascii="Arial" w:hAnsi="Arial" w:cs="Arial"/>
                <w:sz w:val="24"/>
              </w:rPr>
              <w:t xml:space="preserve"> aware of SUP Reduction Plan</w:t>
            </w:r>
          </w:p>
        </w:tc>
        <w:tc>
          <w:tcPr>
            <w:tcW w:w="901" w:type="pct"/>
            <w:tcBorders>
              <w:top w:val="single" w:sz="4" w:space="0" w:color="auto"/>
              <w:left w:val="single" w:sz="4" w:space="0" w:color="auto"/>
              <w:bottom w:val="single" w:sz="4" w:space="0" w:color="auto"/>
              <w:right w:val="single" w:sz="4" w:space="0" w:color="auto"/>
            </w:tcBorders>
            <w:hideMark/>
          </w:tcPr>
          <w:p w14:paraId="061F8598" w14:textId="77777777" w:rsidR="00EC3B37" w:rsidRPr="00BB4758" w:rsidRDefault="00EC3B37" w:rsidP="00372BCB">
            <w:pPr>
              <w:rPr>
                <w:rFonts w:ascii="Arial" w:hAnsi="Arial" w:cs="Arial"/>
                <w:sz w:val="24"/>
              </w:rPr>
            </w:pPr>
            <w:r w:rsidRPr="00BB4758">
              <w:rPr>
                <w:rFonts w:ascii="Arial" w:hAnsi="Arial" w:cs="Arial"/>
                <w:sz w:val="24"/>
              </w:rPr>
              <w:t>DAERA Environmental Policy Division</w:t>
            </w:r>
          </w:p>
        </w:tc>
        <w:tc>
          <w:tcPr>
            <w:tcW w:w="462" w:type="pct"/>
            <w:tcBorders>
              <w:top w:val="single" w:sz="4" w:space="0" w:color="auto"/>
              <w:left w:val="single" w:sz="4" w:space="0" w:color="auto"/>
              <w:bottom w:val="single" w:sz="4" w:space="0" w:color="auto"/>
              <w:right w:val="single" w:sz="4" w:space="0" w:color="auto"/>
            </w:tcBorders>
            <w:hideMark/>
          </w:tcPr>
          <w:p w14:paraId="0254DBF5" w14:textId="77777777" w:rsidR="00EC3B37" w:rsidRPr="00BB4758" w:rsidRDefault="00EC3B37" w:rsidP="00372BCB">
            <w:pPr>
              <w:rPr>
                <w:rFonts w:ascii="Arial" w:hAnsi="Arial" w:cs="Arial"/>
                <w:sz w:val="24"/>
              </w:rPr>
            </w:pPr>
            <w:r>
              <w:rPr>
                <w:rFonts w:ascii="Arial" w:hAnsi="Arial" w:cs="Arial"/>
                <w:sz w:val="24"/>
              </w:rPr>
              <w:t>October</w:t>
            </w:r>
            <w:r w:rsidRPr="00BB4758">
              <w:rPr>
                <w:rFonts w:ascii="Arial" w:hAnsi="Arial" w:cs="Arial"/>
                <w:sz w:val="24"/>
              </w:rPr>
              <w:t xml:space="preserve"> 2020</w:t>
            </w:r>
            <w:r>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0C870147" w14:textId="11322609" w:rsidR="00EC3B37" w:rsidRDefault="000E15E0" w:rsidP="00372BCB">
            <w:pPr>
              <w:rPr>
                <w:rFonts w:ascii="Arial" w:hAnsi="Arial" w:cs="Arial"/>
                <w:i/>
                <w:color w:val="00B050"/>
                <w:sz w:val="24"/>
              </w:rPr>
            </w:pPr>
            <w:r>
              <w:rPr>
                <w:rFonts w:ascii="Arial" w:hAnsi="Arial" w:cs="Arial"/>
                <w:i/>
                <w:color w:val="00B050"/>
                <w:sz w:val="24"/>
              </w:rPr>
              <w:t>100% of NICS</w:t>
            </w:r>
            <w:r w:rsidR="00413553">
              <w:rPr>
                <w:rFonts w:ascii="Arial" w:hAnsi="Arial" w:cs="Arial"/>
                <w:i/>
                <w:color w:val="00B050"/>
                <w:sz w:val="24"/>
              </w:rPr>
              <w:t xml:space="preserve"> staff made aware of plan</w:t>
            </w:r>
            <w:r w:rsidR="00EC3B37" w:rsidRPr="007B5540">
              <w:rPr>
                <w:rFonts w:ascii="Arial" w:hAnsi="Arial" w:cs="Arial"/>
                <w:i/>
                <w:color w:val="00B050"/>
                <w:sz w:val="24"/>
              </w:rPr>
              <w:t xml:space="preserve"> via memo to all staff.</w:t>
            </w:r>
          </w:p>
          <w:p w14:paraId="3248A7E9" w14:textId="77777777" w:rsidR="00EC3B37" w:rsidRDefault="00EC3B37" w:rsidP="00372BCB">
            <w:pPr>
              <w:rPr>
                <w:rFonts w:ascii="Arial" w:hAnsi="Arial" w:cs="Arial"/>
                <w:i/>
                <w:color w:val="00B050"/>
                <w:sz w:val="24"/>
              </w:rPr>
            </w:pPr>
          </w:p>
          <w:p w14:paraId="285E5913" w14:textId="2E01593A" w:rsidR="00EC3B37" w:rsidRDefault="00EC3B37" w:rsidP="00372BCB">
            <w:pPr>
              <w:rPr>
                <w:rFonts w:ascii="Arial" w:hAnsi="Arial" w:cs="Arial"/>
                <w:i/>
                <w:color w:val="00B050"/>
                <w:sz w:val="24"/>
              </w:rPr>
            </w:pPr>
            <w:r>
              <w:rPr>
                <w:rFonts w:ascii="Arial" w:hAnsi="Arial" w:cs="Arial"/>
                <w:i/>
                <w:color w:val="00B050"/>
                <w:sz w:val="24"/>
              </w:rPr>
              <w:t>100% gover</w:t>
            </w:r>
            <w:r w:rsidR="00413553">
              <w:rPr>
                <w:rFonts w:ascii="Arial" w:hAnsi="Arial" w:cs="Arial"/>
                <w:i/>
                <w:color w:val="00B050"/>
                <w:sz w:val="24"/>
              </w:rPr>
              <w:t>nment departments aware of plan via Interdepartmental Working group</w:t>
            </w:r>
          </w:p>
          <w:p w14:paraId="468BE46A" w14:textId="77777777" w:rsidR="00EC3B37" w:rsidRPr="007B5540" w:rsidRDefault="00EC3B37" w:rsidP="00372BCB">
            <w:pPr>
              <w:rPr>
                <w:rFonts w:ascii="Arial" w:hAnsi="Arial" w:cs="Arial"/>
                <w:i/>
                <w:color w:val="2F5496" w:themeColor="accent1" w:themeShade="BF"/>
                <w:sz w:val="24"/>
              </w:rPr>
            </w:pPr>
          </w:p>
        </w:tc>
      </w:tr>
      <w:tr w:rsidR="00EC3B37" w:rsidRPr="00BB4758" w14:paraId="6F8D6579"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7D8FDFA4"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13838ACC" w14:textId="77777777" w:rsidR="00EC3B37" w:rsidRPr="00BB4758" w:rsidRDefault="00EC3B37" w:rsidP="00372BCB">
            <w:pPr>
              <w:rPr>
                <w:rFonts w:ascii="Arial" w:hAnsi="Arial" w:cs="Arial"/>
                <w:sz w:val="24"/>
              </w:rPr>
            </w:pPr>
            <w:r w:rsidRPr="00BB4758">
              <w:rPr>
                <w:rFonts w:ascii="Arial" w:hAnsi="Arial" w:cs="Arial"/>
                <w:sz w:val="24"/>
              </w:rPr>
              <w:t>Procurement Board briefed on proposals for SUP elimination in government contracts</w:t>
            </w:r>
          </w:p>
        </w:tc>
        <w:tc>
          <w:tcPr>
            <w:tcW w:w="903" w:type="pct"/>
            <w:tcBorders>
              <w:top w:val="single" w:sz="4" w:space="0" w:color="auto"/>
              <w:left w:val="single" w:sz="4" w:space="0" w:color="auto"/>
              <w:bottom w:val="single" w:sz="4" w:space="0" w:color="auto"/>
              <w:right w:val="single" w:sz="4" w:space="0" w:color="auto"/>
            </w:tcBorders>
            <w:hideMark/>
          </w:tcPr>
          <w:p w14:paraId="38705D19" w14:textId="77777777" w:rsidR="00EC3B37" w:rsidRPr="00BB4758" w:rsidRDefault="00EC3B37" w:rsidP="00372BCB">
            <w:pPr>
              <w:rPr>
                <w:rFonts w:ascii="Arial" w:hAnsi="Arial" w:cs="Arial"/>
                <w:sz w:val="24"/>
              </w:rPr>
            </w:pPr>
            <w:r>
              <w:rPr>
                <w:rFonts w:ascii="Arial" w:eastAsia="Times New Roman" w:hAnsi="Arial" w:cs="Arial"/>
                <w:color w:val="000000"/>
                <w:sz w:val="24"/>
              </w:rPr>
              <w:t xml:space="preserve">E Tenders Notice agreed.  Procurement Board advised of changes.  </w:t>
            </w:r>
          </w:p>
        </w:tc>
        <w:tc>
          <w:tcPr>
            <w:tcW w:w="901" w:type="pct"/>
            <w:tcBorders>
              <w:top w:val="single" w:sz="4" w:space="0" w:color="auto"/>
              <w:left w:val="single" w:sz="4" w:space="0" w:color="auto"/>
              <w:bottom w:val="single" w:sz="4" w:space="0" w:color="auto"/>
              <w:right w:val="single" w:sz="4" w:space="0" w:color="auto"/>
            </w:tcBorders>
            <w:hideMark/>
          </w:tcPr>
          <w:p w14:paraId="49B04945" w14:textId="77777777" w:rsidR="00EC3B37" w:rsidRPr="00BB4758" w:rsidRDefault="00EC3B37" w:rsidP="00372BCB">
            <w:pPr>
              <w:rPr>
                <w:rFonts w:ascii="Arial" w:hAnsi="Arial" w:cs="Arial"/>
                <w:sz w:val="24"/>
              </w:rPr>
            </w:pPr>
            <w:r w:rsidRPr="00BB4758">
              <w:rPr>
                <w:rFonts w:ascii="Arial" w:hAnsi="Arial" w:cs="Arial"/>
                <w:sz w:val="24"/>
              </w:rPr>
              <w:t>DAERA Environmental Policy Division</w:t>
            </w:r>
            <w:r>
              <w:rPr>
                <w:rFonts w:ascii="Arial" w:hAnsi="Arial" w:cs="Arial"/>
                <w:sz w:val="24"/>
              </w:rPr>
              <w:t xml:space="preserve"> and Construction Procurement Delivery (CPD) </w:t>
            </w:r>
          </w:p>
        </w:tc>
        <w:tc>
          <w:tcPr>
            <w:tcW w:w="462" w:type="pct"/>
            <w:tcBorders>
              <w:top w:val="single" w:sz="4" w:space="0" w:color="auto"/>
              <w:left w:val="single" w:sz="4" w:space="0" w:color="auto"/>
              <w:bottom w:val="single" w:sz="4" w:space="0" w:color="auto"/>
              <w:right w:val="single" w:sz="4" w:space="0" w:color="auto"/>
            </w:tcBorders>
            <w:hideMark/>
          </w:tcPr>
          <w:p w14:paraId="0AF7B6F5" w14:textId="77777777" w:rsidR="00EC3B37" w:rsidRPr="00BB4758" w:rsidRDefault="00EC3B37" w:rsidP="00372BCB">
            <w:pPr>
              <w:rPr>
                <w:rFonts w:ascii="Arial" w:hAnsi="Arial" w:cs="Arial"/>
                <w:sz w:val="24"/>
              </w:rPr>
            </w:pPr>
            <w:r>
              <w:rPr>
                <w:rFonts w:ascii="Arial" w:hAnsi="Arial" w:cs="Arial"/>
                <w:sz w:val="24"/>
              </w:rPr>
              <w:t>October</w:t>
            </w:r>
            <w:r w:rsidRPr="00BB4758">
              <w:rPr>
                <w:rFonts w:ascii="Arial" w:hAnsi="Arial" w:cs="Arial"/>
                <w:sz w:val="24"/>
              </w:rPr>
              <w:t xml:space="preserve"> 2020</w:t>
            </w:r>
            <w:r>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5C329524" w14:textId="2D631313" w:rsidR="00EC3B37" w:rsidRPr="00BF2152" w:rsidRDefault="00413553" w:rsidP="00372BCB">
            <w:pPr>
              <w:rPr>
                <w:rFonts w:ascii="Arial" w:hAnsi="Arial" w:cs="Arial"/>
                <w:i/>
                <w:color w:val="00B050"/>
                <w:sz w:val="24"/>
              </w:rPr>
            </w:pPr>
            <w:r>
              <w:rPr>
                <w:rFonts w:ascii="Arial" w:hAnsi="Arial" w:cs="Arial"/>
                <w:i/>
                <w:color w:val="00B050"/>
                <w:sz w:val="24"/>
              </w:rPr>
              <w:t>100% suppliers aware of plan</w:t>
            </w:r>
            <w:r w:rsidR="00EC3B37" w:rsidRPr="00BF2152">
              <w:rPr>
                <w:rFonts w:ascii="Arial" w:hAnsi="Arial" w:cs="Arial"/>
                <w:i/>
                <w:color w:val="00B050"/>
                <w:sz w:val="24"/>
              </w:rPr>
              <w:t xml:space="preserve"> – via meetings, E</w:t>
            </w:r>
            <w:r w:rsidR="00301369">
              <w:rPr>
                <w:rFonts w:ascii="Arial" w:hAnsi="Arial" w:cs="Arial"/>
                <w:i/>
                <w:color w:val="00B050"/>
                <w:sz w:val="24"/>
              </w:rPr>
              <w:t>-</w:t>
            </w:r>
            <w:r w:rsidR="00EC3B37" w:rsidRPr="00BF2152">
              <w:rPr>
                <w:rFonts w:ascii="Arial" w:hAnsi="Arial" w:cs="Arial"/>
                <w:i/>
                <w:color w:val="00B050"/>
                <w:sz w:val="24"/>
              </w:rPr>
              <w:t>Tenders notices.</w:t>
            </w:r>
          </w:p>
          <w:p w14:paraId="1B907280" w14:textId="77777777" w:rsidR="00EC3B37" w:rsidRPr="00BF2152" w:rsidRDefault="00EC3B37" w:rsidP="00372BCB">
            <w:pPr>
              <w:rPr>
                <w:rFonts w:ascii="Arial" w:hAnsi="Arial" w:cs="Arial"/>
                <w:i/>
                <w:color w:val="00B050"/>
                <w:sz w:val="24"/>
              </w:rPr>
            </w:pPr>
          </w:p>
          <w:p w14:paraId="0F856BF9" w14:textId="77777777" w:rsidR="00EC3B37" w:rsidRPr="00BF2152" w:rsidRDefault="00EC3B37" w:rsidP="00372BCB">
            <w:pPr>
              <w:rPr>
                <w:rFonts w:ascii="Arial" w:hAnsi="Arial" w:cs="Arial"/>
                <w:i/>
                <w:color w:val="00B050"/>
                <w:sz w:val="24"/>
              </w:rPr>
            </w:pPr>
            <w:r w:rsidRPr="00BF2152">
              <w:rPr>
                <w:rFonts w:ascii="Arial" w:hAnsi="Arial" w:cs="Arial"/>
                <w:i/>
                <w:color w:val="00B050"/>
                <w:sz w:val="24"/>
              </w:rPr>
              <w:t>Procurement Board made aware of changes by CPD.</w:t>
            </w:r>
          </w:p>
          <w:p w14:paraId="0C8BF046" w14:textId="77777777" w:rsidR="00EC3B37" w:rsidRPr="00BF2152" w:rsidRDefault="00EC3B37" w:rsidP="00372BCB">
            <w:pPr>
              <w:rPr>
                <w:rFonts w:ascii="Arial" w:hAnsi="Arial" w:cs="Arial"/>
                <w:i/>
                <w:color w:val="00B050"/>
                <w:sz w:val="24"/>
              </w:rPr>
            </w:pPr>
          </w:p>
        </w:tc>
      </w:tr>
      <w:tr w:rsidR="00EC3B37" w:rsidRPr="00BB4758" w14:paraId="57AA2020"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1E7ACE11"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6840266F" w14:textId="77777777" w:rsidR="00EC3B37" w:rsidRPr="00BB4758" w:rsidRDefault="00EC3B37" w:rsidP="00372BCB">
            <w:pPr>
              <w:rPr>
                <w:rFonts w:ascii="Arial" w:hAnsi="Arial" w:cs="Arial"/>
                <w:sz w:val="24"/>
              </w:rPr>
            </w:pPr>
            <w:r w:rsidRPr="00BB4758">
              <w:rPr>
                <w:rFonts w:ascii="Arial" w:hAnsi="Arial" w:cs="Arial"/>
                <w:sz w:val="24"/>
              </w:rPr>
              <w:t>Communications issued on SUP reduction across government</w:t>
            </w:r>
          </w:p>
        </w:tc>
        <w:tc>
          <w:tcPr>
            <w:tcW w:w="903" w:type="pct"/>
            <w:tcBorders>
              <w:top w:val="single" w:sz="4" w:space="0" w:color="auto"/>
              <w:left w:val="single" w:sz="4" w:space="0" w:color="auto"/>
              <w:bottom w:val="single" w:sz="4" w:space="0" w:color="auto"/>
              <w:right w:val="single" w:sz="4" w:space="0" w:color="auto"/>
            </w:tcBorders>
            <w:hideMark/>
          </w:tcPr>
          <w:p w14:paraId="000F5C60" w14:textId="77777777" w:rsidR="00EC3B37" w:rsidRPr="00BB4758" w:rsidRDefault="00EC3B37" w:rsidP="00372BCB">
            <w:pPr>
              <w:rPr>
                <w:rFonts w:ascii="Arial" w:hAnsi="Arial" w:cs="Arial"/>
                <w:sz w:val="24"/>
              </w:rPr>
            </w:pPr>
            <w:r>
              <w:rPr>
                <w:rFonts w:ascii="Arial" w:hAnsi="Arial" w:cs="Arial"/>
                <w:sz w:val="24"/>
              </w:rPr>
              <w:t xml:space="preserve">Permanent Secretaries  in NICS </w:t>
            </w:r>
            <w:r w:rsidRPr="00BB4758">
              <w:rPr>
                <w:rFonts w:ascii="Arial" w:hAnsi="Arial" w:cs="Arial"/>
                <w:sz w:val="24"/>
              </w:rPr>
              <w:t>aware of SUP procurement changes</w:t>
            </w:r>
          </w:p>
        </w:tc>
        <w:tc>
          <w:tcPr>
            <w:tcW w:w="901" w:type="pct"/>
            <w:tcBorders>
              <w:top w:val="single" w:sz="4" w:space="0" w:color="auto"/>
              <w:left w:val="single" w:sz="4" w:space="0" w:color="auto"/>
              <w:bottom w:val="single" w:sz="4" w:space="0" w:color="auto"/>
              <w:right w:val="single" w:sz="4" w:space="0" w:color="auto"/>
            </w:tcBorders>
            <w:hideMark/>
          </w:tcPr>
          <w:p w14:paraId="68577F80" w14:textId="77777777" w:rsidR="00EC3B37" w:rsidRPr="00BB4758" w:rsidRDefault="00EC3B37" w:rsidP="00372BCB">
            <w:pPr>
              <w:rPr>
                <w:rFonts w:ascii="Arial" w:hAnsi="Arial" w:cs="Arial"/>
                <w:sz w:val="24"/>
              </w:rPr>
            </w:pPr>
            <w:r w:rsidRPr="00BB4758">
              <w:rPr>
                <w:rFonts w:ascii="Arial" w:hAnsi="Arial" w:cs="Arial"/>
                <w:sz w:val="24"/>
              </w:rPr>
              <w:t>DAERA Environmental Policy Division Construction and Procurement Delivery (CPD)</w:t>
            </w:r>
          </w:p>
        </w:tc>
        <w:tc>
          <w:tcPr>
            <w:tcW w:w="462" w:type="pct"/>
            <w:tcBorders>
              <w:top w:val="single" w:sz="4" w:space="0" w:color="auto"/>
              <w:left w:val="single" w:sz="4" w:space="0" w:color="auto"/>
              <w:bottom w:val="single" w:sz="4" w:space="0" w:color="auto"/>
              <w:right w:val="single" w:sz="4" w:space="0" w:color="auto"/>
            </w:tcBorders>
            <w:hideMark/>
          </w:tcPr>
          <w:p w14:paraId="7FC34D48" w14:textId="77777777" w:rsidR="00EC3B37" w:rsidRDefault="00EC3B37" w:rsidP="00372BCB">
            <w:pPr>
              <w:rPr>
                <w:rFonts w:ascii="Arial" w:hAnsi="Arial" w:cs="Arial"/>
                <w:sz w:val="24"/>
              </w:rPr>
            </w:pPr>
            <w:r>
              <w:rPr>
                <w:rFonts w:ascii="Arial" w:hAnsi="Arial" w:cs="Arial"/>
                <w:sz w:val="24"/>
              </w:rPr>
              <w:t>October</w:t>
            </w:r>
            <w:r w:rsidRPr="00BB4758">
              <w:rPr>
                <w:rFonts w:ascii="Arial" w:hAnsi="Arial" w:cs="Arial"/>
                <w:sz w:val="24"/>
              </w:rPr>
              <w:t xml:space="preserve"> 2020</w:t>
            </w:r>
            <w:r>
              <w:rPr>
                <w:rFonts w:ascii="Arial" w:hAnsi="Arial" w:cs="Arial"/>
                <w:sz w:val="24"/>
              </w:rPr>
              <w:t xml:space="preserve"> – MET </w:t>
            </w:r>
          </w:p>
          <w:p w14:paraId="0278AD55" w14:textId="77777777" w:rsidR="00EC3B37" w:rsidRPr="00BB4758" w:rsidRDefault="00EC3B37" w:rsidP="00372BCB">
            <w:pPr>
              <w:rPr>
                <w:rFonts w:ascii="Arial" w:hAnsi="Arial" w:cs="Arial"/>
                <w:sz w:val="24"/>
              </w:rPr>
            </w:pPr>
          </w:p>
        </w:tc>
        <w:tc>
          <w:tcPr>
            <w:tcW w:w="1359" w:type="pct"/>
            <w:tcBorders>
              <w:top w:val="single" w:sz="4" w:space="0" w:color="auto"/>
              <w:left w:val="single" w:sz="4" w:space="0" w:color="auto"/>
              <w:bottom w:val="single" w:sz="4" w:space="0" w:color="auto"/>
              <w:right w:val="single" w:sz="4" w:space="0" w:color="auto"/>
            </w:tcBorders>
          </w:tcPr>
          <w:p w14:paraId="6A9E5830" w14:textId="0C6FA5C0" w:rsidR="00EC3B37" w:rsidRPr="00BF2152" w:rsidRDefault="00EC3B37" w:rsidP="00372BCB">
            <w:pPr>
              <w:rPr>
                <w:rFonts w:ascii="Arial" w:hAnsi="Arial" w:cs="Arial"/>
                <w:i/>
                <w:color w:val="00B050"/>
                <w:sz w:val="24"/>
              </w:rPr>
            </w:pPr>
            <w:r w:rsidRPr="00BF2152">
              <w:rPr>
                <w:rFonts w:ascii="Arial" w:hAnsi="Arial" w:cs="Arial"/>
                <w:i/>
                <w:color w:val="00B050"/>
                <w:sz w:val="24"/>
              </w:rPr>
              <w:t>Submission made to DAERA Perm</w:t>
            </w:r>
            <w:r>
              <w:rPr>
                <w:rFonts w:ascii="Arial" w:hAnsi="Arial" w:cs="Arial"/>
                <w:i/>
                <w:color w:val="00B050"/>
                <w:sz w:val="24"/>
              </w:rPr>
              <w:t>anent</w:t>
            </w:r>
            <w:r w:rsidRPr="00BF2152">
              <w:rPr>
                <w:rFonts w:ascii="Arial" w:hAnsi="Arial" w:cs="Arial"/>
                <w:i/>
                <w:color w:val="00B050"/>
                <w:sz w:val="24"/>
              </w:rPr>
              <w:t xml:space="preserve"> Sec</w:t>
            </w:r>
            <w:r>
              <w:rPr>
                <w:rFonts w:ascii="Arial" w:hAnsi="Arial" w:cs="Arial"/>
                <w:i/>
                <w:color w:val="00B050"/>
                <w:sz w:val="24"/>
              </w:rPr>
              <w:t>retary</w:t>
            </w:r>
            <w:r w:rsidRPr="00BF2152">
              <w:rPr>
                <w:rFonts w:ascii="Arial" w:hAnsi="Arial" w:cs="Arial"/>
                <w:i/>
                <w:color w:val="00B050"/>
                <w:sz w:val="24"/>
              </w:rPr>
              <w:t xml:space="preserve"> and memo shared with fellow Perm Secs</w:t>
            </w:r>
            <w:r w:rsidR="00E37E12">
              <w:rPr>
                <w:rFonts w:ascii="Arial" w:hAnsi="Arial" w:cs="Arial"/>
                <w:i/>
                <w:color w:val="00B050"/>
                <w:sz w:val="24"/>
              </w:rPr>
              <w:t xml:space="preserve"> – 100% of permanent secretaries in NICS aware of SUP procurement changes</w:t>
            </w:r>
            <w:r>
              <w:rPr>
                <w:rFonts w:ascii="Arial" w:hAnsi="Arial" w:cs="Arial"/>
                <w:i/>
                <w:color w:val="00B050"/>
                <w:sz w:val="24"/>
              </w:rPr>
              <w:t>.</w:t>
            </w:r>
          </w:p>
        </w:tc>
      </w:tr>
      <w:tr w:rsidR="00EC3B37" w:rsidRPr="00BB4758" w14:paraId="00DADA1F"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349F51AE"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5F0D42D2" w14:textId="77777777" w:rsidR="00EC3B37" w:rsidRPr="00BB4758" w:rsidRDefault="00EC3B37" w:rsidP="00372BCB">
            <w:pPr>
              <w:rPr>
                <w:rFonts w:ascii="Arial" w:hAnsi="Arial" w:cs="Arial"/>
                <w:sz w:val="24"/>
              </w:rPr>
            </w:pPr>
            <w:r>
              <w:rPr>
                <w:rFonts w:ascii="Arial" w:hAnsi="Arial" w:cs="Arial"/>
                <w:sz w:val="24"/>
              </w:rPr>
              <w:t>Each Department</w:t>
            </w:r>
            <w:r w:rsidRPr="00BB4758">
              <w:rPr>
                <w:rFonts w:ascii="Arial" w:hAnsi="Arial" w:cs="Arial"/>
                <w:sz w:val="24"/>
              </w:rPr>
              <w:t xml:space="preserve"> writes to all Public Bodies on SUP restrictions and requests annual report on resource use, waste minimisation and recycling measures</w:t>
            </w:r>
          </w:p>
        </w:tc>
        <w:tc>
          <w:tcPr>
            <w:tcW w:w="903" w:type="pct"/>
            <w:tcBorders>
              <w:top w:val="single" w:sz="4" w:space="0" w:color="auto"/>
              <w:left w:val="single" w:sz="4" w:space="0" w:color="auto"/>
              <w:bottom w:val="single" w:sz="4" w:space="0" w:color="auto"/>
              <w:right w:val="single" w:sz="4" w:space="0" w:color="auto"/>
            </w:tcBorders>
            <w:hideMark/>
          </w:tcPr>
          <w:p w14:paraId="1AC95E7D" w14:textId="77777777" w:rsidR="00EC3B37" w:rsidRPr="00BB4758" w:rsidRDefault="00EC3B37" w:rsidP="00372BCB">
            <w:pPr>
              <w:rPr>
                <w:rFonts w:ascii="Arial" w:hAnsi="Arial" w:cs="Arial"/>
                <w:sz w:val="24"/>
              </w:rPr>
            </w:pPr>
            <w:r w:rsidRPr="00BB4758">
              <w:rPr>
                <w:rFonts w:ascii="Arial" w:hAnsi="Arial" w:cs="Arial"/>
                <w:sz w:val="24"/>
              </w:rPr>
              <w:t>All Chief Executives of Publi</w:t>
            </w:r>
            <w:r>
              <w:rPr>
                <w:rFonts w:ascii="Arial" w:hAnsi="Arial" w:cs="Arial"/>
                <w:sz w:val="24"/>
              </w:rPr>
              <w:t xml:space="preserve">c Bodies in Northern Ireland invited to establish similar scheme. </w:t>
            </w:r>
          </w:p>
        </w:tc>
        <w:tc>
          <w:tcPr>
            <w:tcW w:w="901" w:type="pct"/>
            <w:tcBorders>
              <w:top w:val="single" w:sz="4" w:space="0" w:color="auto"/>
              <w:left w:val="single" w:sz="4" w:space="0" w:color="auto"/>
              <w:bottom w:val="single" w:sz="4" w:space="0" w:color="auto"/>
              <w:right w:val="single" w:sz="4" w:space="0" w:color="auto"/>
            </w:tcBorders>
            <w:hideMark/>
          </w:tcPr>
          <w:p w14:paraId="3A3A9FFA" w14:textId="77777777" w:rsidR="00EC3B37" w:rsidRPr="00BB4758" w:rsidRDefault="00EC3B37" w:rsidP="00372BCB">
            <w:pPr>
              <w:rPr>
                <w:rFonts w:ascii="Arial" w:hAnsi="Arial" w:cs="Arial"/>
                <w:sz w:val="24"/>
              </w:rPr>
            </w:pPr>
            <w:r w:rsidRPr="00BB4758">
              <w:rPr>
                <w:rFonts w:ascii="Arial" w:hAnsi="Arial" w:cs="Arial"/>
                <w:sz w:val="24"/>
              </w:rPr>
              <w:t>DAERA Environmental Policy Division</w:t>
            </w:r>
          </w:p>
        </w:tc>
        <w:tc>
          <w:tcPr>
            <w:tcW w:w="462" w:type="pct"/>
            <w:tcBorders>
              <w:top w:val="single" w:sz="4" w:space="0" w:color="auto"/>
              <w:left w:val="single" w:sz="4" w:space="0" w:color="auto"/>
              <w:bottom w:val="single" w:sz="4" w:space="0" w:color="auto"/>
              <w:right w:val="single" w:sz="4" w:space="0" w:color="auto"/>
            </w:tcBorders>
            <w:hideMark/>
          </w:tcPr>
          <w:p w14:paraId="761806FE" w14:textId="77777777" w:rsidR="00EC3B37" w:rsidRPr="00BB4758" w:rsidRDefault="00EC3B37" w:rsidP="00372BCB">
            <w:pPr>
              <w:rPr>
                <w:rFonts w:ascii="Arial" w:hAnsi="Arial" w:cs="Arial"/>
                <w:sz w:val="24"/>
              </w:rPr>
            </w:pPr>
            <w:r>
              <w:rPr>
                <w:rFonts w:ascii="Arial" w:hAnsi="Arial" w:cs="Arial"/>
                <w:sz w:val="24"/>
              </w:rPr>
              <w:t>October</w:t>
            </w:r>
            <w:r w:rsidRPr="00BB4758">
              <w:rPr>
                <w:rFonts w:ascii="Arial" w:hAnsi="Arial" w:cs="Arial"/>
                <w:sz w:val="24"/>
              </w:rPr>
              <w:t xml:space="preserve"> 2020</w:t>
            </w:r>
            <w:r>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12D141ED" w14:textId="303DB4CF" w:rsidR="00EC3B37" w:rsidRPr="00BF2152" w:rsidRDefault="000E15E0" w:rsidP="00372BCB">
            <w:pPr>
              <w:rPr>
                <w:rFonts w:ascii="Arial" w:hAnsi="Arial" w:cs="Arial"/>
                <w:i/>
                <w:color w:val="00B050"/>
                <w:sz w:val="24"/>
              </w:rPr>
            </w:pPr>
            <w:r w:rsidRPr="003C69BD">
              <w:rPr>
                <w:rFonts w:ascii="Arial" w:hAnsi="Arial" w:cs="Arial"/>
                <w:i/>
                <w:color w:val="00B050"/>
                <w:sz w:val="24"/>
              </w:rPr>
              <w:t>100%</w:t>
            </w:r>
            <w:r>
              <w:rPr>
                <w:rFonts w:ascii="Arial" w:hAnsi="Arial" w:cs="Arial"/>
                <w:i/>
                <w:color w:val="00B050"/>
                <w:sz w:val="24"/>
              </w:rPr>
              <w:t xml:space="preserve"> of</w:t>
            </w:r>
            <w:r w:rsidR="00EC3B37" w:rsidRPr="00BF2152">
              <w:rPr>
                <w:rFonts w:ascii="Arial" w:hAnsi="Arial" w:cs="Arial"/>
                <w:i/>
                <w:color w:val="00B050"/>
                <w:sz w:val="24"/>
              </w:rPr>
              <w:t xml:space="preserve"> ALBs have been invited to establish a similar scheme.  DAERA will continue to engage with them over the coming weeks and months to monitor progress and provide support as required.</w:t>
            </w:r>
          </w:p>
        </w:tc>
      </w:tr>
      <w:tr w:rsidR="00EC3B37" w:rsidRPr="00BB4758" w14:paraId="70A88E1A"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66EE9381"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699D9733" w14:textId="77777777" w:rsidR="00EC3B37" w:rsidRPr="00BB4758" w:rsidRDefault="00EC3B37" w:rsidP="00372BCB">
            <w:pPr>
              <w:rPr>
                <w:rFonts w:ascii="Arial" w:hAnsi="Arial" w:cs="Arial"/>
                <w:sz w:val="24"/>
              </w:rPr>
            </w:pPr>
            <w:r w:rsidRPr="00BB4758">
              <w:rPr>
                <w:rFonts w:ascii="Arial" w:hAnsi="Arial" w:cs="Arial"/>
                <w:sz w:val="24"/>
              </w:rPr>
              <w:t>Talks/work</w:t>
            </w:r>
            <w:r>
              <w:rPr>
                <w:rFonts w:ascii="Arial" w:hAnsi="Arial" w:cs="Arial"/>
                <w:sz w:val="24"/>
              </w:rPr>
              <w:t>shops carried out to introduce g</w:t>
            </w:r>
            <w:r w:rsidRPr="00BB4758">
              <w:rPr>
                <w:rFonts w:ascii="Arial" w:hAnsi="Arial" w:cs="Arial"/>
                <w:sz w:val="24"/>
              </w:rPr>
              <w:t xml:space="preserve">overnment </w:t>
            </w:r>
            <w:r>
              <w:rPr>
                <w:rFonts w:ascii="Arial" w:hAnsi="Arial" w:cs="Arial"/>
                <w:sz w:val="24"/>
              </w:rPr>
              <w:t>department</w:t>
            </w:r>
            <w:r w:rsidRPr="00BB4758">
              <w:rPr>
                <w:rFonts w:ascii="Arial" w:hAnsi="Arial" w:cs="Arial"/>
                <w:sz w:val="24"/>
              </w:rPr>
              <w:t>s to the broader concepts of resource efficiency and how to report progress</w:t>
            </w:r>
          </w:p>
        </w:tc>
        <w:tc>
          <w:tcPr>
            <w:tcW w:w="903" w:type="pct"/>
            <w:tcBorders>
              <w:top w:val="single" w:sz="4" w:space="0" w:color="auto"/>
              <w:left w:val="single" w:sz="4" w:space="0" w:color="auto"/>
              <w:bottom w:val="single" w:sz="4" w:space="0" w:color="auto"/>
              <w:right w:val="single" w:sz="4" w:space="0" w:color="auto"/>
            </w:tcBorders>
            <w:hideMark/>
          </w:tcPr>
          <w:p w14:paraId="5DBE74F0" w14:textId="77777777" w:rsidR="00EC3B37" w:rsidRPr="00BB4758" w:rsidRDefault="00EC3B37" w:rsidP="00372BCB">
            <w:pPr>
              <w:rPr>
                <w:rFonts w:ascii="Arial" w:hAnsi="Arial" w:cs="Arial"/>
                <w:sz w:val="24"/>
              </w:rPr>
            </w:pPr>
            <w:r>
              <w:rPr>
                <w:rFonts w:ascii="Arial" w:hAnsi="Arial" w:cs="Arial"/>
                <w:sz w:val="24"/>
              </w:rPr>
              <w:t>All g</w:t>
            </w:r>
            <w:r w:rsidRPr="00BB4758">
              <w:rPr>
                <w:rFonts w:ascii="Arial" w:hAnsi="Arial" w:cs="Arial"/>
                <w:sz w:val="24"/>
              </w:rPr>
              <w:t xml:space="preserve">overnment </w:t>
            </w:r>
            <w:r>
              <w:rPr>
                <w:rFonts w:ascii="Arial" w:hAnsi="Arial" w:cs="Arial"/>
                <w:sz w:val="24"/>
              </w:rPr>
              <w:t>department</w:t>
            </w:r>
            <w:r w:rsidRPr="00BB4758">
              <w:rPr>
                <w:rFonts w:ascii="Arial" w:hAnsi="Arial" w:cs="Arial"/>
                <w:sz w:val="24"/>
              </w:rPr>
              <w:t>s have participated in resource efficiency talk/workshop</w:t>
            </w:r>
          </w:p>
        </w:tc>
        <w:tc>
          <w:tcPr>
            <w:tcW w:w="901" w:type="pct"/>
            <w:tcBorders>
              <w:top w:val="single" w:sz="4" w:space="0" w:color="auto"/>
              <w:left w:val="single" w:sz="4" w:space="0" w:color="auto"/>
              <w:bottom w:val="single" w:sz="4" w:space="0" w:color="auto"/>
              <w:right w:val="single" w:sz="4" w:space="0" w:color="auto"/>
            </w:tcBorders>
            <w:hideMark/>
          </w:tcPr>
          <w:p w14:paraId="6E990D3A" w14:textId="77777777" w:rsidR="00EC3B37" w:rsidRPr="00BB4758" w:rsidRDefault="00EC3B37" w:rsidP="00372BCB">
            <w:pPr>
              <w:rPr>
                <w:rFonts w:ascii="Arial" w:hAnsi="Arial" w:cs="Arial"/>
                <w:sz w:val="24"/>
              </w:rPr>
            </w:pPr>
            <w:r w:rsidRPr="00BB4758">
              <w:rPr>
                <w:rFonts w:ascii="Arial" w:hAnsi="Arial" w:cs="Arial"/>
                <w:sz w:val="24"/>
              </w:rPr>
              <w:t>DAERA Environmental Policy Division</w:t>
            </w:r>
          </w:p>
        </w:tc>
        <w:tc>
          <w:tcPr>
            <w:tcW w:w="462" w:type="pct"/>
            <w:tcBorders>
              <w:top w:val="single" w:sz="4" w:space="0" w:color="auto"/>
              <w:left w:val="single" w:sz="4" w:space="0" w:color="auto"/>
              <w:bottom w:val="single" w:sz="4" w:space="0" w:color="auto"/>
              <w:right w:val="single" w:sz="4" w:space="0" w:color="auto"/>
            </w:tcBorders>
            <w:hideMark/>
          </w:tcPr>
          <w:p w14:paraId="009D5572" w14:textId="412BDC00" w:rsidR="00EC3B37" w:rsidRPr="00BB4758" w:rsidRDefault="0081723D" w:rsidP="00372BCB">
            <w:pPr>
              <w:rPr>
                <w:rFonts w:ascii="Arial" w:hAnsi="Arial" w:cs="Arial"/>
                <w:sz w:val="24"/>
              </w:rPr>
            </w:pPr>
            <w:r>
              <w:rPr>
                <w:rFonts w:ascii="Arial" w:hAnsi="Arial" w:cs="Arial"/>
                <w:sz w:val="24"/>
              </w:rPr>
              <w:t>June 2021 – MET</w:t>
            </w:r>
            <w:r w:rsidR="00EC3B37" w:rsidRPr="00BB4758">
              <w:rPr>
                <w:rFonts w:ascii="Arial" w:hAnsi="Arial" w:cs="Arial"/>
                <w:sz w:val="24"/>
              </w:rPr>
              <w:t xml:space="preserve"> </w:t>
            </w:r>
          </w:p>
        </w:tc>
        <w:tc>
          <w:tcPr>
            <w:tcW w:w="1359" w:type="pct"/>
            <w:tcBorders>
              <w:top w:val="single" w:sz="4" w:space="0" w:color="auto"/>
              <w:left w:val="single" w:sz="4" w:space="0" w:color="auto"/>
              <w:bottom w:val="single" w:sz="4" w:space="0" w:color="auto"/>
              <w:right w:val="single" w:sz="4" w:space="0" w:color="auto"/>
            </w:tcBorders>
          </w:tcPr>
          <w:p w14:paraId="3C0ACC7B" w14:textId="46975A99" w:rsidR="00E37E12" w:rsidRPr="00E37E12" w:rsidRDefault="00E37E12" w:rsidP="00372BCB">
            <w:pPr>
              <w:rPr>
                <w:rFonts w:ascii="Arial" w:hAnsi="Arial" w:cs="Arial"/>
                <w:i/>
                <w:color w:val="00B050"/>
                <w:sz w:val="24"/>
              </w:rPr>
            </w:pPr>
            <w:r w:rsidRPr="00E37E12">
              <w:rPr>
                <w:rFonts w:ascii="Arial" w:hAnsi="Arial" w:cs="Arial"/>
                <w:i/>
                <w:color w:val="00B050"/>
                <w:sz w:val="24"/>
              </w:rPr>
              <w:t xml:space="preserve">An NICS wide webinar was held on </w:t>
            </w:r>
            <w:r w:rsidR="00EC3B37" w:rsidRPr="00E37E12">
              <w:rPr>
                <w:rFonts w:ascii="Arial" w:hAnsi="Arial" w:cs="Arial"/>
                <w:i/>
                <w:color w:val="00B050"/>
                <w:sz w:val="24"/>
              </w:rPr>
              <w:t>21</w:t>
            </w:r>
            <w:r w:rsidR="00EC3B37" w:rsidRPr="00E37E12">
              <w:rPr>
                <w:rFonts w:ascii="Arial" w:hAnsi="Arial" w:cs="Arial"/>
                <w:i/>
                <w:color w:val="00B050"/>
                <w:sz w:val="24"/>
                <w:vertAlign w:val="superscript"/>
              </w:rPr>
              <w:t xml:space="preserve"> </w:t>
            </w:r>
            <w:r w:rsidR="00EC3B37" w:rsidRPr="00E37E12">
              <w:rPr>
                <w:rFonts w:ascii="Arial" w:hAnsi="Arial" w:cs="Arial"/>
                <w:i/>
                <w:color w:val="00B050"/>
                <w:sz w:val="24"/>
              </w:rPr>
              <w:t>October by DAERA</w:t>
            </w:r>
            <w:r w:rsidRPr="00E37E12">
              <w:rPr>
                <w:rFonts w:ascii="Arial" w:hAnsi="Arial" w:cs="Arial"/>
                <w:i/>
                <w:color w:val="00B050"/>
                <w:sz w:val="24"/>
              </w:rPr>
              <w:t>.</w:t>
            </w:r>
          </w:p>
          <w:p w14:paraId="6B8EF6FD" w14:textId="77777777" w:rsidR="00E37E12" w:rsidRPr="00E37E12" w:rsidRDefault="00E37E12" w:rsidP="00372BCB">
            <w:pPr>
              <w:rPr>
                <w:rFonts w:ascii="Arial" w:hAnsi="Arial" w:cs="Arial"/>
                <w:i/>
                <w:color w:val="00B050"/>
                <w:sz w:val="24"/>
              </w:rPr>
            </w:pPr>
          </w:p>
          <w:p w14:paraId="2EE3B521" w14:textId="12B9A66D" w:rsidR="00EC3B37" w:rsidRPr="00BF2152" w:rsidRDefault="00E37E12" w:rsidP="00372BCB">
            <w:pPr>
              <w:rPr>
                <w:rFonts w:ascii="Arial" w:hAnsi="Arial" w:cs="Arial"/>
                <w:i/>
                <w:color w:val="ED7D31" w:themeColor="accent2"/>
                <w:sz w:val="24"/>
              </w:rPr>
            </w:pPr>
            <w:r w:rsidRPr="00E37E12">
              <w:rPr>
                <w:rFonts w:ascii="Arial" w:hAnsi="Arial" w:cs="Arial"/>
                <w:i/>
                <w:color w:val="00B050"/>
                <w:sz w:val="24"/>
              </w:rPr>
              <w:t>Webinar recording and Q&amp;A issued to all NICS staff following event</w:t>
            </w:r>
            <w:r w:rsidR="00EC3B37" w:rsidRPr="00E37E12">
              <w:rPr>
                <w:rFonts w:ascii="Arial" w:hAnsi="Arial" w:cs="Arial"/>
                <w:i/>
                <w:color w:val="00B050"/>
                <w:sz w:val="24"/>
              </w:rPr>
              <w:t>.</w:t>
            </w:r>
          </w:p>
        </w:tc>
      </w:tr>
      <w:tr w:rsidR="00EC3B37" w:rsidRPr="00BB4758" w14:paraId="2ECE3E8F"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0D605BFE"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44B5E7BB" w14:textId="77777777" w:rsidR="00EC3B37" w:rsidRPr="00BB4758" w:rsidRDefault="00EC3B37" w:rsidP="00372BCB">
            <w:pPr>
              <w:rPr>
                <w:rFonts w:ascii="Arial" w:hAnsi="Arial" w:cs="Arial"/>
                <w:sz w:val="24"/>
              </w:rPr>
            </w:pPr>
            <w:r>
              <w:rPr>
                <w:rFonts w:ascii="Arial" w:hAnsi="Arial" w:cs="Arial"/>
                <w:sz w:val="24"/>
              </w:rPr>
              <w:t>Trials of SUP</w:t>
            </w:r>
            <w:r w:rsidRPr="00BB4758">
              <w:rPr>
                <w:rFonts w:ascii="Arial" w:hAnsi="Arial" w:cs="Arial"/>
                <w:sz w:val="24"/>
              </w:rPr>
              <w:t xml:space="preserve"> free events</w:t>
            </w:r>
          </w:p>
        </w:tc>
        <w:tc>
          <w:tcPr>
            <w:tcW w:w="903" w:type="pct"/>
            <w:tcBorders>
              <w:top w:val="single" w:sz="4" w:space="0" w:color="auto"/>
              <w:left w:val="single" w:sz="4" w:space="0" w:color="auto"/>
              <w:bottom w:val="single" w:sz="4" w:space="0" w:color="auto"/>
              <w:right w:val="single" w:sz="4" w:space="0" w:color="auto"/>
            </w:tcBorders>
            <w:hideMark/>
          </w:tcPr>
          <w:p w14:paraId="1187BD37" w14:textId="77777777" w:rsidR="00EC3B37" w:rsidRPr="00BB4758" w:rsidRDefault="00EC3B37" w:rsidP="00372BCB">
            <w:pPr>
              <w:rPr>
                <w:rFonts w:ascii="Arial" w:hAnsi="Arial" w:cs="Arial"/>
                <w:sz w:val="24"/>
              </w:rPr>
            </w:pPr>
            <w:r w:rsidRPr="00BB4758">
              <w:rPr>
                <w:rFonts w:ascii="Arial" w:hAnsi="Arial" w:cs="Arial"/>
                <w:sz w:val="24"/>
              </w:rPr>
              <w:t>Reduction of SUP at DAERA events</w:t>
            </w:r>
          </w:p>
        </w:tc>
        <w:tc>
          <w:tcPr>
            <w:tcW w:w="901" w:type="pct"/>
            <w:tcBorders>
              <w:top w:val="single" w:sz="4" w:space="0" w:color="auto"/>
              <w:left w:val="single" w:sz="4" w:space="0" w:color="auto"/>
              <w:bottom w:val="single" w:sz="4" w:space="0" w:color="auto"/>
              <w:right w:val="single" w:sz="4" w:space="0" w:color="auto"/>
            </w:tcBorders>
            <w:hideMark/>
          </w:tcPr>
          <w:p w14:paraId="1F729703" w14:textId="77777777" w:rsidR="00EC3B37" w:rsidRPr="00BB4758" w:rsidRDefault="00EC3B37" w:rsidP="00372BCB">
            <w:pPr>
              <w:rPr>
                <w:rFonts w:ascii="Arial" w:hAnsi="Arial" w:cs="Arial"/>
                <w:sz w:val="24"/>
              </w:rPr>
            </w:pPr>
            <w:r w:rsidRPr="00BB4758">
              <w:rPr>
                <w:rFonts w:ascii="Arial" w:hAnsi="Arial" w:cs="Arial"/>
                <w:sz w:val="24"/>
              </w:rPr>
              <w:t>DAERA Marketing and External Stakeholder Engagement Branch</w:t>
            </w:r>
          </w:p>
        </w:tc>
        <w:tc>
          <w:tcPr>
            <w:tcW w:w="462" w:type="pct"/>
            <w:tcBorders>
              <w:top w:val="single" w:sz="4" w:space="0" w:color="auto"/>
              <w:left w:val="single" w:sz="4" w:space="0" w:color="auto"/>
              <w:bottom w:val="single" w:sz="4" w:space="0" w:color="auto"/>
              <w:right w:val="single" w:sz="4" w:space="0" w:color="auto"/>
            </w:tcBorders>
            <w:hideMark/>
          </w:tcPr>
          <w:p w14:paraId="0A181221" w14:textId="77777777" w:rsidR="00EC3B37" w:rsidRPr="00BB4758" w:rsidRDefault="00EC3B37" w:rsidP="00372BCB">
            <w:pPr>
              <w:rPr>
                <w:rFonts w:ascii="Arial" w:hAnsi="Arial" w:cs="Arial"/>
                <w:sz w:val="24"/>
              </w:rPr>
            </w:pPr>
            <w:r>
              <w:rPr>
                <w:rFonts w:ascii="Arial" w:hAnsi="Arial" w:cs="Arial"/>
                <w:sz w:val="24"/>
              </w:rPr>
              <w:t>June 2021 – DATE EXTENDED</w:t>
            </w:r>
          </w:p>
        </w:tc>
        <w:tc>
          <w:tcPr>
            <w:tcW w:w="1359" w:type="pct"/>
            <w:tcBorders>
              <w:top w:val="single" w:sz="4" w:space="0" w:color="auto"/>
              <w:left w:val="single" w:sz="4" w:space="0" w:color="auto"/>
              <w:bottom w:val="single" w:sz="4" w:space="0" w:color="auto"/>
              <w:right w:val="single" w:sz="4" w:space="0" w:color="auto"/>
            </w:tcBorders>
          </w:tcPr>
          <w:p w14:paraId="48D9A08A" w14:textId="0B7E506B" w:rsidR="00EC3B37" w:rsidRDefault="00EC3B37" w:rsidP="00372BCB">
            <w:pPr>
              <w:rPr>
                <w:rFonts w:ascii="Arial" w:hAnsi="Arial" w:cs="Arial"/>
                <w:i/>
                <w:color w:val="ED7D31" w:themeColor="accent2"/>
                <w:sz w:val="24"/>
              </w:rPr>
            </w:pPr>
            <w:r w:rsidRPr="00BF2152">
              <w:rPr>
                <w:rFonts w:ascii="Arial" w:hAnsi="Arial" w:cs="Arial"/>
                <w:i/>
                <w:color w:val="ED7D31" w:themeColor="accent2"/>
                <w:sz w:val="24"/>
              </w:rPr>
              <w:t>On-going.  Due to pandemic this date has been extended by DAERA</w:t>
            </w:r>
            <w:r w:rsidR="00A46675">
              <w:rPr>
                <w:rFonts w:ascii="Arial" w:hAnsi="Arial" w:cs="Arial"/>
                <w:i/>
                <w:color w:val="ED7D31" w:themeColor="accent2"/>
                <w:sz w:val="24"/>
              </w:rPr>
              <w:t>.</w:t>
            </w:r>
            <w:r w:rsidR="00C325C5">
              <w:rPr>
                <w:rFonts w:ascii="Arial" w:hAnsi="Arial" w:cs="Arial"/>
                <w:i/>
                <w:color w:val="ED7D31" w:themeColor="accent2"/>
                <w:sz w:val="24"/>
              </w:rPr>
              <w:t xml:space="preserve"> Whilst it is the aim to reduce SUP items, where existing stock is held it is still better to use rather than dispose of this. </w:t>
            </w:r>
          </w:p>
          <w:p w14:paraId="587C2CC4" w14:textId="5D3D15CE" w:rsidR="003F09EB" w:rsidRPr="00BF2152" w:rsidRDefault="003F09EB" w:rsidP="00372BCB">
            <w:pPr>
              <w:rPr>
                <w:rFonts w:ascii="Arial" w:hAnsi="Arial" w:cs="Arial"/>
                <w:i/>
                <w:color w:val="ED7D31" w:themeColor="accent2"/>
                <w:sz w:val="24"/>
              </w:rPr>
            </w:pPr>
            <w:r>
              <w:rPr>
                <w:rFonts w:ascii="Arial" w:hAnsi="Arial" w:cs="Arial"/>
                <w:i/>
                <w:color w:val="ED7D31" w:themeColor="accent2"/>
                <w:sz w:val="24"/>
              </w:rPr>
              <w:t xml:space="preserve">DAERA is currently working with organisers of the Winter Fair and Balmoral Show to </w:t>
            </w:r>
            <w:r w:rsidR="00A46675">
              <w:rPr>
                <w:rFonts w:ascii="Arial" w:hAnsi="Arial" w:cs="Arial"/>
                <w:i/>
                <w:color w:val="ED7D31" w:themeColor="accent2"/>
                <w:sz w:val="24"/>
              </w:rPr>
              <w:t xml:space="preserve">trail sustainability solutions. </w:t>
            </w:r>
          </w:p>
        </w:tc>
      </w:tr>
      <w:tr w:rsidR="00EC3B37" w:rsidRPr="00BB4758" w14:paraId="587FB58B"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3942C83F"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5208D9A0" w14:textId="77777777" w:rsidR="00EC3B37" w:rsidRPr="00BB4758" w:rsidRDefault="00EC3B37" w:rsidP="00372BCB">
            <w:pPr>
              <w:rPr>
                <w:rFonts w:ascii="Arial" w:hAnsi="Arial" w:cs="Arial"/>
                <w:sz w:val="24"/>
              </w:rPr>
            </w:pPr>
            <w:r w:rsidRPr="00BB4758">
              <w:rPr>
                <w:rFonts w:ascii="Arial" w:hAnsi="Arial" w:cs="Arial"/>
                <w:sz w:val="24"/>
              </w:rPr>
              <w:t>Public bodies submit report on resource use, waste minimisation and recycling measures</w:t>
            </w:r>
          </w:p>
        </w:tc>
        <w:tc>
          <w:tcPr>
            <w:tcW w:w="903" w:type="pct"/>
            <w:tcBorders>
              <w:top w:val="single" w:sz="4" w:space="0" w:color="auto"/>
              <w:left w:val="single" w:sz="4" w:space="0" w:color="auto"/>
              <w:bottom w:val="single" w:sz="4" w:space="0" w:color="auto"/>
              <w:right w:val="single" w:sz="4" w:space="0" w:color="auto"/>
            </w:tcBorders>
            <w:hideMark/>
          </w:tcPr>
          <w:p w14:paraId="3891A691" w14:textId="77777777" w:rsidR="00EC3B37" w:rsidRPr="00BB4758" w:rsidRDefault="00EC3B37" w:rsidP="00372BCB">
            <w:pPr>
              <w:rPr>
                <w:rFonts w:ascii="Arial" w:hAnsi="Arial" w:cs="Arial"/>
                <w:sz w:val="24"/>
              </w:rPr>
            </w:pPr>
            <w:r w:rsidRPr="00BB4758">
              <w:rPr>
                <w:rFonts w:ascii="Arial" w:hAnsi="Arial" w:cs="Arial"/>
                <w:sz w:val="24"/>
              </w:rPr>
              <w:t>Progress reports by Public Bodies to their respective Ministers</w:t>
            </w:r>
          </w:p>
        </w:tc>
        <w:tc>
          <w:tcPr>
            <w:tcW w:w="901" w:type="pct"/>
            <w:tcBorders>
              <w:top w:val="single" w:sz="4" w:space="0" w:color="auto"/>
              <w:left w:val="single" w:sz="4" w:space="0" w:color="auto"/>
              <w:bottom w:val="single" w:sz="4" w:space="0" w:color="auto"/>
              <w:right w:val="single" w:sz="4" w:space="0" w:color="auto"/>
            </w:tcBorders>
            <w:hideMark/>
          </w:tcPr>
          <w:p w14:paraId="46AFE18A" w14:textId="77777777" w:rsidR="00EC3B37" w:rsidRPr="00BB4758" w:rsidRDefault="00EC3B37" w:rsidP="00372BCB">
            <w:pPr>
              <w:rPr>
                <w:rFonts w:ascii="Arial" w:hAnsi="Arial" w:cs="Arial"/>
                <w:sz w:val="24"/>
              </w:rPr>
            </w:pPr>
            <w:r w:rsidRPr="00BB4758">
              <w:rPr>
                <w:rFonts w:ascii="Arial" w:hAnsi="Arial" w:cs="Arial"/>
                <w:sz w:val="24"/>
              </w:rPr>
              <w:t>All Public Bodies</w:t>
            </w:r>
          </w:p>
        </w:tc>
        <w:tc>
          <w:tcPr>
            <w:tcW w:w="462" w:type="pct"/>
            <w:tcBorders>
              <w:top w:val="single" w:sz="4" w:space="0" w:color="auto"/>
              <w:left w:val="single" w:sz="4" w:space="0" w:color="auto"/>
              <w:bottom w:val="single" w:sz="4" w:space="0" w:color="auto"/>
              <w:right w:val="single" w:sz="4" w:space="0" w:color="auto"/>
            </w:tcBorders>
            <w:hideMark/>
          </w:tcPr>
          <w:p w14:paraId="646C554E" w14:textId="4AA3C504" w:rsidR="00EC3B37" w:rsidRPr="00BB4758" w:rsidRDefault="00EC3B37" w:rsidP="00372BCB">
            <w:pPr>
              <w:rPr>
                <w:rFonts w:ascii="Arial" w:hAnsi="Arial" w:cs="Arial"/>
                <w:sz w:val="24"/>
              </w:rPr>
            </w:pPr>
            <w:r>
              <w:rPr>
                <w:rFonts w:ascii="Arial" w:hAnsi="Arial" w:cs="Arial"/>
                <w:sz w:val="24"/>
              </w:rPr>
              <w:t>September</w:t>
            </w:r>
            <w:r w:rsidRPr="00BB4758">
              <w:rPr>
                <w:rFonts w:ascii="Arial" w:hAnsi="Arial" w:cs="Arial"/>
                <w:sz w:val="24"/>
              </w:rPr>
              <w:t xml:space="preserve"> 2021</w:t>
            </w:r>
            <w:r w:rsidR="0081723D">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2B1179F0" w14:textId="4B16D933" w:rsidR="00EC3B37" w:rsidRPr="00BF2152" w:rsidRDefault="00E37E12" w:rsidP="00372BCB">
            <w:pPr>
              <w:rPr>
                <w:rFonts w:ascii="Arial" w:hAnsi="Arial" w:cs="Arial"/>
                <w:i/>
                <w:sz w:val="24"/>
              </w:rPr>
            </w:pPr>
            <w:r w:rsidRPr="0081723D">
              <w:rPr>
                <w:rFonts w:ascii="Arial" w:hAnsi="Arial" w:cs="Arial"/>
                <w:i/>
                <w:color w:val="00B050"/>
                <w:sz w:val="24"/>
              </w:rPr>
              <w:t xml:space="preserve">In light of Covid-19, this requirement was removed for 2021.  Instead DAERA’s Annual Report will incorporate this. </w:t>
            </w:r>
          </w:p>
        </w:tc>
      </w:tr>
      <w:tr w:rsidR="00EC3B37" w:rsidRPr="00BB4758" w14:paraId="2B8EF9E6" w14:textId="77777777" w:rsidTr="00372BCB">
        <w:tc>
          <w:tcPr>
            <w:tcW w:w="549" w:type="pct"/>
            <w:vMerge w:val="restart"/>
            <w:tcBorders>
              <w:top w:val="single" w:sz="4" w:space="0" w:color="auto"/>
              <w:left w:val="single" w:sz="4" w:space="0" w:color="auto"/>
              <w:bottom w:val="single" w:sz="4" w:space="0" w:color="auto"/>
              <w:right w:val="single" w:sz="4" w:space="0" w:color="auto"/>
            </w:tcBorders>
            <w:hideMark/>
          </w:tcPr>
          <w:p w14:paraId="366468AB" w14:textId="77777777" w:rsidR="00EC3B37" w:rsidRPr="00BB4758" w:rsidRDefault="00EC3B37" w:rsidP="00372BCB">
            <w:pPr>
              <w:rPr>
                <w:rFonts w:ascii="Arial" w:hAnsi="Arial" w:cs="Arial"/>
                <w:b/>
                <w:sz w:val="24"/>
              </w:rPr>
            </w:pPr>
            <w:r w:rsidRPr="00BB4758">
              <w:rPr>
                <w:rFonts w:ascii="Arial" w:hAnsi="Arial" w:cs="Arial"/>
                <w:b/>
                <w:sz w:val="24"/>
              </w:rPr>
              <w:t>Working with our suppliers and contractors</w:t>
            </w:r>
          </w:p>
        </w:tc>
        <w:tc>
          <w:tcPr>
            <w:tcW w:w="826" w:type="pct"/>
            <w:tcBorders>
              <w:top w:val="single" w:sz="4" w:space="0" w:color="auto"/>
              <w:left w:val="single" w:sz="4" w:space="0" w:color="auto"/>
              <w:bottom w:val="single" w:sz="4" w:space="0" w:color="auto"/>
              <w:right w:val="single" w:sz="4" w:space="0" w:color="auto"/>
            </w:tcBorders>
            <w:hideMark/>
          </w:tcPr>
          <w:p w14:paraId="4510336D" w14:textId="77777777" w:rsidR="00EC3B37" w:rsidRPr="00BB4758" w:rsidRDefault="00EC3B37" w:rsidP="00372BCB">
            <w:pPr>
              <w:rPr>
                <w:rFonts w:ascii="Arial" w:hAnsi="Arial" w:cs="Arial"/>
                <w:sz w:val="24"/>
                <w:lang w:val="en-US"/>
              </w:rPr>
            </w:pPr>
            <w:r w:rsidRPr="00BB4758">
              <w:rPr>
                <w:rFonts w:ascii="Arial" w:hAnsi="Arial" w:cs="Arial"/>
                <w:sz w:val="24"/>
                <w:lang w:val="en-US"/>
              </w:rPr>
              <w:t>Inform suppliers on relevant procurement frameworks about SUP Reduction Plan</w:t>
            </w:r>
          </w:p>
        </w:tc>
        <w:tc>
          <w:tcPr>
            <w:tcW w:w="903" w:type="pct"/>
            <w:tcBorders>
              <w:top w:val="single" w:sz="4" w:space="0" w:color="auto"/>
              <w:left w:val="single" w:sz="4" w:space="0" w:color="auto"/>
              <w:bottom w:val="single" w:sz="4" w:space="0" w:color="auto"/>
              <w:right w:val="single" w:sz="4" w:space="0" w:color="auto"/>
            </w:tcBorders>
            <w:hideMark/>
          </w:tcPr>
          <w:p w14:paraId="1991A522" w14:textId="77777777" w:rsidR="00EC3B37" w:rsidRPr="00BB4758" w:rsidRDefault="00EC3B37" w:rsidP="00372BCB">
            <w:pPr>
              <w:rPr>
                <w:rFonts w:ascii="Arial" w:hAnsi="Arial" w:cs="Arial"/>
                <w:sz w:val="24"/>
              </w:rPr>
            </w:pPr>
            <w:r w:rsidRPr="00BB4758">
              <w:rPr>
                <w:rFonts w:ascii="Arial" w:hAnsi="Arial" w:cs="Arial"/>
                <w:sz w:val="24"/>
              </w:rPr>
              <w:t>All relevant suppliers aware of SUP Reduction Plan</w:t>
            </w:r>
          </w:p>
        </w:tc>
        <w:tc>
          <w:tcPr>
            <w:tcW w:w="901" w:type="pct"/>
            <w:tcBorders>
              <w:top w:val="single" w:sz="4" w:space="0" w:color="auto"/>
              <w:left w:val="single" w:sz="4" w:space="0" w:color="auto"/>
              <w:bottom w:val="single" w:sz="4" w:space="0" w:color="auto"/>
              <w:right w:val="single" w:sz="4" w:space="0" w:color="auto"/>
            </w:tcBorders>
            <w:hideMark/>
          </w:tcPr>
          <w:p w14:paraId="0378B63D" w14:textId="77777777" w:rsidR="00EC3B37" w:rsidRPr="00BB4758" w:rsidRDefault="00EC3B37" w:rsidP="00372BCB">
            <w:pPr>
              <w:rPr>
                <w:rFonts w:ascii="Arial" w:hAnsi="Arial" w:cs="Arial"/>
                <w:sz w:val="24"/>
              </w:rPr>
            </w:pPr>
            <w:r w:rsidRPr="00BB4758">
              <w:rPr>
                <w:rFonts w:ascii="Arial" w:hAnsi="Arial" w:cs="Arial"/>
                <w:sz w:val="24"/>
              </w:rPr>
              <w:t>Construction and Procurement Delivery (CPD)</w:t>
            </w:r>
          </w:p>
        </w:tc>
        <w:tc>
          <w:tcPr>
            <w:tcW w:w="462" w:type="pct"/>
            <w:tcBorders>
              <w:top w:val="single" w:sz="4" w:space="0" w:color="auto"/>
              <w:left w:val="single" w:sz="4" w:space="0" w:color="auto"/>
              <w:bottom w:val="single" w:sz="4" w:space="0" w:color="auto"/>
              <w:right w:val="single" w:sz="4" w:space="0" w:color="auto"/>
            </w:tcBorders>
            <w:hideMark/>
          </w:tcPr>
          <w:p w14:paraId="48F3EE11" w14:textId="77777777" w:rsidR="00EC3B37" w:rsidRPr="00BB4758" w:rsidRDefault="00EC3B37" w:rsidP="00372BCB">
            <w:pPr>
              <w:rPr>
                <w:rFonts w:ascii="Arial" w:hAnsi="Arial" w:cs="Arial"/>
                <w:sz w:val="24"/>
              </w:rPr>
            </w:pPr>
            <w:r>
              <w:rPr>
                <w:rFonts w:ascii="Arial" w:hAnsi="Arial" w:cs="Arial"/>
                <w:sz w:val="24"/>
              </w:rPr>
              <w:t>October</w:t>
            </w:r>
            <w:r w:rsidRPr="00BB4758">
              <w:rPr>
                <w:rFonts w:ascii="Arial" w:hAnsi="Arial" w:cs="Arial"/>
                <w:sz w:val="24"/>
              </w:rPr>
              <w:t xml:space="preserve"> 2020</w:t>
            </w:r>
            <w:r>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5100ECF3" w14:textId="1E014FB5" w:rsidR="00EC3B37" w:rsidRPr="00BF2152" w:rsidRDefault="00EC3B37" w:rsidP="00E37E12">
            <w:pPr>
              <w:rPr>
                <w:rFonts w:ascii="Arial" w:hAnsi="Arial" w:cs="Arial"/>
                <w:i/>
                <w:sz w:val="24"/>
              </w:rPr>
            </w:pPr>
            <w:r w:rsidRPr="00BF2152">
              <w:rPr>
                <w:rFonts w:ascii="Arial" w:hAnsi="Arial" w:cs="Arial"/>
                <w:i/>
                <w:color w:val="00B050"/>
                <w:sz w:val="24"/>
              </w:rPr>
              <w:t xml:space="preserve">100% suppliers </w:t>
            </w:r>
            <w:r w:rsidR="00E37E12" w:rsidRPr="0028731B">
              <w:rPr>
                <w:rFonts w:ascii="Arial" w:hAnsi="Arial" w:cs="Arial"/>
                <w:i/>
                <w:color w:val="00B050"/>
                <w:sz w:val="24"/>
              </w:rPr>
              <w:t>(</w:t>
            </w:r>
            <w:r w:rsidR="00E37E12" w:rsidRPr="0028731B">
              <w:rPr>
                <w:rFonts w:cstheme="minorHAnsi"/>
                <w:i/>
                <w:color w:val="00B050"/>
                <w:sz w:val="24"/>
              </w:rPr>
              <w:t xml:space="preserve">Aramark, Banner, Mount Charles, </w:t>
            </w:r>
            <w:proofErr w:type="spellStart"/>
            <w:r w:rsidR="00E37E12" w:rsidRPr="0028731B">
              <w:rPr>
                <w:rFonts w:cstheme="minorHAnsi"/>
                <w:i/>
                <w:color w:val="00B050"/>
                <w:sz w:val="24"/>
              </w:rPr>
              <w:t>Orchardville</w:t>
            </w:r>
            <w:proofErr w:type="spellEnd"/>
            <w:r w:rsidR="00E37E12" w:rsidRPr="0028731B">
              <w:rPr>
                <w:rFonts w:cstheme="minorHAnsi"/>
                <w:i/>
                <w:color w:val="00B050"/>
                <w:sz w:val="24"/>
              </w:rPr>
              <w:t xml:space="preserve">, Food by Donna, The Proper Food Company &amp; XMA) </w:t>
            </w:r>
            <w:r w:rsidRPr="00BF2152">
              <w:rPr>
                <w:rFonts w:ascii="Arial" w:hAnsi="Arial" w:cs="Arial"/>
                <w:i/>
                <w:color w:val="00B050"/>
                <w:sz w:val="24"/>
              </w:rPr>
              <w:t xml:space="preserve">aware of </w:t>
            </w:r>
            <w:r w:rsidR="00413553">
              <w:rPr>
                <w:rFonts w:ascii="Arial" w:hAnsi="Arial" w:cs="Arial"/>
                <w:i/>
                <w:color w:val="00B050"/>
                <w:sz w:val="24"/>
              </w:rPr>
              <w:t>plan</w:t>
            </w:r>
            <w:r w:rsidRPr="00BF2152">
              <w:rPr>
                <w:rFonts w:ascii="Arial" w:hAnsi="Arial" w:cs="Arial"/>
                <w:i/>
                <w:color w:val="00B050"/>
                <w:sz w:val="24"/>
              </w:rPr>
              <w:t xml:space="preserve"> – via meetings, </w:t>
            </w:r>
            <w:proofErr w:type="spellStart"/>
            <w:r w:rsidRPr="00BF2152">
              <w:rPr>
                <w:rFonts w:ascii="Arial" w:hAnsi="Arial" w:cs="Arial"/>
                <w:i/>
                <w:color w:val="00B050"/>
                <w:sz w:val="24"/>
              </w:rPr>
              <w:t>ETenders</w:t>
            </w:r>
            <w:proofErr w:type="spellEnd"/>
            <w:r w:rsidRPr="00BF2152">
              <w:rPr>
                <w:rFonts w:ascii="Arial" w:hAnsi="Arial" w:cs="Arial"/>
                <w:i/>
                <w:color w:val="00B050"/>
                <w:sz w:val="24"/>
              </w:rPr>
              <w:t xml:space="preserve"> notices led by CPD.</w:t>
            </w:r>
            <w:r w:rsidR="00E37E12">
              <w:rPr>
                <w:rFonts w:ascii="Arial" w:hAnsi="Arial" w:cs="Arial"/>
                <w:i/>
                <w:color w:val="00B050"/>
                <w:sz w:val="24"/>
              </w:rPr>
              <w:t xml:space="preserve"> </w:t>
            </w:r>
          </w:p>
        </w:tc>
      </w:tr>
      <w:tr w:rsidR="00EC3B37" w:rsidRPr="00BB4758" w14:paraId="14A24133"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2715BB4E"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07BF7582" w14:textId="77777777" w:rsidR="00EC3B37" w:rsidRPr="00BB4758" w:rsidRDefault="00EC3B37" w:rsidP="00372BCB">
            <w:pPr>
              <w:rPr>
                <w:rFonts w:ascii="Arial" w:hAnsi="Arial" w:cs="Arial"/>
                <w:sz w:val="24"/>
              </w:rPr>
            </w:pPr>
            <w:r>
              <w:rPr>
                <w:rFonts w:ascii="Arial" w:hAnsi="Arial" w:cs="Arial"/>
                <w:sz w:val="24"/>
              </w:rPr>
              <w:t>In-s</w:t>
            </w:r>
            <w:r w:rsidRPr="00BB4758">
              <w:rPr>
                <w:rFonts w:ascii="Arial" w:hAnsi="Arial" w:cs="Arial"/>
                <w:sz w:val="24"/>
              </w:rPr>
              <w:t>cope suppliers establish plans to remove SUP from government sites</w:t>
            </w:r>
          </w:p>
        </w:tc>
        <w:tc>
          <w:tcPr>
            <w:tcW w:w="903" w:type="pct"/>
            <w:tcBorders>
              <w:top w:val="single" w:sz="4" w:space="0" w:color="auto"/>
              <w:left w:val="single" w:sz="4" w:space="0" w:color="auto"/>
              <w:bottom w:val="single" w:sz="4" w:space="0" w:color="auto"/>
              <w:right w:val="single" w:sz="4" w:space="0" w:color="auto"/>
            </w:tcBorders>
            <w:hideMark/>
          </w:tcPr>
          <w:p w14:paraId="570BAB5B" w14:textId="77777777" w:rsidR="00EC3B37" w:rsidRPr="00BB4758" w:rsidRDefault="00EC3B37" w:rsidP="00372BCB">
            <w:pPr>
              <w:rPr>
                <w:rFonts w:ascii="Arial" w:hAnsi="Arial" w:cs="Arial"/>
                <w:sz w:val="24"/>
              </w:rPr>
            </w:pPr>
            <w:r w:rsidRPr="00BB4758">
              <w:rPr>
                <w:rFonts w:ascii="Arial" w:hAnsi="Arial" w:cs="Arial"/>
                <w:sz w:val="24"/>
              </w:rPr>
              <w:t>SUP action plans developed by each FM supplier</w:t>
            </w:r>
          </w:p>
        </w:tc>
        <w:tc>
          <w:tcPr>
            <w:tcW w:w="901" w:type="pct"/>
            <w:tcBorders>
              <w:top w:val="single" w:sz="4" w:space="0" w:color="auto"/>
              <w:left w:val="single" w:sz="4" w:space="0" w:color="auto"/>
              <w:bottom w:val="single" w:sz="4" w:space="0" w:color="auto"/>
              <w:right w:val="single" w:sz="4" w:space="0" w:color="auto"/>
            </w:tcBorders>
            <w:hideMark/>
          </w:tcPr>
          <w:p w14:paraId="75B9A58F" w14:textId="77777777" w:rsidR="00EC3B37" w:rsidRPr="00BB4758" w:rsidRDefault="00EC3B37" w:rsidP="00372BCB">
            <w:pPr>
              <w:rPr>
                <w:rFonts w:ascii="Arial" w:hAnsi="Arial" w:cs="Arial"/>
                <w:sz w:val="24"/>
              </w:rPr>
            </w:pPr>
            <w:r w:rsidRPr="00BB4758">
              <w:rPr>
                <w:rFonts w:ascii="Arial" w:hAnsi="Arial" w:cs="Arial"/>
                <w:sz w:val="24"/>
              </w:rPr>
              <w:t>Construction and Procurement Delivery (CPD)</w:t>
            </w:r>
          </w:p>
        </w:tc>
        <w:tc>
          <w:tcPr>
            <w:tcW w:w="462" w:type="pct"/>
            <w:tcBorders>
              <w:top w:val="single" w:sz="4" w:space="0" w:color="auto"/>
              <w:left w:val="single" w:sz="4" w:space="0" w:color="auto"/>
              <w:bottom w:val="single" w:sz="4" w:space="0" w:color="auto"/>
              <w:right w:val="single" w:sz="4" w:space="0" w:color="auto"/>
            </w:tcBorders>
            <w:hideMark/>
          </w:tcPr>
          <w:p w14:paraId="6E11678A" w14:textId="77777777" w:rsidR="00EC3B37" w:rsidRPr="00BB4758" w:rsidRDefault="00EC3B37" w:rsidP="00372BCB">
            <w:pPr>
              <w:rPr>
                <w:rFonts w:ascii="Arial" w:hAnsi="Arial" w:cs="Arial"/>
                <w:sz w:val="24"/>
              </w:rPr>
            </w:pPr>
            <w:r>
              <w:rPr>
                <w:rFonts w:ascii="Arial" w:hAnsi="Arial" w:cs="Arial"/>
                <w:sz w:val="24"/>
              </w:rPr>
              <w:t>March</w:t>
            </w:r>
            <w:r w:rsidRPr="00BB4758">
              <w:rPr>
                <w:rFonts w:ascii="Arial" w:hAnsi="Arial" w:cs="Arial"/>
                <w:sz w:val="24"/>
              </w:rPr>
              <w:t xml:space="preserve"> 2</w:t>
            </w:r>
            <w:r>
              <w:rPr>
                <w:rFonts w:ascii="Arial" w:hAnsi="Arial" w:cs="Arial"/>
                <w:sz w:val="24"/>
              </w:rPr>
              <w:t xml:space="preserve">021- MET </w:t>
            </w:r>
          </w:p>
        </w:tc>
        <w:tc>
          <w:tcPr>
            <w:tcW w:w="1359" w:type="pct"/>
            <w:tcBorders>
              <w:top w:val="single" w:sz="4" w:space="0" w:color="auto"/>
              <w:left w:val="single" w:sz="4" w:space="0" w:color="auto"/>
              <w:bottom w:val="single" w:sz="4" w:space="0" w:color="auto"/>
              <w:right w:val="single" w:sz="4" w:space="0" w:color="auto"/>
            </w:tcBorders>
          </w:tcPr>
          <w:p w14:paraId="2CBE1E6F" w14:textId="77777777" w:rsidR="00EC3B37" w:rsidRPr="00BF2152" w:rsidRDefault="00EC3B37" w:rsidP="00372BCB">
            <w:pPr>
              <w:rPr>
                <w:rFonts w:ascii="Arial" w:hAnsi="Arial" w:cs="Arial"/>
                <w:i/>
                <w:color w:val="70AD47" w:themeColor="accent6"/>
                <w:sz w:val="24"/>
              </w:rPr>
            </w:pPr>
            <w:r w:rsidRPr="0028731B">
              <w:rPr>
                <w:rFonts w:ascii="Arial" w:hAnsi="Arial" w:cs="Arial"/>
                <w:i/>
                <w:color w:val="00B050"/>
                <w:sz w:val="24"/>
              </w:rPr>
              <w:t>100% of suppliers produced plans to remove SUP from government sites, led by SPD.</w:t>
            </w:r>
          </w:p>
        </w:tc>
      </w:tr>
      <w:tr w:rsidR="00EC3B37" w:rsidRPr="00BB4758" w14:paraId="41ECF9CB" w14:textId="77777777" w:rsidTr="0028731B">
        <w:trPr>
          <w:trHeight w:val="1266"/>
        </w:trPr>
        <w:tc>
          <w:tcPr>
            <w:tcW w:w="549" w:type="pct"/>
            <w:vMerge/>
            <w:tcBorders>
              <w:top w:val="single" w:sz="4" w:space="0" w:color="auto"/>
              <w:left w:val="single" w:sz="4" w:space="0" w:color="auto"/>
              <w:bottom w:val="single" w:sz="4" w:space="0" w:color="auto"/>
              <w:right w:val="single" w:sz="4" w:space="0" w:color="auto"/>
            </w:tcBorders>
            <w:vAlign w:val="center"/>
            <w:hideMark/>
          </w:tcPr>
          <w:p w14:paraId="2FABEFD6"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721CA1F5" w14:textId="77777777" w:rsidR="00EC3B37" w:rsidRPr="00BB4758" w:rsidRDefault="00EC3B37" w:rsidP="00372BCB">
            <w:pPr>
              <w:rPr>
                <w:rFonts w:ascii="Arial" w:hAnsi="Arial" w:cs="Arial"/>
                <w:sz w:val="24"/>
              </w:rPr>
            </w:pPr>
            <w:r w:rsidRPr="00BB4758">
              <w:rPr>
                <w:rFonts w:ascii="Arial" w:hAnsi="Arial" w:cs="Arial"/>
                <w:sz w:val="24"/>
              </w:rPr>
              <w:t>Collect feedback from suppliers on progress</w:t>
            </w:r>
          </w:p>
        </w:tc>
        <w:tc>
          <w:tcPr>
            <w:tcW w:w="903" w:type="pct"/>
            <w:tcBorders>
              <w:top w:val="single" w:sz="4" w:space="0" w:color="auto"/>
              <w:left w:val="single" w:sz="4" w:space="0" w:color="auto"/>
              <w:bottom w:val="single" w:sz="4" w:space="0" w:color="auto"/>
              <w:right w:val="single" w:sz="4" w:space="0" w:color="auto"/>
            </w:tcBorders>
            <w:hideMark/>
          </w:tcPr>
          <w:p w14:paraId="4F7E1D34" w14:textId="77777777" w:rsidR="00EC3B37" w:rsidRPr="00BB4758" w:rsidRDefault="00EC3B37" w:rsidP="00372BCB">
            <w:pPr>
              <w:rPr>
                <w:rFonts w:ascii="Arial" w:hAnsi="Arial" w:cs="Arial"/>
                <w:sz w:val="24"/>
              </w:rPr>
            </w:pPr>
            <w:r w:rsidRPr="00BB4758">
              <w:rPr>
                <w:rFonts w:ascii="Arial" w:hAnsi="Arial" w:cs="Arial"/>
                <w:sz w:val="24"/>
              </w:rPr>
              <w:t>Feedback at Phase 1 supplier review meeting</w:t>
            </w:r>
          </w:p>
        </w:tc>
        <w:tc>
          <w:tcPr>
            <w:tcW w:w="901" w:type="pct"/>
            <w:tcBorders>
              <w:top w:val="single" w:sz="4" w:space="0" w:color="auto"/>
              <w:left w:val="single" w:sz="4" w:space="0" w:color="auto"/>
              <w:bottom w:val="single" w:sz="4" w:space="0" w:color="auto"/>
              <w:right w:val="single" w:sz="4" w:space="0" w:color="auto"/>
            </w:tcBorders>
            <w:hideMark/>
          </w:tcPr>
          <w:p w14:paraId="34332EA1" w14:textId="77777777" w:rsidR="00EC3B37" w:rsidRPr="00BB4758" w:rsidRDefault="00EC3B37" w:rsidP="00372BCB">
            <w:pPr>
              <w:rPr>
                <w:rFonts w:ascii="Arial" w:hAnsi="Arial" w:cs="Arial"/>
                <w:sz w:val="24"/>
              </w:rPr>
            </w:pPr>
            <w:r w:rsidRPr="00BB4758">
              <w:rPr>
                <w:rFonts w:ascii="Arial" w:hAnsi="Arial" w:cs="Arial"/>
                <w:sz w:val="24"/>
              </w:rPr>
              <w:t>Construction and Procurement Delivery (CPD)</w:t>
            </w:r>
          </w:p>
        </w:tc>
        <w:tc>
          <w:tcPr>
            <w:tcW w:w="462" w:type="pct"/>
            <w:tcBorders>
              <w:top w:val="single" w:sz="4" w:space="0" w:color="auto"/>
              <w:left w:val="single" w:sz="4" w:space="0" w:color="auto"/>
              <w:bottom w:val="single" w:sz="4" w:space="0" w:color="auto"/>
              <w:right w:val="single" w:sz="4" w:space="0" w:color="auto"/>
            </w:tcBorders>
          </w:tcPr>
          <w:p w14:paraId="2A90AF0E" w14:textId="77777777" w:rsidR="00EC3B37" w:rsidRPr="00BB4758" w:rsidRDefault="00EC3B37" w:rsidP="00372BCB">
            <w:pPr>
              <w:rPr>
                <w:rFonts w:ascii="Arial" w:hAnsi="Arial" w:cs="Arial"/>
                <w:sz w:val="24"/>
              </w:rPr>
            </w:pPr>
            <w:r>
              <w:rPr>
                <w:rFonts w:ascii="Arial" w:hAnsi="Arial" w:cs="Arial"/>
                <w:sz w:val="24"/>
              </w:rPr>
              <w:t>June</w:t>
            </w:r>
            <w:r w:rsidRPr="00BB4758">
              <w:rPr>
                <w:rFonts w:ascii="Arial" w:hAnsi="Arial" w:cs="Arial"/>
                <w:sz w:val="24"/>
              </w:rPr>
              <w:t xml:space="preserve"> 202</w:t>
            </w:r>
            <w:r>
              <w:rPr>
                <w:rFonts w:ascii="Arial" w:hAnsi="Arial" w:cs="Arial"/>
                <w:sz w:val="24"/>
              </w:rPr>
              <w:t xml:space="preserve">1 – MET </w:t>
            </w:r>
          </w:p>
          <w:p w14:paraId="0B987A64" w14:textId="77777777" w:rsidR="00EC3B37" w:rsidRPr="00BB4758" w:rsidRDefault="00EC3B37" w:rsidP="00372BCB">
            <w:pPr>
              <w:rPr>
                <w:rFonts w:ascii="Arial" w:hAnsi="Arial" w:cs="Arial"/>
                <w:sz w:val="24"/>
              </w:rPr>
            </w:pPr>
          </w:p>
        </w:tc>
        <w:tc>
          <w:tcPr>
            <w:tcW w:w="1359" w:type="pct"/>
            <w:tcBorders>
              <w:top w:val="single" w:sz="4" w:space="0" w:color="auto"/>
              <w:left w:val="single" w:sz="4" w:space="0" w:color="auto"/>
              <w:bottom w:val="single" w:sz="4" w:space="0" w:color="auto"/>
              <w:right w:val="single" w:sz="4" w:space="0" w:color="auto"/>
            </w:tcBorders>
          </w:tcPr>
          <w:p w14:paraId="739BFAAF" w14:textId="27CD4027" w:rsidR="00EC3B37" w:rsidRPr="00BF2152" w:rsidRDefault="00EC3B37" w:rsidP="00372BCB">
            <w:pPr>
              <w:rPr>
                <w:rFonts w:ascii="Arial" w:hAnsi="Arial" w:cs="Arial"/>
                <w:i/>
                <w:color w:val="70AD47" w:themeColor="accent6"/>
                <w:sz w:val="24"/>
              </w:rPr>
            </w:pPr>
            <w:r w:rsidRPr="0028731B">
              <w:rPr>
                <w:rFonts w:ascii="Arial" w:hAnsi="Arial" w:cs="Arial"/>
                <w:i/>
                <w:color w:val="00B050"/>
                <w:sz w:val="24"/>
              </w:rPr>
              <w:t xml:space="preserve">Feedback was collected from 100% of suppliers via </w:t>
            </w:r>
            <w:r w:rsidR="0028731B" w:rsidRPr="0028731B">
              <w:rPr>
                <w:rFonts w:ascii="Arial" w:hAnsi="Arial" w:cs="Arial"/>
                <w:i/>
                <w:color w:val="00B050"/>
                <w:sz w:val="24"/>
              </w:rPr>
              <w:t xml:space="preserve">email, </w:t>
            </w:r>
            <w:r w:rsidRPr="0028731B">
              <w:rPr>
                <w:rFonts w:ascii="Arial" w:hAnsi="Arial" w:cs="Arial"/>
                <w:i/>
                <w:color w:val="00B050"/>
                <w:sz w:val="24"/>
              </w:rPr>
              <w:t>completed monitoring template/ verbally at meeting, led by CPD</w:t>
            </w:r>
            <w:r w:rsidRPr="00BF2152">
              <w:rPr>
                <w:rFonts w:ascii="Arial" w:hAnsi="Arial" w:cs="Arial"/>
                <w:i/>
                <w:color w:val="70AD47" w:themeColor="accent6"/>
                <w:sz w:val="24"/>
              </w:rPr>
              <w:t>.</w:t>
            </w:r>
          </w:p>
        </w:tc>
      </w:tr>
      <w:tr w:rsidR="00EC3B37" w:rsidRPr="00BB4758" w14:paraId="47E73057"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3B37C214"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651D513B" w14:textId="77777777" w:rsidR="00EC3B37" w:rsidRPr="00BB4758" w:rsidRDefault="00EC3B37" w:rsidP="00372BCB">
            <w:pPr>
              <w:rPr>
                <w:rFonts w:ascii="Arial" w:hAnsi="Arial" w:cs="Arial"/>
                <w:sz w:val="24"/>
              </w:rPr>
            </w:pPr>
            <w:r w:rsidRPr="00BB4758">
              <w:rPr>
                <w:rFonts w:ascii="Arial" w:hAnsi="Arial" w:cs="Arial"/>
                <w:sz w:val="24"/>
              </w:rPr>
              <w:t xml:space="preserve">Establish monitoring and reporting mechanism for SUP </w:t>
            </w:r>
            <w:proofErr w:type="spellStart"/>
            <w:r w:rsidRPr="00BB4758">
              <w:rPr>
                <w:rFonts w:ascii="Arial" w:hAnsi="Arial" w:cs="Arial"/>
                <w:sz w:val="24"/>
              </w:rPr>
              <w:t>arisings</w:t>
            </w:r>
            <w:proofErr w:type="spellEnd"/>
            <w:r w:rsidRPr="00BB4758">
              <w:rPr>
                <w:rFonts w:ascii="Arial" w:hAnsi="Arial" w:cs="Arial"/>
                <w:sz w:val="24"/>
              </w:rPr>
              <w:t xml:space="preserve"> in government contracts</w:t>
            </w:r>
          </w:p>
        </w:tc>
        <w:tc>
          <w:tcPr>
            <w:tcW w:w="903" w:type="pct"/>
            <w:tcBorders>
              <w:top w:val="single" w:sz="4" w:space="0" w:color="auto"/>
              <w:left w:val="single" w:sz="4" w:space="0" w:color="auto"/>
              <w:bottom w:val="single" w:sz="4" w:space="0" w:color="auto"/>
              <w:right w:val="single" w:sz="4" w:space="0" w:color="auto"/>
            </w:tcBorders>
            <w:hideMark/>
          </w:tcPr>
          <w:p w14:paraId="30C227B7" w14:textId="77777777" w:rsidR="00EC3B37" w:rsidRPr="00BB4758" w:rsidRDefault="00EC3B37" w:rsidP="00372BCB">
            <w:pPr>
              <w:rPr>
                <w:rFonts w:ascii="Arial" w:hAnsi="Arial" w:cs="Arial"/>
                <w:sz w:val="24"/>
              </w:rPr>
            </w:pPr>
            <w:r w:rsidRPr="00BB4758">
              <w:rPr>
                <w:rFonts w:ascii="Arial" w:hAnsi="Arial" w:cs="Arial"/>
                <w:sz w:val="24"/>
              </w:rPr>
              <w:t>SUP action plan deliverables integrated into contract review process</w:t>
            </w:r>
          </w:p>
        </w:tc>
        <w:tc>
          <w:tcPr>
            <w:tcW w:w="901" w:type="pct"/>
            <w:tcBorders>
              <w:top w:val="single" w:sz="4" w:space="0" w:color="auto"/>
              <w:left w:val="single" w:sz="4" w:space="0" w:color="auto"/>
              <w:bottom w:val="single" w:sz="4" w:space="0" w:color="auto"/>
              <w:right w:val="single" w:sz="4" w:space="0" w:color="auto"/>
            </w:tcBorders>
            <w:hideMark/>
          </w:tcPr>
          <w:p w14:paraId="237A64CF" w14:textId="77777777" w:rsidR="00EC3B37" w:rsidRPr="00BB4758" w:rsidRDefault="00EC3B37" w:rsidP="00372BCB">
            <w:pPr>
              <w:rPr>
                <w:rFonts w:ascii="Arial" w:hAnsi="Arial" w:cs="Arial"/>
                <w:sz w:val="24"/>
              </w:rPr>
            </w:pPr>
            <w:r w:rsidRPr="00BB4758">
              <w:rPr>
                <w:rFonts w:ascii="Arial" w:hAnsi="Arial" w:cs="Arial"/>
                <w:sz w:val="24"/>
              </w:rPr>
              <w:t>Construction and Procurement Delivery (CPD)</w:t>
            </w:r>
          </w:p>
        </w:tc>
        <w:tc>
          <w:tcPr>
            <w:tcW w:w="462" w:type="pct"/>
            <w:tcBorders>
              <w:top w:val="single" w:sz="4" w:space="0" w:color="auto"/>
              <w:left w:val="single" w:sz="4" w:space="0" w:color="auto"/>
              <w:bottom w:val="single" w:sz="4" w:space="0" w:color="auto"/>
              <w:right w:val="single" w:sz="4" w:space="0" w:color="auto"/>
            </w:tcBorders>
            <w:hideMark/>
          </w:tcPr>
          <w:p w14:paraId="297A1E0F" w14:textId="77777777" w:rsidR="00EC3B37" w:rsidRPr="00BB4758" w:rsidRDefault="00EC3B37" w:rsidP="00372BCB">
            <w:pPr>
              <w:rPr>
                <w:rFonts w:ascii="Arial" w:hAnsi="Arial" w:cs="Arial"/>
                <w:sz w:val="24"/>
              </w:rPr>
            </w:pPr>
            <w:r>
              <w:rPr>
                <w:rFonts w:ascii="Arial" w:hAnsi="Arial" w:cs="Arial"/>
                <w:sz w:val="24"/>
              </w:rPr>
              <w:t>September</w:t>
            </w:r>
            <w:r w:rsidRPr="00BB4758">
              <w:rPr>
                <w:rFonts w:ascii="Arial" w:hAnsi="Arial" w:cs="Arial"/>
                <w:sz w:val="24"/>
              </w:rPr>
              <w:t xml:space="preserve"> 2021</w:t>
            </w:r>
            <w:r>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4CDFFC84" w14:textId="77777777" w:rsidR="00EC3B37" w:rsidRPr="00BF2152" w:rsidRDefault="00EC3B37" w:rsidP="00372BCB">
            <w:pPr>
              <w:rPr>
                <w:rFonts w:ascii="Arial" w:hAnsi="Arial" w:cs="Arial"/>
                <w:i/>
                <w:color w:val="00B050"/>
                <w:sz w:val="24"/>
              </w:rPr>
            </w:pPr>
            <w:r w:rsidRPr="00BF2152">
              <w:rPr>
                <w:rFonts w:ascii="Arial" w:hAnsi="Arial" w:cs="Arial"/>
                <w:i/>
                <w:color w:val="00B050"/>
                <w:sz w:val="24"/>
              </w:rPr>
              <w:t>SUP action plan deliverables integrated into the contract review process, led by CPD.</w:t>
            </w:r>
          </w:p>
        </w:tc>
      </w:tr>
      <w:tr w:rsidR="00EC3B37" w:rsidRPr="00BB4758" w14:paraId="779D8B84"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0B365206"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3DF5708B" w14:textId="77777777" w:rsidR="00EC3B37" w:rsidRPr="00BB4758" w:rsidRDefault="00EC3B37" w:rsidP="00372BCB">
            <w:pPr>
              <w:rPr>
                <w:rFonts w:ascii="Arial" w:hAnsi="Arial" w:cs="Arial"/>
                <w:sz w:val="24"/>
              </w:rPr>
            </w:pPr>
            <w:r w:rsidRPr="00BB4758">
              <w:rPr>
                <w:rFonts w:ascii="Arial" w:hAnsi="Arial" w:cs="Arial"/>
                <w:sz w:val="24"/>
              </w:rPr>
              <w:t>Include environmental statement/clause on SUP in new contacts and tenders</w:t>
            </w:r>
          </w:p>
        </w:tc>
        <w:tc>
          <w:tcPr>
            <w:tcW w:w="903" w:type="pct"/>
            <w:tcBorders>
              <w:top w:val="single" w:sz="4" w:space="0" w:color="auto"/>
              <w:left w:val="single" w:sz="4" w:space="0" w:color="auto"/>
              <w:bottom w:val="single" w:sz="4" w:space="0" w:color="auto"/>
              <w:right w:val="single" w:sz="4" w:space="0" w:color="auto"/>
            </w:tcBorders>
            <w:hideMark/>
          </w:tcPr>
          <w:p w14:paraId="0BEB5F76" w14:textId="77777777" w:rsidR="00EC3B37" w:rsidRPr="00BB4758" w:rsidRDefault="00EC3B37" w:rsidP="00372BCB">
            <w:pPr>
              <w:rPr>
                <w:rFonts w:ascii="Arial" w:hAnsi="Arial" w:cs="Arial"/>
                <w:sz w:val="24"/>
              </w:rPr>
            </w:pPr>
            <w:r w:rsidRPr="00BB4758">
              <w:rPr>
                <w:rFonts w:ascii="Arial" w:hAnsi="Arial" w:cs="Arial"/>
                <w:sz w:val="24"/>
              </w:rPr>
              <w:t>Environmental statement on SUP embedded in relevant FM Frameworks / Contracts</w:t>
            </w:r>
          </w:p>
        </w:tc>
        <w:tc>
          <w:tcPr>
            <w:tcW w:w="901" w:type="pct"/>
            <w:tcBorders>
              <w:top w:val="single" w:sz="4" w:space="0" w:color="auto"/>
              <w:left w:val="single" w:sz="4" w:space="0" w:color="auto"/>
              <w:bottom w:val="single" w:sz="4" w:space="0" w:color="auto"/>
              <w:right w:val="single" w:sz="4" w:space="0" w:color="auto"/>
            </w:tcBorders>
            <w:hideMark/>
          </w:tcPr>
          <w:p w14:paraId="5FB9F8F9" w14:textId="77777777" w:rsidR="00EC3B37" w:rsidRPr="00BB4758" w:rsidRDefault="00EC3B37" w:rsidP="00372BCB">
            <w:pPr>
              <w:rPr>
                <w:rFonts w:ascii="Arial" w:hAnsi="Arial" w:cs="Arial"/>
                <w:sz w:val="24"/>
              </w:rPr>
            </w:pPr>
            <w:r w:rsidRPr="00BB4758">
              <w:rPr>
                <w:rFonts w:ascii="Arial" w:hAnsi="Arial" w:cs="Arial"/>
                <w:sz w:val="24"/>
              </w:rPr>
              <w:t>Construction and Procurement Delivery (CPD)</w:t>
            </w:r>
          </w:p>
        </w:tc>
        <w:tc>
          <w:tcPr>
            <w:tcW w:w="462" w:type="pct"/>
            <w:tcBorders>
              <w:top w:val="single" w:sz="4" w:space="0" w:color="auto"/>
              <w:left w:val="single" w:sz="4" w:space="0" w:color="auto"/>
              <w:bottom w:val="single" w:sz="4" w:space="0" w:color="auto"/>
              <w:right w:val="single" w:sz="4" w:space="0" w:color="auto"/>
            </w:tcBorders>
            <w:hideMark/>
          </w:tcPr>
          <w:p w14:paraId="7C9150C1" w14:textId="77777777" w:rsidR="00EC3B37" w:rsidRPr="00BB4758" w:rsidRDefault="00EC3B37" w:rsidP="00372BCB">
            <w:pPr>
              <w:rPr>
                <w:rFonts w:ascii="Arial" w:hAnsi="Arial" w:cs="Arial"/>
                <w:sz w:val="24"/>
              </w:rPr>
            </w:pPr>
            <w:r>
              <w:rPr>
                <w:rFonts w:ascii="Arial" w:hAnsi="Arial" w:cs="Arial"/>
                <w:sz w:val="24"/>
              </w:rPr>
              <w:t>September</w:t>
            </w:r>
            <w:r w:rsidRPr="00BB4758">
              <w:rPr>
                <w:rFonts w:ascii="Arial" w:hAnsi="Arial" w:cs="Arial"/>
                <w:sz w:val="24"/>
              </w:rPr>
              <w:t xml:space="preserve"> 2021</w:t>
            </w:r>
            <w:r>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6DD3F652" w14:textId="77777777" w:rsidR="00EC3B37" w:rsidRPr="00BF2152" w:rsidRDefault="00EC3B37" w:rsidP="00372BCB">
            <w:pPr>
              <w:rPr>
                <w:rFonts w:ascii="Arial" w:hAnsi="Arial" w:cs="Arial"/>
                <w:i/>
                <w:color w:val="00B050"/>
                <w:sz w:val="24"/>
              </w:rPr>
            </w:pPr>
            <w:r w:rsidRPr="00BF2152">
              <w:rPr>
                <w:rFonts w:ascii="Arial" w:hAnsi="Arial" w:cs="Arial"/>
                <w:i/>
                <w:color w:val="00B050"/>
                <w:sz w:val="24"/>
              </w:rPr>
              <w:t>Environmental statement/ clause added to all new contacts and tenders, led by CPD.</w:t>
            </w:r>
          </w:p>
        </w:tc>
      </w:tr>
      <w:tr w:rsidR="00EC3B37" w:rsidRPr="00BB4758" w14:paraId="5C8D82E4" w14:textId="77777777" w:rsidTr="00372BCB">
        <w:tc>
          <w:tcPr>
            <w:tcW w:w="549" w:type="pct"/>
            <w:vMerge/>
            <w:tcBorders>
              <w:top w:val="single" w:sz="4" w:space="0" w:color="auto"/>
              <w:left w:val="single" w:sz="4" w:space="0" w:color="auto"/>
              <w:bottom w:val="single" w:sz="4" w:space="0" w:color="auto"/>
              <w:right w:val="single" w:sz="4" w:space="0" w:color="auto"/>
            </w:tcBorders>
            <w:vAlign w:val="center"/>
            <w:hideMark/>
          </w:tcPr>
          <w:p w14:paraId="71FE3E29" w14:textId="77777777" w:rsidR="00EC3B37" w:rsidRPr="00BB4758" w:rsidRDefault="00EC3B37" w:rsidP="00372BCB">
            <w:pPr>
              <w:spacing w:before="0" w:after="0"/>
              <w:rPr>
                <w:rFonts w:ascii="Arial" w:hAnsi="Arial" w:cs="Arial"/>
                <w:b/>
                <w:sz w:val="24"/>
              </w:rPr>
            </w:pPr>
          </w:p>
        </w:tc>
        <w:tc>
          <w:tcPr>
            <w:tcW w:w="826" w:type="pct"/>
            <w:tcBorders>
              <w:top w:val="single" w:sz="4" w:space="0" w:color="auto"/>
              <w:left w:val="single" w:sz="4" w:space="0" w:color="auto"/>
              <w:bottom w:val="single" w:sz="4" w:space="0" w:color="auto"/>
              <w:right w:val="single" w:sz="4" w:space="0" w:color="auto"/>
            </w:tcBorders>
            <w:hideMark/>
          </w:tcPr>
          <w:p w14:paraId="41A3AACC" w14:textId="77777777" w:rsidR="00EC3B37" w:rsidRPr="00BB4758" w:rsidRDefault="00EC3B37" w:rsidP="00372BCB">
            <w:pPr>
              <w:rPr>
                <w:rFonts w:ascii="Arial" w:hAnsi="Arial" w:cs="Arial"/>
                <w:sz w:val="24"/>
              </w:rPr>
            </w:pPr>
            <w:r w:rsidRPr="00BB4758">
              <w:rPr>
                <w:rFonts w:ascii="Arial" w:hAnsi="Arial" w:cs="Arial"/>
                <w:sz w:val="24"/>
              </w:rPr>
              <w:t>Ban of SUP in government estate offices comes into effect</w:t>
            </w:r>
          </w:p>
        </w:tc>
        <w:tc>
          <w:tcPr>
            <w:tcW w:w="903" w:type="pct"/>
            <w:tcBorders>
              <w:top w:val="single" w:sz="4" w:space="0" w:color="auto"/>
              <w:left w:val="single" w:sz="4" w:space="0" w:color="auto"/>
              <w:bottom w:val="single" w:sz="4" w:space="0" w:color="auto"/>
              <w:right w:val="single" w:sz="4" w:space="0" w:color="auto"/>
            </w:tcBorders>
            <w:hideMark/>
          </w:tcPr>
          <w:p w14:paraId="3EDC3059" w14:textId="77777777" w:rsidR="00EC3B37" w:rsidRPr="00BB4758" w:rsidRDefault="00EC3B37" w:rsidP="00372BCB">
            <w:pPr>
              <w:rPr>
                <w:rFonts w:ascii="Arial" w:hAnsi="Arial" w:cs="Arial"/>
                <w:sz w:val="24"/>
              </w:rPr>
            </w:pPr>
            <w:r w:rsidRPr="00BB4758">
              <w:rPr>
                <w:rFonts w:ascii="Arial" w:hAnsi="Arial" w:cs="Arial"/>
                <w:sz w:val="24"/>
              </w:rPr>
              <w:t>All staff and suppliers aware of government ban on SUP</w:t>
            </w:r>
          </w:p>
        </w:tc>
        <w:tc>
          <w:tcPr>
            <w:tcW w:w="901" w:type="pct"/>
            <w:tcBorders>
              <w:top w:val="single" w:sz="4" w:space="0" w:color="auto"/>
              <w:left w:val="single" w:sz="4" w:space="0" w:color="auto"/>
              <w:bottom w:val="single" w:sz="4" w:space="0" w:color="auto"/>
              <w:right w:val="single" w:sz="4" w:space="0" w:color="auto"/>
            </w:tcBorders>
            <w:hideMark/>
          </w:tcPr>
          <w:p w14:paraId="203790D0" w14:textId="77777777" w:rsidR="00EC3B37" w:rsidRPr="00BB4758" w:rsidRDefault="00EC3B37" w:rsidP="00372BCB">
            <w:pPr>
              <w:rPr>
                <w:rFonts w:ascii="Arial" w:hAnsi="Arial" w:cs="Arial"/>
                <w:sz w:val="24"/>
              </w:rPr>
            </w:pPr>
            <w:r w:rsidRPr="00BB4758">
              <w:rPr>
                <w:rFonts w:ascii="Arial" w:hAnsi="Arial" w:cs="Arial"/>
                <w:sz w:val="24"/>
              </w:rPr>
              <w:t>DAERA Environmental Policy Division</w:t>
            </w:r>
          </w:p>
        </w:tc>
        <w:tc>
          <w:tcPr>
            <w:tcW w:w="462" w:type="pct"/>
            <w:tcBorders>
              <w:top w:val="single" w:sz="4" w:space="0" w:color="auto"/>
              <w:left w:val="single" w:sz="4" w:space="0" w:color="auto"/>
              <w:bottom w:val="single" w:sz="4" w:space="0" w:color="auto"/>
              <w:right w:val="single" w:sz="4" w:space="0" w:color="auto"/>
            </w:tcBorders>
            <w:hideMark/>
          </w:tcPr>
          <w:p w14:paraId="0EBB442C" w14:textId="278CA318" w:rsidR="00EC3B37" w:rsidRPr="00BB4758" w:rsidRDefault="00EC3B37" w:rsidP="00372BCB">
            <w:pPr>
              <w:rPr>
                <w:rFonts w:ascii="Arial" w:hAnsi="Arial" w:cs="Arial"/>
                <w:sz w:val="24"/>
              </w:rPr>
            </w:pPr>
            <w:r w:rsidRPr="00BB4758">
              <w:rPr>
                <w:rFonts w:ascii="Arial" w:hAnsi="Arial" w:cs="Arial"/>
                <w:sz w:val="24"/>
              </w:rPr>
              <w:t xml:space="preserve">From 1 </w:t>
            </w:r>
            <w:r>
              <w:rPr>
                <w:rFonts w:ascii="Arial" w:hAnsi="Arial" w:cs="Arial"/>
                <w:sz w:val="24"/>
              </w:rPr>
              <w:t>October</w:t>
            </w:r>
            <w:r w:rsidRPr="00BB4758">
              <w:rPr>
                <w:rFonts w:ascii="Arial" w:hAnsi="Arial" w:cs="Arial"/>
                <w:sz w:val="24"/>
              </w:rPr>
              <w:t xml:space="preserve"> 2021</w:t>
            </w:r>
            <w:r w:rsidR="0081723D">
              <w:rPr>
                <w:rFonts w:ascii="Arial" w:hAnsi="Arial" w:cs="Arial"/>
                <w:sz w:val="24"/>
              </w:rPr>
              <w:t xml:space="preserve"> - MET</w:t>
            </w:r>
          </w:p>
        </w:tc>
        <w:tc>
          <w:tcPr>
            <w:tcW w:w="1359" w:type="pct"/>
            <w:tcBorders>
              <w:top w:val="single" w:sz="4" w:space="0" w:color="auto"/>
              <w:left w:val="single" w:sz="4" w:space="0" w:color="auto"/>
              <w:bottom w:val="single" w:sz="4" w:space="0" w:color="auto"/>
              <w:right w:val="single" w:sz="4" w:space="0" w:color="auto"/>
            </w:tcBorders>
          </w:tcPr>
          <w:p w14:paraId="4132FFD6" w14:textId="4D9A07F9" w:rsidR="00EC3B37" w:rsidRPr="00BF2152" w:rsidRDefault="0028731B" w:rsidP="00372BCB">
            <w:pPr>
              <w:rPr>
                <w:rFonts w:ascii="Arial" w:hAnsi="Arial" w:cs="Arial"/>
                <w:i/>
                <w:color w:val="00B050"/>
                <w:sz w:val="24"/>
              </w:rPr>
            </w:pPr>
            <w:r>
              <w:rPr>
                <w:rFonts w:ascii="Arial" w:hAnsi="Arial" w:cs="Arial"/>
                <w:i/>
                <w:color w:val="00B050"/>
                <w:sz w:val="24"/>
              </w:rPr>
              <w:t>Target to remove all unnecessary SUP achieved by end of implementation phase</w:t>
            </w:r>
            <w:r w:rsidR="008B5385">
              <w:rPr>
                <w:rFonts w:ascii="Arial" w:hAnsi="Arial" w:cs="Arial"/>
                <w:i/>
                <w:color w:val="00B050"/>
                <w:sz w:val="24"/>
              </w:rPr>
              <w:t xml:space="preserve"> with </w:t>
            </w:r>
            <w:r w:rsidR="00582729">
              <w:rPr>
                <w:rFonts w:ascii="Arial" w:hAnsi="Arial" w:cs="Arial"/>
                <w:i/>
                <w:color w:val="00B050"/>
                <w:sz w:val="24"/>
              </w:rPr>
              <w:t xml:space="preserve">a </w:t>
            </w:r>
            <w:r w:rsidR="008B5385">
              <w:rPr>
                <w:rFonts w:ascii="Arial" w:hAnsi="Arial" w:cs="Arial"/>
                <w:i/>
                <w:color w:val="00B050"/>
                <w:sz w:val="24"/>
              </w:rPr>
              <w:t xml:space="preserve"> ban in place from</w:t>
            </w:r>
            <w:r>
              <w:rPr>
                <w:rFonts w:ascii="Arial" w:hAnsi="Arial" w:cs="Arial"/>
                <w:i/>
                <w:color w:val="00B050"/>
                <w:sz w:val="24"/>
              </w:rPr>
              <w:t xml:space="preserve"> 1 October 2021, </w:t>
            </w:r>
            <w:r w:rsidR="00EC3B37" w:rsidRPr="00BF2152">
              <w:rPr>
                <w:rFonts w:ascii="Arial" w:hAnsi="Arial" w:cs="Arial"/>
                <w:i/>
                <w:color w:val="00B050"/>
                <w:sz w:val="24"/>
              </w:rPr>
              <w:t xml:space="preserve"> led by DAERA and CPD. </w:t>
            </w:r>
          </w:p>
        </w:tc>
      </w:tr>
    </w:tbl>
    <w:p w14:paraId="1A7FF9EC" w14:textId="77777777" w:rsidR="00EC3B37" w:rsidRPr="00BB4758" w:rsidRDefault="00EC3B37" w:rsidP="00EC3B37">
      <w:pPr>
        <w:rPr>
          <w:rFonts w:ascii="Arial" w:hAnsi="Arial" w:cs="Arial"/>
        </w:rPr>
        <w:sectPr w:rsidR="00EC3B37" w:rsidRPr="00BB4758">
          <w:footerReference w:type="default" r:id="rId10"/>
          <w:pgSz w:w="16817" w:h="11901" w:orient="landscape"/>
          <w:pgMar w:top="1440" w:right="1440" w:bottom="1440" w:left="1440" w:header="720" w:footer="720" w:gutter="0"/>
          <w:cols w:space="720"/>
        </w:sectPr>
      </w:pPr>
    </w:p>
    <w:p w14:paraId="1C6A88AA" w14:textId="37247F6B" w:rsidR="005957BB" w:rsidRPr="00612ECA" w:rsidRDefault="005957BB" w:rsidP="00612ECA">
      <w:pPr>
        <w:pStyle w:val="Heading1"/>
      </w:pPr>
      <w:bookmarkStart w:id="13" w:name="_Toc98507227"/>
      <w:r>
        <w:lastRenderedPageBreak/>
        <w:t xml:space="preserve">Appendix </w:t>
      </w:r>
      <w:r w:rsidR="00355343">
        <w:t>2</w:t>
      </w:r>
      <w:r>
        <w:t xml:space="preserve"> - </w:t>
      </w:r>
      <w:r w:rsidRPr="00FD6C05">
        <w:t>Key Dates Table</w:t>
      </w:r>
      <w:bookmarkEnd w:id="13"/>
    </w:p>
    <w:tbl>
      <w:tblPr>
        <w:tblW w:w="0" w:type="auto"/>
        <w:tblCellMar>
          <w:left w:w="10" w:type="dxa"/>
          <w:right w:w="10" w:type="dxa"/>
        </w:tblCellMar>
        <w:tblLook w:val="04A0" w:firstRow="1" w:lastRow="0" w:firstColumn="1" w:lastColumn="0" w:noHBand="0" w:noVBand="1"/>
      </w:tblPr>
      <w:tblGrid>
        <w:gridCol w:w="1898"/>
        <w:gridCol w:w="11009"/>
        <w:gridCol w:w="1043"/>
      </w:tblGrid>
      <w:tr w:rsidR="005957BB" w:rsidRPr="00FD6C05" w14:paraId="34CA2237" w14:textId="77777777" w:rsidTr="00612ECA">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0E38F84D" w14:textId="77777777" w:rsidR="00612ECA" w:rsidRDefault="00612ECA" w:rsidP="0089760B">
            <w:pPr>
              <w:rPr>
                <w:rFonts w:ascii="Arial" w:hAnsi="Arial" w:cs="Arial"/>
                <w:b/>
                <w:color w:val="FFFFFF" w:themeColor="background1"/>
              </w:rPr>
            </w:pPr>
          </w:p>
          <w:p w14:paraId="1EAEA6FD" w14:textId="322E594C" w:rsidR="005957BB" w:rsidRDefault="00612ECA" w:rsidP="0089760B">
            <w:pPr>
              <w:rPr>
                <w:rFonts w:ascii="Arial" w:hAnsi="Arial" w:cs="Arial"/>
                <w:b/>
                <w:color w:val="FFFFFF" w:themeColor="background1"/>
              </w:rPr>
            </w:pPr>
            <w:r>
              <w:rPr>
                <w:rFonts w:ascii="Arial" w:hAnsi="Arial" w:cs="Arial"/>
                <w:b/>
                <w:color w:val="FFFFFF" w:themeColor="background1"/>
              </w:rPr>
              <w:t>Month</w:t>
            </w:r>
          </w:p>
          <w:p w14:paraId="3E09B17B" w14:textId="77777777" w:rsidR="00612ECA" w:rsidRPr="00612ECA" w:rsidRDefault="00612ECA" w:rsidP="0089760B">
            <w:pPr>
              <w:rPr>
                <w:rFonts w:ascii="Arial" w:hAnsi="Arial" w:cs="Arial"/>
                <w:b/>
                <w:color w:val="FFFFFF" w:themeColor="background1"/>
              </w:rPr>
            </w:pP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4EA9FB7" w14:textId="77777777" w:rsidR="005957BB" w:rsidRPr="00612ECA" w:rsidRDefault="005957BB" w:rsidP="0089760B">
            <w:pPr>
              <w:rPr>
                <w:rFonts w:ascii="Arial" w:hAnsi="Arial" w:cs="Arial"/>
                <w:b/>
                <w:color w:val="FFFFFF" w:themeColor="background1"/>
              </w:rPr>
            </w:pPr>
            <w:r w:rsidRPr="00612ECA">
              <w:rPr>
                <w:rFonts w:ascii="Arial" w:hAnsi="Arial" w:cs="Arial"/>
                <w:b/>
                <w:color w:val="FFFFFF" w:themeColor="background1"/>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07FDF5C4" w14:textId="77777777" w:rsidR="005957BB" w:rsidRPr="00612ECA" w:rsidRDefault="005957BB" w:rsidP="0089760B">
            <w:pPr>
              <w:rPr>
                <w:rFonts w:ascii="Arial" w:hAnsi="Arial" w:cs="Arial"/>
                <w:b/>
                <w:color w:val="FFFFFF" w:themeColor="background1"/>
              </w:rPr>
            </w:pPr>
            <w:r w:rsidRPr="00612ECA">
              <w:rPr>
                <w:rFonts w:ascii="Arial" w:hAnsi="Arial" w:cs="Arial"/>
                <w:b/>
                <w:color w:val="FFFFFF" w:themeColor="background1"/>
              </w:rPr>
              <w:t>Lead</w:t>
            </w:r>
          </w:p>
        </w:tc>
      </w:tr>
      <w:tr w:rsidR="005957BB" w:rsidRPr="00FD6C05" w14:paraId="0EA6A8F2" w14:textId="77777777" w:rsidTr="00612ECA">
        <w:trPr>
          <w:trHeight w:val="54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F72CB" w14:textId="77777777" w:rsidR="005957BB" w:rsidRPr="00FD6C05" w:rsidRDefault="005957BB" w:rsidP="0089760B">
            <w:pPr>
              <w:rPr>
                <w:rFonts w:ascii="Arial" w:hAnsi="Arial" w:cs="Arial"/>
              </w:rPr>
            </w:pPr>
            <w:r w:rsidRPr="00FD6C05">
              <w:rPr>
                <w:rFonts w:ascii="Arial" w:hAnsi="Arial" w:cs="Arial"/>
              </w:rPr>
              <w:t>October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3B548" w14:textId="77777777" w:rsidR="005957BB" w:rsidRPr="00FD6C05" w:rsidRDefault="005957BB" w:rsidP="0089760B">
            <w:pPr>
              <w:rPr>
                <w:rFonts w:ascii="Arial" w:hAnsi="Arial" w:cs="Arial"/>
              </w:rPr>
            </w:pPr>
            <w:r w:rsidRPr="00FD6C05">
              <w:rPr>
                <w:rFonts w:ascii="Arial" w:hAnsi="Arial" w:cs="Arial"/>
              </w:rPr>
              <w:t>Executive Approval of plan (with Implementation date of October 2021 before ban comes into place)</w:t>
            </w:r>
          </w:p>
          <w:p w14:paraId="1DBE5556" w14:textId="77777777" w:rsidR="005957BB" w:rsidRPr="00FD6C05" w:rsidRDefault="005957BB" w:rsidP="0089760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9757"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1A6CFA66"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F234" w14:textId="77777777" w:rsidR="005957BB" w:rsidRPr="00FD6C05" w:rsidRDefault="005957BB" w:rsidP="0089760B">
            <w:pPr>
              <w:rPr>
                <w:rFonts w:ascii="Arial" w:hAnsi="Arial" w:cs="Arial"/>
                <w:b/>
              </w:rPr>
            </w:pPr>
            <w:r w:rsidRPr="00FD6C05">
              <w:rPr>
                <w:rFonts w:ascii="Arial" w:hAnsi="Arial" w:cs="Arial"/>
              </w:rPr>
              <w:t>November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87C3" w14:textId="77777777" w:rsidR="005957BB" w:rsidRPr="00FD6C05" w:rsidRDefault="005957BB" w:rsidP="0089760B">
            <w:pPr>
              <w:rPr>
                <w:rFonts w:ascii="Arial" w:hAnsi="Arial" w:cs="Arial"/>
              </w:rPr>
            </w:pPr>
            <w:r w:rsidRPr="00FD6C05">
              <w:rPr>
                <w:rFonts w:ascii="Arial" w:hAnsi="Arial" w:cs="Arial"/>
              </w:rPr>
              <w:t>Minister’s Press Release – Lets work together to cut out SUP</w:t>
            </w:r>
          </w:p>
          <w:p w14:paraId="01A019A3" w14:textId="77777777" w:rsidR="005957BB" w:rsidRPr="00FD6C05" w:rsidRDefault="005957BB" w:rsidP="0089760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34DD"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32748DF4"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EE0A9" w14:textId="77777777" w:rsidR="005957BB" w:rsidRPr="00FD6C05" w:rsidRDefault="005957BB" w:rsidP="0089760B">
            <w:pPr>
              <w:rPr>
                <w:rFonts w:ascii="Arial" w:hAnsi="Arial" w:cs="Arial"/>
              </w:rPr>
            </w:pPr>
            <w:r w:rsidRPr="00FD6C05">
              <w:rPr>
                <w:rFonts w:ascii="Arial" w:hAnsi="Arial" w:cs="Arial"/>
              </w:rPr>
              <w:t>December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A9C8" w14:textId="77777777" w:rsidR="005957BB" w:rsidRPr="00FD6C05" w:rsidRDefault="005957BB" w:rsidP="0089760B">
            <w:pPr>
              <w:rPr>
                <w:rFonts w:ascii="Arial" w:hAnsi="Arial" w:cs="Arial"/>
              </w:rPr>
            </w:pPr>
            <w:r w:rsidRPr="00FD6C05">
              <w:rPr>
                <w:rFonts w:ascii="Arial" w:hAnsi="Arial" w:cs="Arial"/>
              </w:rPr>
              <w:t>Communications article- Working together to reduce SUP, shared via global intranet</w:t>
            </w:r>
          </w:p>
          <w:p w14:paraId="4DB73732" w14:textId="77777777" w:rsidR="005957BB" w:rsidRPr="00FD6C05" w:rsidRDefault="005957BB" w:rsidP="0089760B">
            <w:pPr>
              <w:rPr>
                <w:rFonts w:ascii="Arial" w:hAnsi="Arial" w:cs="Arial"/>
              </w:rPr>
            </w:pPr>
          </w:p>
          <w:p w14:paraId="08CD5554" w14:textId="77777777" w:rsidR="005957BB" w:rsidRPr="00FD6C05" w:rsidRDefault="005957BB" w:rsidP="0089760B">
            <w:pPr>
              <w:rPr>
                <w:rFonts w:ascii="Arial" w:hAnsi="Arial" w:cs="Arial"/>
              </w:rPr>
            </w:pPr>
            <w:r w:rsidRPr="00FD6C05">
              <w:rPr>
                <w:rFonts w:ascii="Arial" w:hAnsi="Arial" w:cs="Arial"/>
              </w:rPr>
              <w:t>Communications article on reducing plastic in workplace – DAERA Team Brief</w:t>
            </w:r>
          </w:p>
          <w:p w14:paraId="484F3B07" w14:textId="77777777" w:rsidR="005957BB" w:rsidRPr="00FD6C05" w:rsidRDefault="005957BB" w:rsidP="0089760B">
            <w:pPr>
              <w:rPr>
                <w:rFonts w:ascii="Arial" w:hAnsi="Arial" w:cs="Arial"/>
              </w:rPr>
            </w:pPr>
          </w:p>
          <w:p w14:paraId="22984846" w14:textId="77777777" w:rsidR="005957BB" w:rsidRPr="00FD6C05" w:rsidRDefault="005957BB" w:rsidP="0089760B">
            <w:pPr>
              <w:rPr>
                <w:rFonts w:ascii="Arial" w:hAnsi="Arial" w:cs="Arial"/>
              </w:rPr>
            </w:pPr>
            <w:r w:rsidRPr="00FD6C05">
              <w:rPr>
                <w:rFonts w:ascii="Arial" w:hAnsi="Arial" w:cs="Arial"/>
              </w:rPr>
              <w:t>8x Christmas swaps, shared globally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58E8"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1D741071" w14:textId="77777777" w:rsidTr="00612ECA">
        <w:trPr>
          <w:trHeight w:val="85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6A308" w14:textId="77777777" w:rsidR="005957BB" w:rsidRPr="00FD6C05" w:rsidRDefault="005957BB" w:rsidP="0089760B">
            <w:pPr>
              <w:rPr>
                <w:rFonts w:ascii="Arial" w:hAnsi="Arial" w:cs="Arial"/>
              </w:rPr>
            </w:pPr>
            <w:r w:rsidRPr="00FD6C05">
              <w:rPr>
                <w:rFonts w:ascii="Arial" w:hAnsi="Arial" w:cs="Arial"/>
              </w:rPr>
              <w:t>January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CEF7" w14:textId="77777777" w:rsidR="001D1918" w:rsidRDefault="001D1918" w:rsidP="0089760B">
            <w:pPr>
              <w:rPr>
                <w:rFonts w:ascii="Arial" w:hAnsi="Arial" w:cs="Arial"/>
              </w:rPr>
            </w:pPr>
          </w:p>
          <w:p w14:paraId="2FCB3C1B" w14:textId="2F86BA8A" w:rsidR="005957BB" w:rsidRPr="00FD6C05" w:rsidRDefault="005957BB" w:rsidP="0089760B">
            <w:pPr>
              <w:rPr>
                <w:rFonts w:ascii="Arial" w:hAnsi="Arial" w:cs="Arial"/>
              </w:rPr>
            </w:pPr>
            <w:r>
              <w:rPr>
                <w:rFonts w:ascii="Arial" w:hAnsi="Arial" w:cs="Arial"/>
              </w:rPr>
              <w:t>R</w:t>
            </w:r>
            <w:r w:rsidRPr="00FD6C05">
              <w:rPr>
                <w:rFonts w:ascii="Arial" w:hAnsi="Arial" w:cs="Arial"/>
              </w:rPr>
              <w:t xml:space="preserve">ound of supplier meetings – </w:t>
            </w:r>
            <w:r>
              <w:rPr>
                <w:rFonts w:ascii="Arial" w:hAnsi="Arial" w:cs="Arial"/>
              </w:rPr>
              <w:t xml:space="preserve">XMA, </w:t>
            </w:r>
            <w:r w:rsidRPr="00FD6C05">
              <w:rPr>
                <w:rFonts w:ascii="Arial" w:hAnsi="Arial" w:cs="Arial"/>
              </w:rPr>
              <w:t>Aramark, Moun</w:t>
            </w:r>
            <w:r>
              <w:rPr>
                <w:rFonts w:ascii="Arial" w:hAnsi="Arial" w:cs="Arial"/>
              </w:rPr>
              <w:t xml:space="preserve">t Charles, Banner and </w:t>
            </w:r>
            <w:proofErr w:type="spellStart"/>
            <w:r>
              <w:rPr>
                <w:rFonts w:ascii="Arial" w:hAnsi="Arial" w:cs="Arial"/>
              </w:rPr>
              <w:t>Orchardville</w:t>
            </w:r>
            <w:proofErr w:type="spellEnd"/>
            <w:r>
              <w:rPr>
                <w:rFonts w:ascii="Arial" w:hAnsi="Arial" w:cs="Arial"/>
              </w:rPr>
              <w:t>.</w:t>
            </w:r>
          </w:p>
          <w:p w14:paraId="22CDA3CA" w14:textId="77777777" w:rsidR="005957BB" w:rsidRPr="00FD6C05" w:rsidRDefault="005957BB" w:rsidP="0089760B">
            <w:pPr>
              <w:rPr>
                <w:rFonts w:ascii="Arial" w:hAnsi="Arial" w:cs="Arial"/>
                <w: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9F4C" w14:textId="77777777" w:rsidR="0095511C" w:rsidRDefault="0095511C" w:rsidP="0089760B">
            <w:pPr>
              <w:rPr>
                <w:rFonts w:ascii="Arial" w:hAnsi="Arial" w:cs="Arial"/>
              </w:rPr>
            </w:pPr>
          </w:p>
          <w:p w14:paraId="461136E7" w14:textId="77777777" w:rsidR="005957BB" w:rsidRPr="00FD6C05" w:rsidRDefault="005957BB" w:rsidP="0089760B">
            <w:pPr>
              <w:rPr>
                <w:rFonts w:ascii="Arial" w:hAnsi="Arial" w:cs="Arial"/>
              </w:rPr>
            </w:pPr>
            <w:r w:rsidRPr="00FD6C05">
              <w:rPr>
                <w:rFonts w:ascii="Arial" w:hAnsi="Arial" w:cs="Arial"/>
              </w:rPr>
              <w:t>DoF</w:t>
            </w:r>
          </w:p>
        </w:tc>
      </w:tr>
      <w:tr w:rsidR="005957BB" w:rsidRPr="00FD6C05" w14:paraId="537F64E2"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76E56" w14:textId="77777777" w:rsidR="005957BB" w:rsidRPr="00FD6C05" w:rsidRDefault="005957BB" w:rsidP="0089760B">
            <w:pPr>
              <w:rPr>
                <w:rFonts w:ascii="Arial" w:hAnsi="Arial" w:cs="Arial"/>
              </w:rPr>
            </w:pPr>
            <w:r w:rsidRPr="00FD6C05">
              <w:rPr>
                <w:rFonts w:ascii="Arial" w:hAnsi="Arial" w:cs="Arial"/>
              </w:rPr>
              <w:t>February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07DF6" w14:textId="77777777" w:rsidR="005957BB" w:rsidRPr="00FD6C05" w:rsidRDefault="005957BB" w:rsidP="0089760B">
            <w:pPr>
              <w:rPr>
                <w:rFonts w:ascii="Arial" w:hAnsi="Arial" w:cs="Arial"/>
                <w:b/>
              </w:rPr>
            </w:pPr>
            <w:r w:rsidRPr="00FD6C05">
              <w:rPr>
                <w:rFonts w:ascii="Arial" w:hAnsi="Arial" w:cs="Arial"/>
              </w:rPr>
              <w:t>First Interdepartmental meeting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F9FE"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3B114DB6"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E033F" w14:textId="77777777" w:rsidR="005957BB" w:rsidRPr="00FD6C05" w:rsidRDefault="005957BB" w:rsidP="0089760B">
            <w:pPr>
              <w:rPr>
                <w:rFonts w:ascii="Arial" w:hAnsi="Arial" w:cs="Arial"/>
              </w:rPr>
            </w:pPr>
            <w:r w:rsidRPr="00FD6C05">
              <w:rPr>
                <w:rFonts w:ascii="Arial" w:hAnsi="Arial" w:cs="Arial"/>
              </w:rPr>
              <w:t>March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F7D3A" w14:textId="77777777" w:rsidR="005957BB" w:rsidRPr="00FD6C05" w:rsidRDefault="005957BB" w:rsidP="0089760B">
            <w:pPr>
              <w:rPr>
                <w:rFonts w:ascii="Arial" w:hAnsi="Arial" w:cs="Arial"/>
              </w:rPr>
            </w:pPr>
            <w:r w:rsidRPr="00FD6C05">
              <w:rPr>
                <w:rFonts w:ascii="Arial" w:hAnsi="Arial" w:cs="Arial"/>
              </w:rPr>
              <w:t>Submission to Permanent Secretary – ask</w:t>
            </w:r>
            <w:r>
              <w:rPr>
                <w:rFonts w:ascii="Arial" w:hAnsi="Arial" w:cs="Arial"/>
              </w:rPr>
              <w:t xml:space="preserve">ing </w:t>
            </w:r>
            <w:r w:rsidRPr="00FD6C05">
              <w:rPr>
                <w:rFonts w:ascii="Arial" w:hAnsi="Arial" w:cs="Arial"/>
              </w:rPr>
              <w:t xml:space="preserve"> for repre</w:t>
            </w:r>
            <w:r>
              <w:rPr>
                <w:rFonts w:ascii="Arial" w:hAnsi="Arial" w:cs="Arial"/>
              </w:rPr>
              <w:t>sentation from all departments</w:t>
            </w:r>
          </w:p>
          <w:p w14:paraId="38D3DEC8" w14:textId="77777777" w:rsidR="005957BB" w:rsidRPr="00FD6C05" w:rsidRDefault="005957BB" w:rsidP="0089760B">
            <w:pPr>
              <w:rPr>
                <w:rFonts w:ascii="Arial" w:hAnsi="Arial" w:cs="Arial"/>
              </w:rPr>
            </w:pPr>
          </w:p>
          <w:p w14:paraId="7D986EA5" w14:textId="098B69C3" w:rsidR="005957BB" w:rsidRPr="001D1918" w:rsidRDefault="005957BB" w:rsidP="001D1918">
            <w:pPr>
              <w:rPr>
                <w:rFonts w:ascii="Arial" w:hAnsi="Arial" w:cs="Arial"/>
                <w:b/>
              </w:rPr>
            </w:pPr>
            <w:r w:rsidRPr="00FD6C05">
              <w:rPr>
                <w:rFonts w:ascii="Arial" w:hAnsi="Arial" w:cs="Arial"/>
              </w:rPr>
              <w:t>Communications article - Issue memo to staff</w:t>
            </w:r>
            <w:r>
              <w:rPr>
                <w:rFonts w:ascii="Arial" w:hAnsi="Arial" w:cs="Arial"/>
              </w:rPr>
              <w:t xml:space="preserve"> on plan and 5 x R’s waste hierarchy</w:t>
            </w:r>
          </w:p>
          <w:p w14:paraId="5BD9ADF8" w14:textId="77777777" w:rsidR="005957BB" w:rsidRPr="00FD6C05" w:rsidRDefault="005957BB" w:rsidP="0089760B">
            <w:pPr>
              <w:pStyle w:val="ListParagraph"/>
              <w:rPr>
                <w:rFonts w:ascii="Arial" w:hAnsi="Arial" w:cs="Arial"/>
                <w: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3F103" w14:textId="77777777" w:rsidR="005957BB" w:rsidRPr="00FD6C05" w:rsidRDefault="005957BB" w:rsidP="0089760B">
            <w:pPr>
              <w:rPr>
                <w:rFonts w:ascii="Arial" w:hAnsi="Arial" w:cs="Arial"/>
              </w:rPr>
            </w:pPr>
            <w:r w:rsidRPr="00FD6C05">
              <w:rPr>
                <w:rFonts w:ascii="Arial" w:hAnsi="Arial" w:cs="Arial"/>
              </w:rPr>
              <w:t>DAERA</w:t>
            </w:r>
          </w:p>
          <w:p w14:paraId="5171EBD6" w14:textId="77777777" w:rsidR="005957BB" w:rsidRPr="00FD6C05" w:rsidRDefault="005957BB" w:rsidP="0089760B">
            <w:pPr>
              <w:rPr>
                <w:rFonts w:ascii="Arial" w:hAnsi="Arial" w:cs="Arial"/>
              </w:rPr>
            </w:pPr>
          </w:p>
          <w:p w14:paraId="086C3A9D"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0B816EC5"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F0D32" w14:textId="77777777" w:rsidR="005957BB" w:rsidRPr="00FD6C05" w:rsidRDefault="005957BB" w:rsidP="0089760B">
            <w:pPr>
              <w:rPr>
                <w:rFonts w:ascii="Arial" w:hAnsi="Arial" w:cs="Arial"/>
              </w:rPr>
            </w:pPr>
            <w:r w:rsidRPr="00FD6C05">
              <w:rPr>
                <w:rFonts w:ascii="Arial" w:hAnsi="Arial" w:cs="Arial"/>
              </w:rPr>
              <w:t>April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9F4FC" w14:textId="77777777" w:rsidR="005957BB" w:rsidRPr="00FD6C05" w:rsidRDefault="005957BB" w:rsidP="0089760B">
            <w:pPr>
              <w:rPr>
                <w:rFonts w:ascii="Arial" w:hAnsi="Arial" w:cs="Arial"/>
              </w:rPr>
            </w:pPr>
            <w:r w:rsidRPr="00FD6C05">
              <w:rPr>
                <w:rFonts w:ascii="Arial" w:hAnsi="Arial" w:cs="Arial"/>
              </w:rPr>
              <w:t>Full list of Departmental Contact received from Permanent Secretary</w:t>
            </w:r>
          </w:p>
          <w:p w14:paraId="6A081567" w14:textId="77777777" w:rsidR="005957BB" w:rsidRPr="00FD6C05" w:rsidRDefault="005957BB" w:rsidP="0089760B">
            <w:pPr>
              <w:rPr>
                <w:rFonts w:ascii="Arial" w:hAnsi="Arial" w:cs="Arial"/>
              </w:rPr>
            </w:pPr>
          </w:p>
          <w:p w14:paraId="5329F08D" w14:textId="77777777" w:rsidR="005957BB" w:rsidRPr="00FD6C05" w:rsidRDefault="005957BB" w:rsidP="0089760B">
            <w:pPr>
              <w:rPr>
                <w:rFonts w:ascii="Arial" w:hAnsi="Arial" w:cs="Arial"/>
              </w:rPr>
            </w:pPr>
            <w:r w:rsidRPr="00FD6C05">
              <w:rPr>
                <w:rFonts w:ascii="Arial" w:hAnsi="Arial" w:cs="Arial"/>
              </w:rPr>
              <w:t>Notice/ Plan posted unto E-Tenders Portal</w:t>
            </w:r>
          </w:p>
          <w:p w14:paraId="0AFE2CCA" w14:textId="77777777" w:rsidR="005957BB" w:rsidRPr="00FD6C05" w:rsidRDefault="005957BB" w:rsidP="0089760B">
            <w:pPr>
              <w:rPr>
                <w:rFonts w:ascii="Arial" w:hAnsi="Arial" w:cs="Arial"/>
              </w:rPr>
            </w:pPr>
          </w:p>
          <w:p w14:paraId="5408F382" w14:textId="77777777" w:rsidR="005957BB" w:rsidRPr="00FD6C05" w:rsidRDefault="005957BB" w:rsidP="0089760B">
            <w:pPr>
              <w:rPr>
                <w:rFonts w:ascii="Arial" w:hAnsi="Arial" w:cs="Arial"/>
              </w:rPr>
            </w:pPr>
            <w:r w:rsidRPr="00FD6C05">
              <w:rPr>
                <w:rFonts w:ascii="Arial" w:hAnsi="Arial" w:cs="Arial"/>
              </w:rPr>
              <w:t>Memo issued to Premises Officers via Departmental Accommodation Reps</w:t>
            </w:r>
          </w:p>
          <w:p w14:paraId="7672AFEB" w14:textId="77777777" w:rsidR="005957BB" w:rsidRPr="00FD6C05" w:rsidRDefault="005957BB" w:rsidP="0089760B">
            <w:pPr>
              <w:rPr>
                <w:rFonts w:ascii="Arial" w:hAnsi="Arial" w:cs="Arial"/>
              </w:rPr>
            </w:pPr>
          </w:p>
          <w:p w14:paraId="28D3C794" w14:textId="77777777" w:rsidR="005957BB" w:rsidRPr="00FD6C05" w:rsidRDefault="005957BB" w:rsidP="0089760B">
            <w:pPr>
              <w:rPr>
                <w:rFonts w:ascii="Arial" w:hAnsi="Arial" w:cs="Arial"/>
              </w:rPr>
            </w:pPr>
            <w:r w:rsidRPr="00FD6C05">
              <w:rPr>
                <w:rFonts w:ascii="Arial" w:hAnsi="Arial" w:cs="Arial"/>
              </w:rPr>
              <w:t xml:space="preserve">Update given to AERA Committee </w:t>
            </w:r>
          </w:p>
          <w:p w14:paraId="5F9C4052" w14:textId="77777777" w:rsidR="005957BB" w:rsidRPr="00FD6C05" w:rsidRDefault="005957BB" w:rsidP="0089760B">
            <w:pPr>
              <w:rPr>
                <w:rFonts w:ascii="Arial" w:hAnsi="Arial" w:cs="Arial"/>
                <w: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C758A" w14:textId="77777777" w:rsidR="005957BB" w:rsidRPr="00FD6C05" w:rsidRDefault="005957BB" w:rsidP="0089760B">
            <w:pPr>
              <w:jc w:val="both"/>
              <w:rPr>
                <w:rFonts w:ascii="Arial" w:hAnsi="Arial" w:cs="Arial"/>
              </w:rPr>
            </w:pPr>
            <w:r w:rsidRPr="00FD6C05">
              <w:rPr>
                <w:rFonts w:ascii="Arial" w:hAnsi="Arial" w:cs="Arial"/>
              </w:rPr>
              <w:t>DAERA</w:t>
            </w:r>
          </w:p>
          <w:p w14:paraId="5E15EA40" w14:textId="77777777" w:rsidR="005957BB" w:rsidRPr="00FD6C05" w:rsidRDefault="005957BB" w:rsidP="0089760B">
            <w:pPr>
              <w:jc w:val="both"/>
              <w:rPr>
                <w:rFonts w:ascii="Arial" w:hAnsi="Arial" w:cs="Arial"/>
              </w:rPr>
            </w:pPr>
          </w:p>
          <w:p w14:paraId="09C87F28" w14:textId="77777777" w:rsidR="005957BB" w:rsidRPr="00FD6C05" w:rsidRDefault="005957BB" w:rsidP="0089760B">
            <w:pPr>
              <w:jc w:val="both"/>
              <w:rPr>
                <w:rFonts w:ascii="Arial" w:hAnsi="Arial" w:cs="Arial"/>
              </w:rPr>
            </w:pPr>
          </w:p>
          <w:p w14:paraId="6BC2D634" w14:textId="77777777" w:rsidR="005957BB" w:rsidRPr="00FD6C05" w:rsidRDefault="005957BB" w:rsidP="0089760B">
            <w:pPr>
              <w:jc w:val="both"/>
              <w:rPr>
                <w:rFonts w:ascii="Arial" w:hAnsi="Arial" w:cs="Arial"/>
              </w:rPr>
            </w:pPr>
            <w:r w:rsidRPr="00FD6C05">
              <w:rPr>
                <w:rFonts w:ascii="Arial" w:hAnsi="Arial" w:cs="Arial"/>
              </w:rPr>
              <w:t xml:space="preserve">DoF </w:t>
            </w:r>
          </w:p>
          <w:p w14:paraId="2CA07D55" w14:textId="77777777" w:rsidR="005957BB" w:rsidRPr="00FD6C05" w:rsidRDefault="005957BB" w:rsidP="0089760B">
            <w:pPr>
              <w:jc w:val="both"/>
              <w:rPr>
                <w:rFonts w:ascii="Arial" w:hAnsi="Arial" w:cs="Arial"/>
              </w:rPr>
            </w:pPr>
          </w:p>
          <w:p w14:paraId="23F4E3D9" w14:textId="77777777" w:rsidR="005957BB" w:rsidRPr="00FD6C05" w:rsidRDefault="005957BB" w:rsidP="0089760B">
            <w:pPr>
              <w:jc w:val="both"/>
              <w:rPr>
                <w:rFonts w:ascii="Arial" w:hAnsi="Arial" w:cs="Arial"/>
              </w:rPr>
            </w:pPr>
            <w:r w:rsidRPr="00FD6C05">
              <w:rPr>
                <w:rFonts w:ascii="Arial" w:hAnsi="Arial" w:cs="Arial"/>
              </w:rPr>
              <w:t>DAERA</w:t>
            </w:r>
          </w:p>
          <w:p w14:paraId="04D5B7A1" w14:textId="77777777" w:rsidR="005957BB" w:rsidRPr="00FD6C05" w:rsidRDefault="005957BB" w:rsidP="0089760B">
            <w:pPr>
              <w:jc w:val="both"/>
              <w:rPr>
                <w:rFonts w:ascii="Arial" w:hAnsi="Arial" w:cs="Arial"/>
              </w:rPr>
            </w:pPr>
          </w:p>
          <w:p w14:paraId="15F24D05" w14:textId="77777777" w:rsidR="005957BB" w:rsidRPr="00FD6C05" w:rsidRDefault="005957BB" w:rsidP="0089760B">
            <w:pPr>
              <w:jc w:val="both"/>
              <w:rPr>
                <w:rFonts w:ascii="Arial" w:hAnsi="Arial" w:cs="Arial"/>
                <w:b/>
              </w:rPr>
            </w:pPr>
            <w:r w:rsidRPr="00FD6C05">
              <w:rPr>
                <w:rFonts w:ascii="Arial" w:hAnsi="Arial" w:cs="Arial"/>
              </w:rPr>
              <w:t>DAERA</w:t>
            </w:r>
          </w:p>
        </w:tc>
      </w:tr>
      <w:tr w:rsidR="005957BB" w:rsidRPr="00FD6C05" w14:paraId="7BC9B9A5"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326A6" w14:textId="77777777" w:rsidR="005957BB" w:rsidRPr="00FD6C05" w:rsidRDefault="005957BB" w:rsidP="0089760B">
            <w:pPr>
              <w:rPr>
                <w:rFonts w:ascii="Arial" w:hAnsi="Arial" w:cs="Arial"/>
              </w:rPr>
            </w:pPr>
            <w:r w:rsidRPr="00FD6C05">
              <w:rPr>
                <w:rFonts w:ascii="Arial" w:hAnsi="Arial" w:cs="Arial"/>
              </w:rPr>
              <w:lastRenderedPageBreak/>
              <w:t>May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E9927" w14:textId="77777777" w:rsidR="005957BB" w:rsidRPr="00FD6C05" w:rsidRDefault="005957BB" w:rsidP="0089760B">
            <w:pPr>
              <w:rPr>
                <w:rFonts w:ascii="Arial" w:hAnsi="Arial" w:cs="Arial"/>
              </w:rPr>
            </w:pPr>
            <w:r w:rsidRPr="00FD6C05">
              <w:rPr>
                <w:rFonts w:ascii="Arial" w:hAnsi="Arial" w:cs="Arial"/>
              </w:rPr>
              <w:t xml:space="preserve">Reformed Interdepartmental Working Group -Meeting 1 </w:t>
            </w:r>
          </w:p>
          <w:p w14:paraId="5EF647E8" w14:textId="77777777" w:rsidR="005957BB" w:rsidRPr="00FD6C05" w:rsidRDefault="005957BB" w:rsidP="0089760B">
            <w:pPr>
              <w:rPr>
                <w:rFonts w:ascii="Arial" w:hAnsi="Arial" w:cs="Arial"/>
              </w:rPr>
            </w:pPr>
          </w:p>
          <w:p w14:paraId="293167D9" w14:textId="77777777" w:rsidR="005957BB" w:rsidRPr="00FD6C05" w:rsidRDefault="005957BB" w:rsidP="0089760B">
            <w:pPr>
              <w:rPr>
                <w:rFonts w:ascii="Arial" w:hAnsi="Arial" w:cs="Arial"/>
              </w:rPr>
            </w:pPr>
            <w:r>
              <w:rPr>
                <w:rFonts w:ascii="Arial" w:hAnsi="Arial" w:cs="Arial"/>
              </w:rPr>
              <w:t>R</w:t>
            </w:r>
            <w:r w:rsidRPr="00FD6C05">
              <w:rPr>
                <w:rFonts w:ascii="Arial" w:hAnsi="Arial" w:cs="Arial"/>
              </w:rPr>
              <w:t xml:space="preserve">ound of supplier meetings  – Aramark, Mount Charles, Banner &amp; </w:t>
            </w:r>
            <w:proofErr w:type="spellStart"/>
            <w:r w:rsidRPr="00FD6C05">
              <w:rPr>
                <w:rFonts w:ascii="Arial" w:hAnsi="Arial" w:cs="Arial"/>
              </w:rPr>
              <w:t>Orchardville</w:t>
            </w:r>
            <w:proofErr w:type="spellEnd"/>
          </w:p>
          <w:p w14:paraId="6769BE21" w14:textId="77777777" w:rsidR="005957BB" w:rsidRPr="00FD6C05" w:rsidRDefault="005957BB" w:rsidP="0089760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F112" w14:textId="77777777" w:rsidR="005957BB" w:rsidRPr="00FD6C05" w:rsidRDefault="005957BB" w:rsidP="0089760B">
            <w:pPr>
              <w:rPr>
                <w:rFonts w:ascii="Arial" w:hAnsi="Arial" w:cs="Arial"/>
              </w:rPr>
            </w:pPr>
            <w:r w:rsidRPr="00FD6C05">
              <w:rPr>
                <w:rFonts w:ascii="Arial" w:hAnsi="Arial" w:cs="Arial"/>
              </w:rPr>
              <w:t>DAERA</w:t>
            </w:r>
          </w:p>
          <w:p w14:paraId="1EC02DC3" w14:textId="77777777" w:rsidR="005957BB" w:rsidRPr="00FD6C05" w:rsidRDefault="005957BB" w:rsidP="0089760B">
            <w:pPr>
              <w:rPr>
                <w:rFonts w:ascii="Arial" w:hAnsi="Arial" w:cs="Arial"/>
              </w:rPr>
            </w:pPr>
          </w:p>
          <w:p w14:paraId="4DA84CBC" w14:textId="77777777" w:rsidR="005957BB" w:rsidRPr="00FD6C05" w:rsidRDefault="005957BB" w:rsidP="0089760B">
            <w:pPr>
              <w:rPr>
                <w:rFonts w:ascii="Arial" w:hAnsi="Arial" w:cs="Arial"/>
              </w:rPr>
            </w:pPr>
          </w:p>
          <w:p w14:paraId="4C94994B" w14:textId="77777777" w:rsidR="005957BB" w:rsidRPr="00FD6C05" w:rsidRDefault="005957BB" w:rsidP="0089760B">
            <w:pPr>
              <w:rPr>
                <w:rFonts w:ascii="Arial" w:hAnsi="Arial" w:cs="Arial"/>
              </w:rPr>
            </w:pPr>
            <w:r w:rsidRPr="00FD6C05">
              <w:rPr>
                <w:rFonts w:ascii="Arial" w:hAnsi="Arial" w:cs="Arial"/>
              </w:rPr>
              <w:t>DoF</w:t>
            </w:r>
          </w:p>
        </w:tc>
      </w:tr>
      <w:tr w:rsidR="005957BB" w:rsidRPr="00FD6C05" w14:paraId="028641C3"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E243" w14:textId="77777777" w:rsidR="005957BB" w:rsidRPr="00FD6C05" w:rsidRDefault="005957BB" w:rsidP="0089760B">
            <w:pPr>
              <w:rPr>
                <w:rFonts w:ascii="Arial" w:hAnsi="Arial" w:cs="Arial"/>
              </w:rPr>
            </w:pPr>
            <w:r w:rsidRPr="00FD6C05">
              <w:rPr>
                <w:rFonts w:ascii="Arial" w:hAnsi="Arial" w:cs="Arial"/>
              </w:rPr>
              <w:t>June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85C9B" w14:textId="77777777" w:rsidR="005957BB" w:rsidRPr="00FD6C05" w:rsidRDefault="005957BB" w:rsidP="0089760B">
            <w:pPr>
              <w:rPr>
                <w:rFonts w:ascii="Arial" w:hAnsi="Arial" w:cs="Arial"/>
              </w:rPr>
            </w:pPr>
            <w:r w:rsidRPr="00FD6C05">
              <w:rPr>
                <w:rFonts w:ascii="Arial" w:hAnsi="Arial" w:cs="Arial"/>
              </w:rPr>
              <w:t xml:space="preserve">Invite sent to Arms lengths Bodies (ALBs) inviting them to establish a similar scheme.  </w:t>
            </w:r>
          </w:p>
          <w:p w14:paraId="0FF55657" w14:textId="77777777" w:rsidR="005957BB" w:rsidRPr="00FD6C05" w:rsidRDefault="005957BB" w:rsidP="0089760B">
            <w:pPr>
              <w:rPr>
                <w:rFonts w:ascii="Arial" w:hAnsi="Arial" w:cs="Arial"/>
              </w:rPr>
            </w:pPr>
            <w:r w:rsidRPr="00FD6C05">
              <w:rPr>
                <w:rFonts w:ascii="Arial" w:hAnsi="Arial" w:cs="Arial"/>
              </w:rPr>
              <w:t>Reformed Interdepartmental Working Group -  Meeting 2</w:t>
            </w:r>
          </w:p>
          <w:p w14:paraId="51FE0BA4" w14:textId="77777777" w:rsidR="005957BB" w:rsidRPr="00FD6C05" w:rsidRDefault="005957BB" w:rsidP="0089760B">
            <w:pPr>
              <w:rPr>
                <w:rFonts w:ascii="Arial" w:hAnsi="Arial" w:cs="Arial"/>
              </w:rPr>
            </w:pPr>
          </w:p>
          <w:p w14:paraId="2C84137F" w14:textId="4465186F" w:rsidR="005957BB" w:rsidRPr="00FD6C05" w:rsidRDefault="005957BB" w:rsidP="0089760B">
            <w:pPr>
              <w:rPr>
                <w:rFonts w:ascii="Arial" w:hAnsi="Arial" w:cs="Arial"/>
              </w:rPr>
            </w:pPr>
            <w:r w:rsidRPr="00FD6C05">
              <w:rPr>
                <w:rFonts w:ascii="Arial" w:hAnsi="Arial" w:cs="Arial"/>
              </w:rPr>
              <w:t xml:space="preserve">Communications article – Interview with Plan Lead, Rachael Hook and </w:t>
            </w:r>
            <w:proofErr w:type="spellStart"/>
            <w:r w:rsidRPr="00FD6C05">
              <w:rPr>
                <w:rFonts w:ascii="Arial" w:hAnsi="Arial" w:cs="Arial"/>
              </w:rPr>
              <w:t>Teabreak</w:t>
            </w:r>
            <w:proofErr w:type="spellEnd"/>
            <w:r w:rsidRPr="00FD6C05">
              <w:rPr>
                <w:rFonts w:ascii="Arial" w:hAnsi="Arial" w:cs="Arial"/>
              </w:rPr>
              <w:t xml:space="preserve"> Quiz</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C441" w14:textId="77777777" w:rsidR="005957BB" w:rsidRPr="00FD6C05" w:rsidRDefault="005957BB" w:rsidP="0089760B">
            <w:pPr>
              <w:rPr>
                <w:rFonts w:ascii="Arial" w:hAnsi="Arial" w:cs="Arial"/>
              </w:rPr>
            </w:pPr>
          </w:p>
          <w:p w14:paraId="5331D8A4" w14:textId="77777777" w:rsidR="005957BB" w:rsidRPr="00FD6C05" w:rsidRDefault="005957BB" w:rsidP="0089760B">
            <w:pPr>
              <w:rPr>
                <w:rFonts w:ascii="Arial" w:hAnsi="Arial" w:cs="Arial"/>
              </w:rPr>
            </w:pPr>
            <w:r w:rsidRPr="00FD6C05">
              <w:rPr>
                <w:rFonts w:ascii="Arial" w:hAnsi="Arial" w:cs="Arial"/>
              </w:rPr>
              <w:t>DAERA</w:t>
            </w:r>
          </w:p>
          <w:p w14:paraId="3A50DC0D" w14:textId="77777777" w:rsidR="005957BB" w:rsidRPr="00FD6C05" w:rsidRDefault="005957BB" w:rsidP="0089760B">
            <w:pPr>
              <w:rPr>
                <w:rFonts w:ascii="Arial" w:hAnsi="Arial" w:cs="Arial"/>
              </w:rPr>
            </w:pPr>
          </w:p>
          <w:p w14:paraId="4B16BBB5" w14:textId="77777777" w:rsidR="005957BB" w:rsidRPr="00FD6C05" w:rsidRDefault="005957BB" w:rsidP="0089760B">
            <w:pPr>
              <w:rPr>
                <w:rFonts w:ascii="Arial" w:hAnsi="Arial" w:cs="Arial"/>
              </w:rPr>
            </w:pPr>
          </w:p>
          <w:p w14:paraId="77047EED"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2F752F33"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58C76" w14:textId="77777777" w:rsidR="005957BB" w:rsidRPr="00FD6C05" w:rsidRDefault="005957BB" w:rsidP="0089760B">
            <w:pPr>
              <w:rPr>
                <w:rFonts w:ascii="Arial" w:hAnsi="Arial" w:cs="Arial"/>
              </w:rPr>
            </w:pPr>
            <w:r w:rsidRPr="00FD6C05">
              <w:rPr>
                <w:rFonts w:ascii="Arial" w:hAnsi="Arial" w:cs="Arial"/>
              </w:rPr>
              <w:t>July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A74AB" w14:textId="77777777" w:rsidR="005957BB" w:rsidRPr="00FD6C05" w:rsidRDefault="005957BB" w:rsidP="0089760B">
            <w:pPr>
              <w:rPr>
                <w:rFonts w:ascii="Arial" w:hAnsi="Arial" w:cs="Arial"/>
              </w:rPr>
            </w:pPr>
          </w:p>
          <w:p w14:paraId="1C9AA0F6" w14:textId="77777777" w:rsidR="005957BB" w:rsidRPr="00FD6C05" w:rsidRDefault="005957BB" w:rsidP="0089760B">
            <w:pPr>
              <w:rPr>
                <w:rFonts w:ascii="Arial" w:hAnsi="Arial" w:cs="Arial"/>
              </w:rPr>
            </w:pPr>
            <w:r w:rsidRPr="00FD6C05">
              <w:rPr>
                <w:rFonts w:ascii="Arial" w:hAnsi="Arial" w:cs="Arial"/>
              </w:rPr>
              <w:t>Plan uploaded to DAERA internet</w:t>
            </w:r>
          </w:p>
          <w:p w14:paraId="731DB2DD" w14:textId="77777777" w:rsidR="005957BB" w:rsidRPr="00FD6C05" w:rsidRDefault="005957BB" w:rsidP="0089760B">
            <w:pPr>
              <w:rPr>
                <w:rFonts w:ascii="Arial" w:hAnsi="Arial" w:cs="Arial"/>
              </w:rPr>
            </w:pPr>
          </w:p>
          <w:p w14:paraId="5563BCA6" w14:textId="77777777" w:rsidR="005957BB" w:rsidRPr="00FD6C05" w:rsidRDefault="005957BB" w:rsidP="0089760B">
            <w:pPr>
              <w:rPr>
                <w:rFonts w:ascii="Arial" w:hAnsi="Arial" w:cs="Arial"/>
              </w:rPr>
            </w:pPr>
            <w:r w:rsidRPr="00FD6C05">
              <w:rPr>
                <w:rFonts w:ascii="Arial" w:hAnsi="Arial" w:cs="Arial"/>
              </w:rPr>
              <w:t xml:space="preserve">Notice to suppliers and contractors uploaded to E Tenders – reminder </w:t>
            </w:r>
          </w:p>
          <w:p w14:paraId="6E490997" w14:textId="77777777" w:rsidR="005957BB" w:rsidRPr="00FD6C05" w:rsidRDefault="005957BB" w:rsidP="0089760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C52B" w14:textId="77777777" w:rsidR="005957BB" w:rsidRPr="00FD6C05" w:rsidRDefault="005957BB" w:rsidP="0089760B">
            <w:pPr>
              <w:rPr>
                <w:rFonts w:ascii="Arial" w:hAnsi="Arial" w:cs="Arial"/>
              </w:rPr>
            </w:pPr>
          </w:p>
          <w:p w14:paraId="75F5B7E4" w14:textId="77777777" w:rsidR="005957BB" w:rsidRPr="00FD6C05" w:rsidRDefault="005957BB" w:rsidP="0089760B">
            <w:pPr>
              <w:rPr>
                <w:rFonts w:ascii="Arial" w:hAnsi="Arial" w:cs="Arial"/>
              </w:rPr>
            </w:pPr>
            <w:r w:rsidRPr="00FD6C05">
              <w:rPr>
                <w:rFonts w:ascii="Arial" w:hAnsi="Arial" w:cs="Arial"/>
              </w:rPr>
              <w:t>DAERA</w:t>
            </w:r>
          </w:p>
          <w:p w14:paraId="6E9CABA6" w14:textId="77777777" w:rsidR="005957BB" w:rsidRPr="00FD6C05" w:rsidRDefault="005957BB" w:rsidP="0089760B">
            <w:pPr>
              <w:rPr>
                <w:rFonts w:ascii="Arial" w:hAnsi="Arial" w:cs="Arial"/>
              </w:rPr>
            </w:pPr>
          </w:p>
          <w:p w14:paraId="0B71FFF6" w14:textId="77777777" w:rsidR="005957BB" w:rsidRPr="00FD6C05" w:rsidRDefault="005957BB" w:rsidP="0089760B">
            <w:pPr>
              <w:rPr>
                <w:rFonts w:ascii="Arial" w:hAnsi="Arial" w:cs="Arial"/>
              </w:rPr>
            </w:pPr>
            <w:r w:rsidRPr="00FD6C05">
              <w:rPr>
                <w:rFonts w:ascii="Arial" w:hAnsi="Arial" w:cs="Arial"/>
              </w:rPr>
              <w:t>DoF</w:t>
            </w:r>
          </w:p>
        </w:tc>
      </w:tr>
      <w:tr w:rsidR="005957BB" w:rsidRPr="00FD6C05" w14:paraId="6AFB5FC6"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07F29" w14:textId="77777777" w:rsidR="005957BB" w:rsidRPr="00FD6C05" w:rsidRDefault="005957BB" w:rsidP="0089760B">
            <w:pPr>
              <w:rPr>
                <w:rFonts w:ascii="Arial" w:hAnsi="Arial" w:cs="Arial"/>
              </w:rPr>
            </w:pPr>
            <w:r w:rsidRPr="00FD6C05">
              <w:rPr>
                <w:rFonts w:ascii="Arial" w:hAnsi="Arial" w:cs="Arial"/>
              </w:rPr>
              <w:t xml:space="preserve">August 2021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B143F" w14:textId="77777777" w:rsidR="005957BB" w:rsidRPr="00FD6C05" w:rsidRDefault="005957BB" w:rsidP="0089760B">
            <w:pPr>
              <w:rPr>
                <w:rFonts w:ascii="Arial" w:hAnsi="Arial" w:cs="Arial"/>
              </w:rPr>
            </w:pPr>
            <w:r w:rsidRPr="00FD6C05">
              <w:rPr>
                <w:rFonts w:ascii="Arial" w:hAnsi="Arial" w:cs="Arial"/>
              </w:rPr>
              <w:t>Reformed Interdepartmental Working Group -Meeting 3</w:t>
            </w:r>
          </w:p>
          <w:p w14:paraId="6284923F" w14:textId="77777777" w:rsidR="005957BB" w:rsidRPr="00FD6C05" w:rsidRDefault="005957BB" w:rsidP="0089760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612B"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49085854"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0EC3" w14:textId="77777777" w:rsidR="005957BB" w:rsidRPr="00FD6C05" w:rsidRDefault="005957BB" w:rsidP="0089760B">
            <w:pPr>
              <w:rPr>
                <w:rFonts w:ascii="Arial" w:hAnsi="Arial" w:cs="Arial"/>
              </w:rPr>
            </w:pPr>
            <w:r w:rsidRPr="00FD6C05">
              <w:rPr>
                <w:rFonts w:ascii="Arial" w:hAnsi="Arial" w:cs="Arial"/>
              </w:rPr>
              <w:t>September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134F8" w14:textId="77777777" w:rsidR="005957BB" w:rsidRPr="00FD6C05" w:rsidRDefault="005957BB" w:rsidP="0089760B">
            <w:pPr>
              <w:rPr>
                <w:rFonts w:ascii="Arial" w:hAnsi="Arial" w:cs="Arial"/>
              </w:rPr>
            </w:pPr>
            <w:r w:rsidRPr="00FD6C05">
              <w:rPr>
                <w:rFonts w:ascii="Arial" w:hAnsi="Arial" w:cs="Arial"/>
              </w:rPr>
              <w:t>Reformed Interdepartmental Working Group -Meeting 4</w:t>
            </w:r>
          </w:p>
          <w:p w14:paraId="7219D7AC" w14:textId="77777777" w:rsidR="005957BB" w:rsidRPr="00FD6C05" w:rsidRDefault="005957BB" w:rsidP="0089760B">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C98F" w14:textId="77777777" w:rsidR="005957BB" w:rsidRPr="00FD6C05" w:rsidRDefault="005957BB" w:rsidP="0089760B">
            <w:pPr>
              <w:rPr>
                <w:rFonts w:ascii="Arial" w:hAnsi="Arial" w:cs="Arial"/>
              </w:rPr>
            </w:pPr>
            <w:r w:rsidRPr="00FD6C05">
              <w:rPr>
                <w:rFonts w:ascii="Arial" w:hAnsi="Arial" w:cs="Arial"/>
              </w:rPr>
              <w:t>DAERA</w:t>
            </w:r>
          </w:p>
        </w:tc>
      </w:tr>
      <w:tr w:rsidR="005957BB" w:rsidRPr="00FD6C05" w14:paraId="58E15C52" w14:textId="77777777" w:rsidTr="00612ECA">
        <w:trPr>
          <w:trHeight w:val="181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15F23" w14:textId="77777777" w:rsidR="005957BB" w:rsidRPr="00FD6C05" w:rsidRDefault="005957BB" w:rsidP="0089760B">
            <w:pPr>
              <w:rPr>
                <w:rFonts w:ascii="Arial" w:hAnsi="Arial" w:cs="Arial"/>
              </w:rPr>
            </w:pPr>
            <w:r w:rsidRPr="00FD6C05">
              <w:rPr>
                <w:rFonts w:ascii="Arial" w:hAnsi="Arial" w:cs="Arial"/>
              </w:rPr>
              <w:t>October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BACA3" w14:textId="77777777" w:rsidR="005957BB" w:rsidRDefault="005957BB" w:rsidP="0089760B">
            <w:pPr>
              <w:rPr>
                <w:rFonts w:ascii="Arial" w:hAnsi="Arial" w:cs="Arial"/>
              </w:rPr>
            </w:pPr>
            <w:r>
              <w:rPr>
                <w:rFonts w:ascii="Arial" w:hAnsi="Arial" w:cs="Arial"/>
              </w:rPr>
              <w:t>R</w:t>
            </w:r>
            <w:r w:rsidRPr="00FD6C05">
              <w:rPr>
                <w:rFonts w:ascii="Arial" w:hAnsi="Arial" w:cs="Arial"/>
              </w:rPr>
              <w:t xml:space="preserve">ound of supplier meetings  – Aramark, Mount Charles, Banner &amp; </w:t>
            </w:r>
            <w:proofErr w:type="spellStart"/>
            <w:r w:rsidRPr="00FD6C05">
              <w:rPr>
                <w:rFonts w:ascii="Arial" w:hAnsi="Arial" w:cs="Arial"/>
              </w:rPr>
              <w:t>Orchardville</w:t>
            </w:r>
            <w:proofErr w:type="spellEnd"/>
            <w:r>
              <w:rPr>
                <w:rFonts w:ascii="Arial" w:hAnsi="Arial" w:cs="Arial"/>
              </w:rPr>
              <w:t>, Food by Donna, The Proper Food Co</w:t>
            </w:r>
          </w:p>
          <w:p w14:paraId="7DBACAC5" w14:textId="77777777" w:rsidR="005957BB" w:rsidRDefault="005957BB" w:rsidP="0089760B">
            <w:pPr>
              <w:rPr>
                <w:rFonts w:ascii="Arial" w:hAnsi="Arial" w:cs="Arial"/>
              </w:rPr>
            </w:pPr>
          </w:p>
          <w:p w14:paraId="1B3FA3AF" w14:textId="756735CF" w:rsidR="005957BB" w:rsidRPr="00FD6C05" w:rsidRDefault="005957BB" w:rsidP="0089760B">
            <w:pPr>
              <w:rPr>
                <w:rFonts w:ascii="Arial" w:hAnsi="Arial" w:cs="Arial"/>
              </w:rPr>
            </w:pPr>
            <w:r>
              <w:rPr>
                <w:rFonts w:ascii="Arial" w:hAnsi="Arial" w:cs="Arial"/>
              </w:rPr>
              <w:t>NICS webinar</w:t>
            </w:r>
            <w:r w:rsidR="008514DC">
              <w:rPr>
                <w:rFonts w:ascii="Arial" w:hAnsi="Arial" w:cs="Arial"/>
              </w:rPr>
              <w:t xml:space="preserve"> – The Final (Plastic) Straw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3E16" w14:textId="77777777" w:rsidR="001D1918" w:rsidRDefault="001D1918" w:rsidP="0089760B">
            <w:pPr>
              <w:rPr>
                <w:rFonts w:ascii="Arial" w:hAnsi="Arial" w:cs="Arial"/>
              </w:rPr>
            </w:pPr>
          </w:p>
          <w:p w14:paraId="73771FA1" w14:textId="77777777" w:rsidR="005957BB" w:rsidRDefault="005957BB" w:rsidP="0089760B">
            <w:pPr>
              <w:rPr>
                <w:rFonts w:ascii="Arial" w:hAnsi="Arial" w:cs="Arial"/>
              </w:rPr>
            </w:pPr>
            <w:r w:rsidRPr="00FD6C05">
              <w:rPr>
                <w:rFonts w:ascii="Arial" w:hAnsi="Arial" w:cs="Arial"/>
              </w:rPr>
              <w:t>DoF</w:t>
            </w:r>
          </w:p>
          <w:p w14:paraId="33E884FB" w14:textId="77777777" w:rsidR="005957BB" w:rsidRDefault="005957BB" w:rsidP="0089760B">
            <w:pPr>
              <w:rPr>
                <w:rFonts w:ascii="Arial" w:hAnsi="Arial" w:cs="Arial"/>
              </w:rPr>
            </w:pPr>
          </w:p>
          <w:p w14:paraId="7A425810" w14:textId="77777777" w:rsidR="005957BB" w:rsidRDefault="005957BB" w:rsidP="0089760B">
            <w:pPr>
              <w:rPr>
                <w:rFonts w:ascii="Arial" w:hAnsi="Arial" w:cs="Arial"/>
              </w:rPr>
            </w:pPr>
          </w:p>
          <w:p w14:paraId="5E395792" w14:textId="77777777" w:rsidR="005957BB" w:rsidRPr="00FD6C05" w:rsidRDefault="005957BB" w:rsidP="0089760B">
            <w:pPr>
              <w:rPr>
                <w:rFonts w:ascii="Arial" w:hAnsi="Arial" w:cs="Arial"/>
              </w:rPr>
            </w:pPr>
            <w:r>
              <w:rPr>
                <w:rFonts w:ascii="Arial" w:hAnsi="Arial" w:cs="Arial"/>
              </w:rPr>
              <w:t>DAERA</w:t>
            </w:r>
          </w:p>
        </w:tc>
      </w:tr>
      <w:tr w:rsidR="005957BB" w:rsidRPr="00FD6C05" w14:paraId="29839D36" w14:textId="77777777" w:rsidTr="00612ECA">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9F49" w14:textId="77777777" w:rsidR="005957BB" w:rsidRPr="00C06AC8" w:rsidRDefault="005957BB" w:rsidP="0089760B">
            <w:pPr>
              <w:rPr>
                <w:rFonts w:ascii="Arial" w:hAnsi="Arial" w:cs="Arial"/>
              </w:rPr>
            </w:pPr>
            <w:r w:rsidRPr="00C06AC8">
              <w:rPr>
                <w:rFonts w:ascii="Arial" w:hAnsi="Arial" w:cs="Arial"/>
              </w:rPr>
              <w:t>November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EAA21" w14:textId="77777777" w:rsidR="005957BB" w:rsidRDefault="005957BB" w:rsidP="0089760B">
            <w:pPr>
              <w:rPr>
                <w:rFonts w:ascii="Arial" w:hAnsi="Arial" w:cs="Arial"/>
              </w:rPr>
            </w:pPr>
            <w:r w:rsidRPr="00FD6C05">
              <w:rPr>
                <w:rFonts w:ascii="Arial" w:hAnsi="Arial" w:cs="Arial"/>
              </w:rPr>
              <w:t>Reformed Interdepar</w:t>
            </w:r>
            <w:r>
              <w:rPr>
                <w:rFonts w:ascii="Arial" w:hAnsi="Arial" w:cs="Arial"/>
              </w:rPr>
              <w:t>tmental Working Group -Meeting 5</w:t>
            </w:r>
          </w:p>
          <w:p w14:paraId="0DC1A270" w14:textId="77777777" w:rsidR="005957BB" w:rsidRDefault="005957BB" w:rsidP="0089760B">
            <w:pPr>
              <w:rPr>
                <w:rFonts w:ascii="Arial" w:hAnsi="Arial" w:cs="Arial"/>
              </w:rPr>
            </w:pPr>
          </w:p>
          <w:p w14:paraId="7357EBFF" w14:textId="23B47F1A" w:rsidR="005957BB" w:rsidRDefault="005957BB" w:rsidP="0089760B">
            <w:pPr>
              <w:rPr>
                <w:rFonts w:ascii="Arial" w:hAnsi="Arial" w:cs="Arial"/>
              </w:rPr>
            </w:pPr>
            <w:r>
              <w:rPr>
                <w:rFonts w:ascii="Arial" w:hAnsi="Arial" w:cs="Arial"/>
              </w:rPr>
              <w:t xml:space="preserve">Webinar Recording and Q&amp;A </w:t>
            </w:r>
            <w:r w:rsidR="005313CD">
              <w:rPr>
                <w:rFonts w:ascii="Arial" w:hAnsi="Arial" w:cs="Arial"/>
              </w:rPr>
              <w:t>circulated across NICS</w:t>
            </w:r>
          </w:p>
          <w:p w14:paraId="65495FBA" w14:textId="77777777" w:rsidR="005957BB" w:rsidRPr="00FD6C05" w:rsidRDefault="005957BB" w:rsidP="00E23D74">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7DCD" w14:textId="77777777" w:rsidR="00355343" w:rsidRDefault="00355343" w:rsidP="0089760B">
            <w:pPr>
              <w:rPr>
                <w:rFonts w:ascii="Arial" w:hAnsi="Arial" w:cs="Arial"/>
              </w:rPr>
            </w:pPr>
          </w:p>
          <w:p w14:paraId="52152E56" w14:textId="74A7DD9F" w:rsidR="00355343" w:rsidRDefault="005957BB" w:rsidP="0089760B">
            <w:pPr>
              <w:rPr>
                <w:rFonts w:ascii="Arial" w:hAnsi="Arial" w:cs="Arial"/>
              </w:rPr>
            </w:pPr>
            <w:r w:rsidRPr="00C06AC8">
              <w:rPr>
                <w:rFonts w:ascii="Arial" w:hAnsi="Arial" w:cs="Arial"/>
              </w:rPr>
              <w:t>DAERA</w:t>
            </w:r>
          </w:p>
          <w:p w14:paraId="2EE1CE2A" w14:textId="77777777" w:rsidR="005957BB" w:rsidRDefault="005957BB" w:rsidP="0089760B">
            <w:pPr>
              <w:rPr>
                <w:rFonts w:ascii="Arial" w:hAnsi="Arial" w:cs="Arial"/>
              </w:rPr>
            </w:pPr>
          </w:p>
          <w:p w14:paraId="27AEE25F" w14:textId="77777777" w:rsidR="005957BB" w:rsidRDefault="005957BB" w:rsidP="0089760B">
            <w:pPr>
              <w:rPr>
                <w:rFonts w:ascii="Arial" w:hAnsi="Arial" w:cs="Arial"/>
              </w:rPr>
            </w:pPr>
            <w:r>
              <w:rPr>
                <w:rFonts w:ascii="Arial" w:hAnsi="Arial" w:cs="Arial"/>
              </w:rPr>
              <w:t>DAERA</w:t>
            </w:r>
          </w:p>
          <w:p w14:paraId="31FF4840" w14:textId="76001572" w:rsidR="005957BB" w:rsidRPr="00C06AC8" w:rsidRDefault="005957BB" w:rsidP="0089760B">
            <w:pPr>
              <w:rPr>
                <w:rFonts w:ascii="Arial" w:hAnsi="Arial" w:cs="Arial"/>
              </w:rPr>
            </w:pPr>
          </w:p>
        </w:tc>
      </w:tr>
    </w:tbl>
    <w:p w14:paraId="4B262E55" w14:textId="7D9812DC" w:rsidR="001E5637" w:rsidRDefault="007F7820" w:rsidP="007F7820">
      <w:pPr>
        <w:pStyle w:val="Heading1"/>
      </w:pPr>
      <w:bookmarkStart w:id="14" w:name="_Toc98507228"/>
      <w:r>
        <w:lastRenderedPageBreak/>
        <w:t xml:space="preserve">Appendix 3 - </w:t>
      </w:r>
      <w:r w:rsidR="001E5637" w:rsidRPr="007F7820">
        <w:t>Summary of Lessons Learned and Key Decisions Taken</w:t>
      </w:r>
      <w:bookmarkEnd w:id="14"/>
    </w:p>
    <w:p w14:paraId="35BE94EE" w14:textId="77777777" w:rsidR="001D1918" w:rsidRDefault="001D1918" w:rsidP="001D1918"/>
    <w:tbl>
      <w:tblPr>
        <w:tblStyle w:val="TableGrid"/>
        <w:tblW w:w="0" w:type="auto"/>
        <w:tblLook w:val="04A0" w:firstRow="1" w:lastRow="0" w:firstColumn="1" w:lastColumn="0" w:noHBand="0" w:noVBand="1"/>
      </w:tblPr>
      <w:tblGrid>
        <w:gridCol w:w="603"/>
        <w:gridCol w:w="6633"/>
        <w:gridCol w:w="6704"/>
      </w:tblGrid>
      <w:tr w:rsidR="001D1918" w14:paraId="284FC8B3" w14:textId="77777777" w:rsidTr="00931384">
        <w:tc>
          <w:tcPr>
            <w:tcW w:w="603" w:type="dxa"/>
            <w:shd w:val="clear" w:color="auto" w:fill="0070C0"/>
          </w:tcPr>
          <w:p w14:paraId="1F05F548" w14:textId="718B2E7C" w:rsidR="001D1918" w:rsidRPr="00931384" w:rsidRDefault="00931384" w:rsidP="001D1918">
            <w:pPr>
              <w:rPr>
                <w:rFonts w:ascii="Arial" w:hAnsi="Arial" w:cs="Arial"/>
                <w:b/>
                <w:color w:val="FFFFFF" w:themeColor="background1"/>
                <w:sz w:val="24"/>
              </w:rPr>
            </w:pPr>
            <w:r w:rsidRPr="00931384">
              <w:rPr>
                <w:rFonts w:ascii="Arial" w:hAnsi="Arial" w:cs="Arial"/>
                <w:b/>
                <w:color w:val="FFFFFF" w:themeColor="background1"/>
                <w:sz w:val="24"/>
              </w:rPr>
              <w:t>No.</w:t>
            </w:r>
          </w:p>
        </w:tc>
        <w:tc>
          <w:tcPr>
            <w:tcW w:w="6633" w:type="dxa"/>
            <w:shd w:val="clear" w:color="auto" w:fill="0070C0"/>
          </w:tcPr>
          <w:p w14:paraId="171B07DF" w14:textId="37F8C39A" w:rsidR="001D1918" w:rsidRPr="00931384" w:rsidRDefault="00931384" w:rsidP="001D1918">
            <w:pPr>
              <w:rPr>
                <w:b/>
                <w:color w:val="FFFFFF" w:themeColor="background1"/>
              </w:rPr>
            </w:pPr>
            <w:r w:rsidRPr="00931384">
              <w:rPr>
                <w:b/>
                <w:color w:val="FFFFFF" w:themeColor="background1"/>
              </w:rPr>
              <w:t>Issue</w:t>
            </w:r>
          </w:p>
        </w:tc>
        <w:tc>
          <w:tcPr>
            <w:tcW w:w="6704" w:type="dxa"/>
            <w:shd w:val="clear" w:color="auto" w:fill="0070C0"/>
          </w:tcPr>
          <w:p w14:paraId="0309C178" w14:textId="5F5AC307" w:rsidR="001D1918" w:rsidRPr="00931384" w:rsidRDefault="00931384" w:rsidP="001D1918">
            <w:pPr>
              <w:rPr>
                <w:b/>
                <w:color w:val="FFFFFF" w:themeColor="background1"/>
              </w:rPr>
            </w:pPr>
            <w:r w:rsidRPr="00931384">
              <w:rPr>
                <w:rFonts w:ascii="Arial" w:hAnsi="Arial" w:cs="Arial"/>
                <w:b/>
                <w:color w:val="FFFFFF" w:themeColor="background1"/>
                <w:sz w:val="24"/>
              </w:rPr>
              <w:t>Lessons learned / key decision taken for future projects.</w:t>
            </w:r>
          </w:p>
        </w:tc>
      </w:tr>
      <w:tr w:rsidR="00931384" w14:paraId="5A494C86" w14:textId="77777777" w:rsidTr="009E1CDC">
        <w:tc>
          <w:tcPr>
            <w:tcW w:w="13940" w:type="dxa"/>
            <w:gridSpan w:val="3"/>
          </w:tcPr>
          <w:p w14:paraId="39C51F29" w14:textId="160B7AE7" w:rsidR="00931384" w:rsidRPr="00931384" w:rsidRDefault="00931384" w:rsidP="00931384">
            <w:pPr>
              <w:jc w:val="center"/>
              <w:rPr>
                <w:rFonts w:ascii="Arial" w:hAnsi="Arial" w:cs="Arial"/>
                <w:b/>
                <w:sz w:val="24"/>
              </w:rPr>
            </w:pPr>
            <w:r w:rsidRPr="00931384">
              <w:rPr>
                <w:rFonts w:ascii="Arial" w:hAnsi="Arial" w:cs="Arial"/>
                <w:b/>
                <w:color w:val="0070C0"/>
                <w:sz w:val="24"/>
              </w:rPr>
              <w:t>GENERAL ISSUES</w:t>
            </w:r>
          </w:p>
        </w:tc>
      </w:tr>
      <w:tr w:rsidR="001D1918" w14:paraId="71CA5E56" w14:textId="77777777" w:rsidTr="00931384">
        <w:tc>
          <w:tcPr>
            <w:tcW w:w="603" w:type="dxa"/>
          </w:tcPr>
          <w:p w14:paraId="7FCC105A" w14:textId="2E1B23E0" w:rsidR="001D1918" w:rsidRDefault="00931384" w:rsidP="001D1918">
            <w:r>
              <w:t>1</w:t>
            </w:r>
          </w:p>
        </w:tc>
        <w:tc>
          <w:tcPr>
            <w:tcW w:w="6633" w:type="dxa"/>
          </w:tcPr>
          <w:p w14:paraId="0A69D212" w14:textId="77777777" w:rsidR="001D1918" w:rsidRPr="00965EE6" w:rsidRDefault="001D1918" w:rsidP="00931384">
            <w:pPr>
              <w:jc w:val="both"/>
              <w:rPr>
                <w:rFonts w:ascii="Arial" w:hAnsi="Arial" w:cs="Arial"/>
                <w:sz w:val="24"/>
              </w:rPr>
            </w:pPr>
            <w:r w:rsidRPr="00965EE6">
              <w:rPr>
                <w:rFonts w:ascii="Arial" w:hAnsi="Arial" w:cs="Arial"/>
                <w:sz w:val="24"/>
              </w:rPr>
              <w:t>Excellent collaboration be</w:t>
            </w:r>
            <w:r>
              <w:rPr>
                <w:rFonts w:ascii="Arial" w:hAnsi="Arial" w:cs="Arial"/>
                <w:sz w:val="24"/>
              </w:rPr>
              <w:t xml:space="preserve">tween DAERA and DoF with clear, </w:t>
            </w:r>
            <w:r w:rsidRPr="00965EE6">
              <w:rPr>
                <w:rFonts w:ascii="Arial" w:hAnsi="Arial" w:cs="Arial"/>
                <w:sz w:val="24"/>
              </w:rPr>
              <w:t xml:space="preserve">consistent and regular engagement.  Despite pandemic, DoF agreed to proceed with plan.  </w:t>
            </w:r>
          </w:p>
          <w:p w14:paraId="4CFBD5AA" w14:textId="429F9962" w:rsidR="001D1918" w:rsidRDefault="001D1918" w:rsidP="00931384">
            <w:pPr>
              <w:jc w:val="both"/>
            </w:pPr>
          </w:p>
        </w:tc>
        <w:tc>
          <w:tcPr>
            <w:tcW w:w="6704" w:type="dxa"/>
          </w:tcPr>
          <w:p w14:paraId="33AA1DF9" w14:textId="77777777" w:rsidR="001D1918" w:rsidRPr="00965EE6" w:rsidRDefault="001D1918" w:rsidP="00931384">
            <w:pPr>
              <w:jc w:val="both"/>
              <w:rPr>
                <w:rFonts w:ascii="Arial" w:hAnsi="Arial" w:cs="Arial"/>
                <w:sz w:val="24"/>
              </w:rPr>
            </w:pPr>
            <w:r w:rsidRPr="00965EE6">
              <w:rPr>
                <w:rFonts w:ascii="Arial" w:hAnsi="Arial" w:cs="Arial"/>
                <w:sz w:val="24"/>
              </w:rPr>
              <w:t xml:space="preserve">Ensure ‘buy-in from main departments </w:t>
            </w:r>
            <w:r>
              <w:rPr>
                <w:rFonts w:ascii="Arial" w:hAnsi="Arial" w:cs="Arial"/>
                <w:sz w:val="24"/>
              </w:rPr>
              <w:t xml:space="preserve">involved in implementing plan. </w:t>
            </w:r>
            <w:r w:rsidRPr="00965EE6">
              <w:rPr>
                <w:rFonts w:ascii="Arial" w:hAnsi="Arial" w:cs="Arial"/>
                <w:sz w:val="24"/>
              </w:rPr>
              <w:t xml:space="preserve">Project Lead on this was a full-time </w:t>
            </w:r>
            <w:r>
              <w:rPr>
                <w:rFonts w:ascii="Arial" w:hAnsi="Arial" w:cs="Arial"/>
                <w:sz w:val="24"/>
              </w:rPr>
              <w:t xml:space="preserve">position. </w:t>
            </w:r>
            <w:r w:rsidRPr="00965EE6">
              <w:rPr>
                <w:rFonts w:ascii="Arial" w:hAnsi="Arial" w:cs="Arial"/>
                <w:sz w:val="24"/>
              </w:rPr>
              <w:t>Building good relationships was very important.</w:t>
            </w:r>
          </w:p>
          <w:p w14:paraId="7440B771" w14:textId="77777777" w:rsidR="001D1918" w:rsidRDefault="001D1918" w:rsidP="00931384">
            <w:pPr>
              <w:jc w:val="both"/>
            </w:pPr>
          </w:p>
        </w:tc>
      </w:tr>
      <w:tr w:rsidR="001D1918" w14:paraId="45542693" w14:textId="77777777" w:rsidTr="00612ECA">
        <w:tc>
          <w:tcPr>
            <w:tcW w:w="603" w:type="dxa"/>
          </w:tcPr>
          <w:p w14:paraId="4F2B1D4D" w14:textId="623C0990" w:rsidR="001D1918" w:rsidRDefault="00931384" w:rsidP="001D1918">
            <w:r>
              <w:t>2</w:t>
            </w:r>
          </w:p>
        </w:tc>
        <w:tc>
          <w:tcPr>
            <w:tcW w:w="6633" w:type="dxa"/>
          </w:tcPr>
          <w:p w14:paraId="35CCE738" w14:textId="77777777" w:rsidR="001D1918" w:rsidRPr="00965EE6" w:rsidRDefault="001D1918" w:rsidP="00931384">
            <w:pPr>
              <w:jc w:val="both"/>
              <w:rPr>
                <w:rFonts w:ascii="Arial" w:hAnsi="Arial" w:cs="Arial"/>
                <w:sz w:val="24"/>
              </w:rPr>
            </w:pPr>
            <w:r w:rsidRPr="00965EE6">
              <w:rPr>
                <w:rFonts w:ascii="Arial" w:hAnsi="Arial" w:cs="Arial"/>
                <w:sz w:val="24"/>
              </w:rPr>
              <w:t>Covid-19 – Mainly additional pressure put unto departments E.g. Closure of buildings and some remaining open, viability of staff to help, workload of staff.</w:t>
            </w:r>
          </w:p>
          <w:p w14:paraId="7B9205D8" w14:textId="529C3F09" w:rsidR="001D1918" w:rsidRDefault="001D1918" w:rsidP="00931384">
            <w:pPr>
              <w:jc w:val="both"/>
            </w:pPr>
          </w:p>
        </w:tc>
        <w:tc>
          <w:tcPr>
            <w:tcW w:w="6704" w:type="dxa"/>
          </w:tcPr>
          <w:p w14:paraId="746C18C3" w14:textId="77777777" w:rsidR="001D1918" w:rsidRPr="00965EE6" w:rsidRDefault="001D1918" w:rsidP="00931384">
            <w:pPr>
              <w:jc w:val="both"/>
              <w:rPr>
                <w:rFonts w:ascii="Arial" w:hAnsi="Arial" w:cs="Arial"/>
                <w:sz w:val="24"/>
              </w:rPr>
            </w:pPr>
            <w:r w:rsidRPr="00965EE6">
              <w:rPr>
                <w:rFonts w:ascii="Arial" w:hAnsi="Arial" w:cs="Arial"/>
                <w:sz w:val="24"/>
              </w:rPr>
              <w:t xml:space="preserve">Being able to act quickly by speaking to departments and </w:t>
            </w:r>
            <w:r>
              <w:rPr>
                <w:rFonts w:ascii="Arial" w:hAnsi="Arial" w:cs="Arial"/>
                <w:sz w:val="24"/>
              </w:rPr>
              <w:t>by changing</w:t>
            </w:r>
            <w:r w:rsidRPr="00965EE6">
              <w:rPr>
                <w:rFonts w:ascii="Arial" w:hAnsi="Arial" w:cs="Arial"/>
                <w:sz w:val="24"/>
              </w:rPr>
              <w:t xml:space="preserve"> deadlines E.g. publication of articles, invite to ALBs delayed.  </w:t>
            </w:r>
          </w:p>
          <w:p w14:paraId="2BF7325F" w14:textId="77777777" w:rsidR="001D1918" w:rsidRDefault="001D1918" w:rsidP="00931384">
            <w:pPr>
              <w:jc w:val="both"/>
            </w:pPr>
          </w:p>
        </w:tc>
      </w:tr>
      <w:tr w:rsidR="001D1918" w14:paraId="56BB079B" w14:textId="77777777" w:rsidTr="00612ECA">
        <w:tc>
          <w:tcPr>
            <w:tcW w:w="603" w:type="dxa"/>
          </w:tcPr>
          <w:p w14:paraId="33474A5D" w14:textId="3447B434" w:rsidR="001D1918" w:rsidRDefault="00931384" w:rsidP="001D1918">
            <w:r>
              <w:t>3</w:t>
            </w:r>
          </w:p>
        </w:tc>
        <w:tc>
          <w:tcPr>
            <w:tcW w:w="6633" w:type="dxa"/>
          </w:tcPr>
          <w:p w14:paraId="5D12FD80" w14:textId="77777777" w:rsidR="001D1918" w:rsidRPr="00965EE6" w:rsidRDefault="001D1918" w:rsidP="00931384">
            <w:pPr>
              <w:jc w:val="both"/>
              <w:rPr>
                <w:rFonts w:ascii="Arial" w:hAnsi="Arial" w:cs="Arial"/>
                <w:sz w:val="24"/>
              </w:rPr>
            </w:pPr>
            <w:r w:rsidRPr="00965EE6">
              <w:rPr>
                <w:rFonts w:ascii="Arial" w:hAnsi="Arial" w:cs="Arial"/>
                <w:sz w:val="24"/>
              </w:rPr>
              <w:t>Good collaboration with departments via the Interdepartmental Working Group (IDWG) ensuring that each department was responsible for implementing plan as appropriate.</w:t>
            </w:r>
          </w:p>
          <w:p w14:paraId="4858BADB" w14:textId="440FF56E" w:rsidR="001D1918" w:rsidRDefault="001D1918" w:rsidP="00931384">
            <w:pPr>
              <w:jc w:val="both"/>
            </w:pPr>
          </w:p>
        </w:tc>
        <w:tc>
          <w:tcPr>
            <w:tcW w:w="6704" w:type="dxa"/>
          </w:tcPr>
          <w:p w14:paraId="0F053B27" w14:textId="202AFA86" w:rsidR="001D1918" w:rsidRDefault="00931384" w:rsidP="00931384">
            <w:pPr>
              <w:jc w:val="both"/>
            </w:pPr>
            <w:r w:rsidRPr="00965EE6">
              <w:rPr>
                <w:rFonts w:ascii="Arial" w:hAnsi="Arial" w:cs="Arial"/>
                <w:sz w:val="24"/>
              </w:rPr>
              <w:t>Forming IDWG needed to come from highest level down. This group took two attempts to form.  This level of department support required a memo from Perm</w:t>
            </w:r>
            <w:r>
              <w:rPr>
                <w:rFonts w:ascii="Arial" w:hAnsi="Arial" w:cs="Arial"/>
                <w:sz w:val="24"/>
              </w:rPr>
              <w:t>anent Se</w:t>
            </w:r>
            <w:r w:rsidRPr="00965EE6">
              <w:rPr>
                <w:rFonts w:ascii="Arial" w:hAnsi="Arial" w:cs="Arial"/>
                <w:sz w:val="24"/>
              </w:rPr>
              <w:t>cretary to his Perm Sec colleagues asking for named contact. The group is invaluable for information sharing and learning from each other</w:t>
            </w:r>
          </w:p>
        </w:tc>
      </w:tr>
      <w:tr w:rsidR="001D1918" w14:paraId="28363BE7" w14:textId="77777777" w:rsidTr="00612ECA">
        <w:tc>
          <w:tcPr>
            <w:tcW w:w="603" w:type="dxa"/>
          </w:tcPr>
          <w:p w14:paraId="063762FC" w14:textId="3DD8EF08" w:rsidR="001D1918" w:rsidRDefault="00931384" w:rsidP="001D1918">
            <w:r>
              <w:t>4</w:t>
            </w:r>
          </w:p>
        </w:tc>
        <w:tc>
          <w:tcPr>
            <w:tcW w:w="6633" w:type="dxa"/>
          </w:tcPr>
          <w:p w14:paraId="770B5618" w14:textId="621F9B06" w:rsidR="00931384" w:rsidRPr="00965EE6" w:rsidRDefault="00931384" w:rsidP="00931384">
            <w:pPr>
              <w:jc w:val="both"/>
              <w:rPr>
                <w:rFonts w:ascii="Arial" w:hAnsi="Arial" w:cs="Arial"/>
                <w:sz w:val="24"/>
              </w:rPr>
            </w:pPr>
            <w:r w:rsidRPr="00965EE6">
              <w:rPr>
                <w:rFonts w:ascii="Arial" w:hAnsi="Arial" w:cs="Arial"/>
                <w:sz w:val="24"/>
              </w:rPr>
              <w:t xml:space="preserve">Getting an </w:t>
            </w:r>
            <w:r>
              <w:rPr>
                <w:rFonts w:ascii="Arial" w:hAnsi="Arial" w:cs="Arial"/>
                <w:sz w:val="24"/>
              </w:rPr>
              <w:t xml:space="preserve">accurate baseline assessment. </w:t>
            </w:r>
            <w:r w:rsidRPr="00965EE6">
              <w:rPr>
                <w:rFonts w:ascii="Arial" w:hAnsi="Arial" w:cs="Arial"/>
                <w:sz w:val="24"/>
              </w:rPr>
              <w:t>Difficulties encountered around get</w:t>
            </w:r>
            <w:r>
              <w:rPr>
                <w:rFonts w:ascii="Arial" w:hAnsi="Arial" w:cs="Arial"/>
                <w:sz w:val="24"/>
              </w:rPr>
              <w:t>ting a</w:t>
            </w:r>
            <w:r w:rsidRPr="00965EE6">
              <w:rPr>
                <w:rFonts w:ascii="Arial" w:hAnsi="Arial" w:cs="Arial"/>
                <w:sz w:val="24"/>
              </w:rPr>
              <w:t xml:space="preserve"> breakdown of all plastics.   </w:t>
            </w:r>
          </w:p>
          <w:p w14:paraId="601FA73D" w14:textId="50FC9D9D" w:rsidR="001D1918" w:rsidRDefault="001D1918" w:rsidP="00931384">
            <w:pPr>
              <w:jc w:val="both"/>
            </w:pPr>
          </w:p>
        </w:tc>
        <w:tc>
          <w:tcPr>
            <w:tcW w:w="6704" w:type="dxa"/>
          </w:tcPr>
          <w:p w14:paraId="395FB883" w14:textId="67FDC3F7" w:rsidR="001D1918" w:rsidRDefault="00931384" w:rsidP="00931384">
            <w:pPr>
              <w:jc w:val="both"/>
            </w:pPr>
            <w:r w:rsidRPr="00965EE6">
              <w:rPr>
                <w:rFonts w:ascii="Arial" w:hAnsi="Arial" w:cs="Arial"/>
                <w:sz w:val="24"/>
              </w:rPr>
              <w:t>The baseline figures that we received came from DoF Procurement Team.    Ask for data at highest level possible</w:t>
            </w:r>
          </w:p>
        </w:tc>
      </w:tr>
      <w:tr w:rsidR="001D1918" w14:paraId="707A6D14" w14:textId="77777777" w:rsidTr="00612ECA">
        <w:tc>
          <w:tcPr>
            <w:tcW w:w="603" w:type="dxa"/>
          </w:tcPr>
          <w:p w14:paraId="5D52FFCE" w14:textId="321298BF" w:rsidR="001D1918" w:rsidRDefault="00931384" w:rsidP="001D1918">
            <w:r>
              <w:t>5</w:t>
            </w:r>
          </w:p>
        </w:tc>
        <w:tc>
          <w:tcPr>
            <w:tcW w:w="6633" w:type="dxa"/>
          </w:tcPr>
          <w:p w14:paraId="7A6C234E" w14:textId="77777777" w:rsidR="00931384" w:rsidRPr="00965EE6" w:rsidRDefault="00931384" w:rsidP="00931384">
            <w:pPr>
              <w:jc w:val="both"/>
              <w:rPr>
                <w:rFonts w:ascii="Arial" w:hAnsi="Arial" w:cs="Arial"/>
                <w:sz w:val="24"/>
              </w:rPr>
            </w:pPr>
            <w:r w:rsidRPr="00965EE6">
              <w:rPr>
                <w:rFonts w:ascii="Arial" w:hAnsi="Arial" w:cs="Arial"/>
                <w:sz w:val="24"/>
              </w:rPr>
              <w:t xml:space="preserve">Record Keeping and access to information.  </w:t>
            </w:r>
          </w:p>
          <w:p w14:paraId="43A4DD3E" w14:textId="15DD13F3" w:rsidR="001D1918" w:rsidRDefault="001D1918" w:rsidP="00931384">
            <w:pPr>
              <w:jc w:val="both"/>
            </w:pPr>
          </w:p>
        </w:tc>
        <w:tc>
          <w:tcPr>
            <w:tcW w:w="6704" w:type="dxa"/>
          </w:tcPr>
          <w:p w14:paraId="2FD009D1" w14:textId="77777777" w:rsidR="00931384" w:rsidRDefault="00931384" w:rsidP="00931384">
            <w:pPr>
              <w:jc w:val="both"/>
              <w:rPr>
                <w:rFonts w:ascii="Arial" w:hAnsi="Arial" w:cs="Arial"/>
                <w:sz w:val="24"/>
              </w:rPr>
            </w:pPr>
            <w:r w:rsidRPr="00965EE6">
              <w:rPr>
                <w:rFonts w:ascii="Arial" w:hAnsi="Arial" w:cs="Arial"/>
                <w:sz w:val="24"/>
              </w:rPr>
              <w:t xml:space="preserve">A shared information management system ensured that information was saved, updated and logged accurately to allow quick as easy reference at short notice. </w:t>
            </w:r>
          </w:p>
          <w:p w14:paraId="5FC20A50" w14:textId="77777777" w:rsidR="00931384" w:rsidRDefault="00931384" w:rsidP="00931384">
            <w:pPr>
              <w:jc w:val="both"/>
              <w:rPr>
                <w:rFonts w:ascii="Arial" w:hAnsi="Arial" w:cs="Arial"/>
                <w:sz w:val="24"/>
              </w:rPr>
            </w:pPr>
          </w:p>
          <w:p w14:paraId="26C86293" w14:textId="5B156B4B" w:rsidR="001D1918" w:rsidRDefault="00931384" w:rsidP="00931384">
            <w:pPr>
              <w:jc w:val="both"/>
            </w:pPr>
            <w:r w:rsidRPr="00965EE6">
              <w:rPr>
                <w:rFonts w:ascii="Arial" w:hAnsi="Arial" w:cs="Arial"/>
                <w:sz w:val="24"/>
              </w:rPr>
              <w:t xml:space="preserve"> </w:t>
            </w:r>
          </w:p>
        </w:tc>
      </w:tr>
      <w:tr w:rsidR="00612ECA" w14:paraId="3ABCA562" w14:textId="77777777" w:rsidTr="00612ECA">
        <w:tc>
          <w:tcPr>
            <w:tcW w:w="603" w:type="dxa"/>
            <w:shd w:val="clear" w:color="auto" w:fill="0070C0"/>
          </w:tcPr>
          <w:p w14:paraId="0E1CBCBA" w14:textId="797A036F" w:rsidR="00612ECA" w:rsidRPr="00612ECA" w:rsidRDefault="00612ECA" w:rsidP="001D1918">
            <w:pPr>
              <w:rPr>
                <w:b/>
                <w:color w:val="FFFFFF" w:themeColor="background1"/>
              </w:rPr>
            </w:pPr>
            <w:r w:rsidRPr="00612ECA">
              <w:rPr>
                <w:b/>
                <w:color w:val="FFFFFF" w:themeColor="background1"/>
              </w:rPr>
              <w:lastRenderedPageBreak/>
              <w:t>No.</w:t>
            </w:r>
          </w:p>
        </w:tc>
        <w:tc>
          <w:tcPr>
            <w:tcW w:w="6633" w:type="dxa"/>
            <w:shd w:val="clear" w:color="auto" w:fill="0070C0"/>
          </w:tcPr>
          <w:p w14:paraId="7F80DC58" w14:textId="58E2A1FF" w:rsidR="00612ECA" w:rsidRPr="00612ECA" w:rsidRDefault="00612ECA" w:rsidP="00931384">
            <w:pPr>
              <w:jc w:val="both"/>
              <w:rPr>
                <w:rFonts w:ascii="Arial" w:hAnsi="Arial" w:cs="Arial"/>
                <w:b/>
                <w:color w:val="FFFFFF" w:themeColor="background1"/>
              </w:rPr>
            </w:pPr>
            <w:r w:rsidRPr="00612ECA">
              <w:rPr>
                <w:rFonts w:ascii="Arial" w:hAnsi="Arial" w:cs="Arial"/>
                <w:b/>
                <w:color w:val="FFFFFF" w:themeColor="background1"/>
              </w:rPr>
              <w:t>Issue</w:t>
            </w:r>
          </w:p>
        </w:tc>
        <w:tc>
          <w:tcPr>
            <w:tcW w:w="6704" w:type="dxa"/>
            <w:shd w:val="clear" w:color="auto" w:fill="0070C0"/>
          </w:tcPr>
          <w:p w14:paraId="0D9225B1" w14:textId="4F2EE112" w:rsidR="00612ECA" w:rsidRPr="00612ECA" w:rsidRDefault="00612ECA" w:rsidP="00931384">
            <w:pPr>
              <w:jc w:val="both"/>
              <w:rPr>
                <w:rFonts w:ascii="Arial" w:hAnsi="Arial" w:cs="Arial"/>
                <w:b/>
                <w:color w:val="FFFFFF" w:themeColor="background1"/>
              </w:rPr>
            </w:pPr>
            <w:r w:rsidRPr="00612ECA">
              <w:rPr>
                <w:rFonts w:ascii="Arial" w:hAnsi="Arial" w:cs="Arial"/>
                <w:b/>
                <w:color w:val="FFFFFF" w:themeColor="background1"/>
                <w:sz w:val="24"/>
              </w:rPr>
              <w:t>Lessons learned / key decision taken for future projects.</w:t>
            </w:r>
          </w:p>
        </w:tc>
      </w:tr>
      <w:tr w:rsidR="00931384" w14:paraId="0F754C10" w14:textId="77777777" w:rsidTr="009E1CDC">
        <w:tc>
          <w:tcPr>
            <w:tcW w:w="13940" w:type="dxa"/>
            <w:gridSpan w:val="3"/>
          </w:tcPr>
          <w:p w14:paraId="5431A434" w14:textId="09D79DDE" w:rsidR="00931384" w:rsidRDefault="00931384" w:rsidP="00931384">
            <w:pPr>
              <w:jc w:val="center"/>
            </w:pPr>
            <w:r w:rsidRPr="00931384">
              <w:rPr>
                <w:rFonts w:ascii="Arial" w:hAnsi="Arial" w:cs="Arial"/>
                <w:b/>
                <w:color w:val="0070C0"/>
                <w:sz w:val="24"/>
              </w:rPr>
              <w:t>RAISING AWARENESS AND CHANGING BEHAVIOUR</w:t>
            </w:r>
          </w:p>
        </w:tc>
      </w:tr>
      <w:tr w:rsidR="001D1918" w14:paraId="459FBD5C" w14:textId="77777777" w:rsidTr="00931384">
        <w:tc>
          <w:tcPr>
            <w:tcW w:w="603" w:type="dxa"/>
          </w:tcPr>
          <w:p w14:paraId="495D78A0" w14:textId="0E7AB0A1" w:rsidR="001D1918" w:rsidRDefault="00931384" w:rsidP="001D1918">
            <w:r>
              <w:t>6</w:t>
            </w:r>
          </w:p>
        </w:tc>
        <w:tc>
          <w:tcPr>
            <w:tcW w:w="6633" w:type="dxa"/>
          </w:tcPr>
          <w:p w14:paraId="10D34392" w14:textId="77777777" w:rsidR="00931384" w:rsidRPr="00965EE6" w:rsidRDefault="00931384" w:rsidP="00931384">
            <w:pPr>
              <w:spacing w:before="240"/>
              <w:jc w:val="both"/>
              <w:rPr>
                <w:rFonts w:ascii="Arial" w:hAnsi="Arial" w:cs="Arial"/>
                <w:sz w:val="24"/>
              </w:rPr>
            </w:pPr>
            <w:r w:rsidRPr="00965EE6">
              <w:rPr>
                <w:rFonts w:ascii="Arial" w:hAnsi="Arial" w:cs="Arial"/>
                <w:sz w:val="24"/>
              </w:rPr>
              <w:t>Communication methods to roll out plan to staff working from home and from workplace building</w:t>
            </w:r>
            <w:r>
              <w:rPr>
                <w:rFonts w:ascii="Arial" w:hAnsi="Arial" w:cs="Arial"/>
                <w:sz w:val="24"/>
              </w:rPr>
              <w:t>s</w:t>
            </w:r>
            <w:r w:rsidRPr="00965EE6">
              <w:rPr>
                <w:rFonts w:ascii="Arial" w:hAnsi="Arial" w:cs="Arial"/>
                <w:sz w:val="24"/>
              </w:rPr>
              <w:t>.  (Includes Press Releases, articles, memos, meetings, submissions, webinar</w:t>
            </w:r>
            <w:r>
              <w:rPr>
                <w:rFonts w:ascii="Arial" w:hAnsi="Arial" w:cs="Arial"/>
                <w:sz w:val="24"/>
              </w:rPr>
              <w:t>)</w:t>
            </w:r>
            <w:r w:rsidRPr="00965EE6">
              <w:rPr>
                <w:rFonts w:ascii="Arial" w:hAnsi="Arial" w:cs="Arial"/>
                <w:sz w:val="24"/>
              </w:rPr>
              <w:t xml:space="preserve"> </w:t>
            </w:r>
          </w:p>
          <w:p w14:paraId="23B783A4" w14:textId="542C7A52" w:rsidR="001D1918" w:rsidRDefault="001D1918" w:rsidP="00931384">
            <w:pPr>
              <w:jc w:val="both"/>
            </w:pPr>
          </w:p>
        </w:tc>
        <w:tc>
          <w:tcPr>
            <w:tcW w:w="6704" w:type="dxa"/>
          </w:tcPr>
          <w:p w14:paraId="43B43BFD" w14:textId="77777777" w:rsidR="00931384" w:rsidRPr="007F7820" w:rsidRDefault="00931384" w:rsidP="00931384">
            <w:pPr>
              <w:jc w:val="both"/>
              <w:rPr>
                <w:rFonts w:ascii="Arial" w:hAnsi="Arial" w:cs="Arial"/>
                <w:sz w:val="24"/>
              </w:rPr>
            </w:pPr>
            <w:r w:rsidRPr="007F7820">
              <w:rPr>
                <w:rFonts w:ascii="Arial" w:hAnsi="Arial" w:cs="Arial"/>
                <w:sz w:val="24"/>
              </w:rPr>
              <w:t>Overall, communication was very good with clear, concise information with a NICS wide approach.  A Press Release from DAERA Minister at the beginning of the implementation phase showed support for plan.  Memos, articles to staff were simple and coherent with plenty of time allowed to issue them.   A uniform or ‘one size fits all’ approach worked best when issuing communications to prevent error in publishing.</w:t>
            </w:r>
          </w:p>
          <w:p w14:paraId="5241E94B" w14:textId="77777777" w:rsidR="001D1918" w:rsidRDefault="001D1918" w:rsidP="00931384">
            <w:pPr>
              <w:jc w:val="both"/>
            </w:pPr>
          </w:p>
        </w:tc>
      </w:tr>
      <w:tr w:rsidR="001D1918" w14:paraId="43706B7A" w14:textId="77777777" w:rsidTr="00931384">
        <w:tc>
          <w:tcPr>
            <w:tcW w:w="603" w:type="dxa"/>
          </w:tcPr>
          <w:p w14:paraId="132D50EA" w14:textId="13D6D0C8" w:rsidR="001D1918" w:rsidRDefault="00931384" w:rsidP="001D1918">
            <w:r>
              <w:t>7</w:t>
            </w:r>
          </w:p>
        </w:tc>
        <w:tc>
          <w:tcPr>
            <w:tcW w:w="6633" w:type="dxa"/>
          </w:tcPr>
          <w:p w14:paraId="415BCFE8" w14:textId="77777777" w:rsidR="00931384" w:rsidRPr="00965EE6" w:rsidRDefault="00931384" w:rsidP="00931384">
            <w:pPr>
              <w:jc w:val="both"/>
              <w:rPr>
                <w:rFonts w:ascii="Arial" w:hAnsi="Arial" w:cs="Arial"/>
                <w:sz w:val="24"/>
              </w:rPr>
            </w:pPr>
            <w:r w:rsidRPr="00965EE6">
              <w:rPr>
                <w:rFonts w:ascii="Arial" w:hAnsi="Arial" w:cs="Arial"/>
                <w:sz w:val="24"/>
              </w:rPr>
              <w:t xml:space="preserve">Adapting to changing situation due to Covid-19 against meeting timescales set out in the plan.  </w:t>
            </w:r>
          </w:p>
          <w:p w14:paraId="1C304778" w14:textId="21E96DFD" w:rsidR="001D1918" w:rsidRDefault="001D1918" w:rsidP="00931384">
            <w:pPr>
              <w:jc w:val="both"/>
            </w:pPr>
          </w:p>
        </w:tc>
        <w:tc>
          <w:tcPr>
            <w:tcW w:w="6704" w:type="dxa"/>
          </w:tcPr>
          <w:p w14:paraId="6B119DD7" w14:textId="77777777" w:rsidR="00931384" w:rsidRPr="007F7820" w:rsidRDefault="00931384" w:rsidP="00931384">
            <w:pPr>
              <w:jc w:val="both"/>
              <w:rPr>
                <w:rFonts w:ascii="Arial" w:hAnsi="Arial" w:cs="Arial"/>
                <w:sz w:val="24"/>
              </w:rPr>
            </w:pPr>
            <w:r w:rsidRPr="007F7820">
              <w:rPr>
                <w:rFonts w:ascii="Arial" w:hAnsi="Arial" w:cs="Arial"/>
                <w:sz w:val="24"/>
              </w:rPr>
              <w:t xml:space="preserve">Quick decisions were taken due to the pandemic.  This included switching to on-line engagement with staff largely through emails, memos, on-line quiz, and staff webinar.  Staff support was very positive.   </w:t>
            </w:r>
          </w:p>
          <w:p w14:paraId="1DE12F1A" w14:textId="77777777" w:rsidR="00931384" w:rsidRPr="007F7820" w:rsidRDefault="00931384" w:rsidP="00931384">
            <w:pPr>
              <w:jc w:val="both"/>
              <w:rPr>
                <w:rFonts w:ascii="Arial" w:hAnsi="Arial" w:cs="Arial"/>
                <w:sz w:val="24"/>
              </w:rPr>
            </w:pPr>
          </w:p>
          <w:p w14:paraId="62D8C4CC" w14:textId="77777777" w:rsidR="00931384" w:rsidRPr="007F7820" w:rsidRDefault="00931384" w:rsidP="00931384">
            <w:pPr>
              <w:jc w:val="both"/>
              <w:rPr>
                <w:rFonts w:ascii="Arial" w:hAnsi="Arial" w:cs="Arial"/>
                <w:sz w:val="24"/>
              </w:rPr>
            </w:pPr>
          </w:p>
          <w:p w14:paraId="3102A379" w14:textId="77777777" w:rsidR="00931384" w:rsidRPr="007F7820" w:rsidRDefault="00931384" w:rsidP="00931384">
            <w:pPr>
              <w:jc w:val="both"/>
              <w:rPr>
                <w:rFonts w:ascii="Arial" w:hAnsi="Arial" w:cs="Arial"/>
                <w:sz w:val="24"/>
              </w:rPr>
            </w:pPr>
            <w:r w:rsidRPr="007F7820">
              <w:rPr>
                <w:rFonts w:ascii="Arial" w:hAnsi="Arial" w:cs="Arial"/>
                <w:sz w:val="24"/>
              </w:rPr>
              <w:t>Monitoring and Reporting measures altered as result of Covid-19.  DAERA removed the requirement for each department to provide a report to their respective Minister in light of departmental pressures due to the pandemic.</w:t>
            </w:r>
          </w:p>
          <w:p w14:paraId="4D4618DF" w14:textId="77777777" w:rsidR="00931384" w:rsidRPr="007F7820" w:rsidRDefault="00931384" w:rsidP="00931384">
            <w:pPr>
              <w:jc w:val="both"/>
              <w:rPr>
                <w:rFonts w:ascii="Arial" w:hAnsi="Arial" w:cs="Arial"/>
                <w:sz w:val="24"/>
              </w:rPr>
            </w:pPr>
          </w:p>
          <w:p w14:paraId="1534FA88" w14:textId="77777777" w:rsidR="00931384" w:rsidRPr="007F7820" w:rsidRDefault="00931384" w:rsidP="00931384">
            <w:pPr>
              <w:pStyle w:val="Default"/>
              <w:jc w:val="both"/>
              <w:rPr>
                <w:rFonts w:ascii="Arial" w:hAnsi="Arial" w:cs="Arial"/>
                <w:b/>
                <w:sz w:val="24"/>
              </w:rPr>
            </w:pPr>
            <w:r w:rsidRPr="007F7820">
              <w:rPr>
                <w:rFonts w:ascii="Arial" w:hAnsi="Arial" w:cs="Arial"/>
                <w:sz w:val="24"/>
              </w:rPr>
              <w:t>Due to pressures faced in all Departments because of the pandemic a decision was taken to delay asking ALB’s to establish a similar scheme.  The invite was then extended in June 2021, just after the mid-way point of the implementation phase.</w:t>
            </w:r>
          </w:p>
          <w:p w14:paraId="2C7BECE1" w14:textId="77777777" w:rsidR="00931384" w:rsidRPr="007F7820" w:rsidRDefault="00931384" w:rsidP="00931384">
            <w:pPr>
              <w:jc w:val="both"/>
              <w:rPr>
                <w:rFonts w:ascii="Arial" w:hAnsi="Arial" w:cs="Arial"/>
                <w:sz w:val="24"/>
              </w:rPr>
            </w:pPr>
          </w:p>
          <w:p w14:paraId="0332804B" w14:textId="77777777" w:rsidR="00931384" w:rsidRDefault="00931384" w:rsidP="00931384">
            <w:pPr>
              <w:jc w:val="both"/>
            </w:pPr>
          </w:p>
        </w:tc>
      </w:tr>
      <w:tr w:rsidR="00612ECA" w14:paraId="00D4F20D" w14:textId="77777777" w:rsidTr="00612ECA">
        <w:tc>
          <w:tcPr>
            <w:tcW w:w="603" w:type="dxa"/>
            <w:shd w:val="clear" w:color="auto" w:fill="0070C0"/>
          </w:tcPr>
          <w:p w14:paraId="10D8B267" w14:textId="0FDCE7E1" w:rsidR="00612ECA" w:rsidRDefault="00612ECA" w:rsidP="00612ECA">
            <w:r w:rsidRPr="00612ECA">
              <w:rPr>
                <w:b/>
                <w:color w:val="FFFFFF" w:themeColor="background1"/>
              </w:rPr>
              <w:lastRenderedPageBreak/>
              <w:t>No.</w:t>
            </w:r>
          </w:p>
        </w:tc>
        <w:tc>
          <w:tcPr>
            <w:tcW w:w="6633" w:type="dxa"/>
            <w:shd w:val="clear" w:color="auto" w:fill="0070C0"/>
          </w:tcPr>
          <w:p w14:paraId="6440C9E5" w14:textId="28B8613B" w:rsidR="00612ECA" w:rsidRPr="00965EE6" w:rsidRDefault="00612ECA" w:rsidP="00612ECA">
            <w:pPr>
              <w:jc w:val="both"/>
              <w:rPr>
                <w:rFonts w:ascii="Arial" w:hAnsi="Arial" w:cs="Arial"/>
              </w:rPr>
            </w:pPr>
            <w:r w:rsidRPr="00612ECA">
              <w:rPr>
                <w:rFonts w:ascii="Arial" w:hAnsi="Arial" w:cs="Arial"/>
                <w:b/>
                <w:color w:val="FFFFFF" w:themeColor="background1"/>
              </w:rPr>
              <w:t>Issue</w:t>
            </w:r>
          </w:p>
        </w:tc>
        <w:tc>
          <w:tcPr>
            <w:tcW w:w="6704" w:type="dxa"/>
            <w:shd w:val="clear" w:color="auto" w:fill="0070C0"/>
          </w:tcPr>
          <w:p w14:paraId="248E440A" w14:textId="4476DAA4" w:rsidR="00612ECA" w:rsidRPr="007F7820" w:rsidRDefault="00612ECA" w:rsidP="00612ECA">
            <w:pPr>
              <w:jc w:val="both"/>
              <w:rPr>
                <w:rFonts w:ascii="Arial" w:hAnsi="Arial" w:cs="Arial"/>
              </w:rPr>
            </w:pPr>
            <w:r w:rsidRPr="00612ECA">
              <w:rPr>
                <w:rFonts w:ascii="Arial" w:hAnsi="Arial" w:cs="Arial"/>
                <w:b/>
                <w:color w:val="FFFFFF" w:themeColor="background1"/>
                <w:sz w:val="24"/>
              </w:rPr>
              <w:t>Lessons learned / key decision taken for future projects.</w:t>
            </w:r>
          </w:p>
        </w:tc>
      </w:tr>
      <w:tr w:rsidR="00612ECA" w14:paraId="42864FD5" w14:textId="77777777" w:rsidTr="009E1CDC">
        <w:tc>
          <w:tcPr>
            <w:tcW w:w="13940" w:type="dxa"/>
            <w:gridSpan w:val="3"/>
          </w:tcPr>
          <w:p w14:paraId="316D208B" w14:textId="3A082186" w:rsidR="00612ECA" w:rsidRPr="00931384" w:rsidRDefault="00612ECA" w:rsidP="00612ECA">
            <w:pPr>
              <w:jc w:val="center"/>
              <w:rPr>
                <w:rFonts w:ascii="Arial" w:hAnsi="Arial" w:cs="Arial"/>
                <w:b/>
                <w:color w:val="0070C0"/>
                <w:sz w:val="24"/>
              </w:rPr>
            </w:pPr>
            <w:r w:rsidRPr="00931384">
              <w:rPr>
                <w:rFonts w:ascii="Arial" w:hAnsi="Arial" w:cs="Arial"/>
                <w:b/>
                <w:color w:val="0070C0"/>
                <w:sz w:val="24"/>
              </w:rPr>
              <w:t>WORKING WITH SUPPLIERS AND CONTRACTORS</w:t>
            </w:r>
          </w:p>
        </w:tc>
      </w:tr>
      <w:tr w:rsidR="00612ECA" w14:paraId="307F8151" w14:textId="77777777" w:rsidTr="00931384">
        <w:tc>
          <w:tcPr>
            <w:tcW w:w="603" w:type="dxa"/>
          </w:tcPr>
          <w:p w14:paraId="45B6C4E6" w14:textId="3314364A" w:rsidR="00612ECA" w:rsidRDefault="00612ECA" w:rsidP="00612ECA">
            <w:r>
              <w:t>8</w:t>
            </w:r>
          </w:p>
        </w:tc>
        <w:tc>
          <w:tcPr>
            <w:tcW w:w="6633" w:type="dxa"/>
          </w:tcPr>
          <w:p w14:paraId="76C7D235" w14:textId="77777777" w:rsidR="00612ECA" w:rsidRPr="00965EE6" w:rsidRDefault="00612ECA" w:rsidP="00612ECA">
            <w:pPr>
              <w:jc w:val="both"/>
              <w:rPr>
                <w:rFonts w:ascii="Arial" w:hAnsi="Arial" w:cs="Arial"/>
                <w:sz w:val="24"/>
              </w:rPr>
            </w:pPr>
            <w:r>
              <w:rPr>
                <w:rFonts w:ascii="Arial" w:hAnsi="Arial" w:cs="Arial"/>
                <w:sz w:val="24"/>
              </w:rPr>
              <w:t xml:space="preserve">Flexibility and sensitivity when dealing with suppliers and contractors due to closure of buildings.  </w:t>
            </w:r>
          </w:p>
          <w:p w14:paraId="4AD803EF" w14:textId="4C85D7DB" w:rsidR="00612ECA" w:rsidRDefault="00612ECA" w:rsidP="00612ECA">
            <w:pPr>
              <w:jc w:val="both"/>
            </w:pPr>
          </w:p>
        </w:tc>
        <w:tc>
          <w:tcPr>
            <w:tcW w:w="6704" w:type="dxa"/>
          </w:tcPr>
          <w:p w14:paraId="5C1BC5C8" w14:textId="03CFB04B" w:rsidR="00612ECA" w:rsidRDefault="00612ECA" w:rsidP="00612ECA">
            <w:pPr>
              <w:jc w:val="both"/>
            </w:pPr>
            <w:r w:rsidRPr="00CB7F01">
              <w:rPr>
                <w:rFonts w:ascii="Arial" w:hAnsi="Arial" w:cs="Arial"/>
                <w:sz w:val="24"/>
              </w:rPr>
              <w:t xml:space="preserve">Flexible engagement was important due to individual circumstances.  E.g. closure of buildings.  All suppliers (Aramark, Banner, Mount Charles, </w:t>
            </w:r>
            <w:proofErr w:type="spellStart"/>
            <w:r w:rsidRPr="00CB7F01">
              <w:rPr>
                <w:rFonts w:ascii="Arial" w:hAnsi="Arial" w:cs="Arial"/>
                <w:sz w:val="24"/>
              </w:rPr>
              <w:t>Orchardville</w:t>
            </w:r>
            <w:proofErr w:type="spellEnd"/>
            <w:r w:rsidRPr="00CB7F01">
              <w:rPr>
                <w:rFonts w:ascii="Arial" w:hAnsi="Arial" w:cs="Arial"/>
                <w:sz w:val="24"/>
              </w:rPr>
              <w:t>, Food by Donna, The Proper Food Company &amp; XMA) engaged with us usin</w:t>
            </w:r>
            <w:r>
              <w:rPr>
                <w:rFonts w:ascii="Arial" w:hAnsi="Arial" w:cs="Arial"/>
                <w:sz w:val="24"/>
              </w:rPr>
              <w:t xml:space="preserve">g various methods.  Communications methods included on-line meetings, </w:t>
            </w:r>
            <w:r w:rsidRPr="00CB7F01">
              <w:rPr>
                <w:rFonts w:ascii="Arial" w:hAnsi="Arial" w:cs="Arial"/>
                <w:sz w:val="24"/>
              </w:rPr>
              <w:t>via email, telephone call and E-Tenders notices.</w:t>
            </w:r>
          </w:p>
        </w:tc>
      </w:tr>
      <w:tr w:rsidR="00612ECA" w14:paraId="3EAA5A58" w14:textId="77777777" w:rsidTr="00931384">
        <w:tc>
          <w:tcPr>
            <w:tcW w:w="603" w:type="dxa"/>
          </w:tcPr>
          <w:p w14:paraId="69695B25" w14:textId="2973801D" w:rsidR="00612ECA" w:rsidRDefault="00612ECA" w:rsidP="00612ECA">
            <w:r>
              <w:t>9</w:t>
            </w:r>
          </w:p>
        </w:tc>
        <w:tc>
          <w:tcPr>
            <w:tcW w:w="6633" w:type="dxa"/>
          </w:tcPr>
          <w:p w14:paraId="7DA110CF" w14:textId="77777777" w:rsidR="00612ECA" w:rsidRPr="00965EE6" w:rsidRDefault="00612ECA" w:rsidP="00612ECA">
            <w:pPr>
              <w:jc w:val="both"/>
              <w:rPr>
                <w:rFonts w:ascii="Arial" w:hAnsi="Arial" w:cs="Arial"/>
                <w:sz w:val="24"/>
              </w:rPr>
            </w:pPr>
            <w:r>
              <w:rPr>
                <w:rFonts w:ascii="Arial" w:hAnsi="Arial" w:cs="Arial"/>
                <w:sz w:val="24"/>
              </w:rPr>
              <w:t xml:space="preserve">Suppliers and contractors were very receptive to the plan from the outset and had already implemented a number of changes even from our first engagement with them. </w:t>
            </w:r>
            <w:r w:rsidRPr="00965EE6">
              <w:rPr>
                <w:rFonts w:ascii="Arial" w:hAnsi="Arial" w:cs="Arial"/>
                <w:sz w:val="24"/>
              </w:rPr>
              <w:t>Suppliers had more work achieved than we imagined</w:t>
            </w:r>
            <w:r>
              <w:rPr>
                <w:rFonts w:ascii="Arial" w:hAnsi="Arial" w:cs="Arial"/>
                <w:sz w:val="24"/>
              </w:rPr>
              <w:t>.</w:t>
            </w:r>
          </w:p>
          <w:p w14:paraId="64B715C8" w14:textId="0FAC8B51" w:rsidR="00612ECA" w:rsidRDefault="00612ECA" w:rsidP="00612ECA">
            <w:pPr>
              <w:jc w:val="both"/>
            </w:pPr>
          </w:p>
        </w:tc>
        <w:tc>
          <w:tcPr>
            <w:tcW w:w="6704" w:type="dxa"/>
          </w:tcPr>
          <w:p w14:paraId="5ECB773D" w14:textId="0034758D" w:rsidR="00612ECA" w:rsidRDefault="00612ECA" w:rsidP="00612ECA">
            <w:pPr>
              <w:jc w:val="both"/>
            </w:pPr>
            <w:r w:rsidRPr="00CB7F01">
              <w:rPr>
                <w:rFonts w:ascii="Arial" w:hAnsi="Arial" w:cs="Arial"/>
                <w:sz w:val="24"/>
              </w:rPr>
              <w:t xml:space="preserve">Overall, support for the plan was very positive with all suppliers and contractors carrying out all requirements of the plan.  Regular follow up </w:t>
            </w:r>
            <w:r>
              <w:rPr>
                <w:rFonts w:ascii="Arial" w:hAnsi="Arial" w:cs="Arial"/>
                <w:sz w:val="24"/>
              </w:rPr>
              <w:t xml:space="preserve">and feedback was monitored </w:t>
            </w:r>
            <w:r w:rsidRPr="00CB7F01">
              <w:rPr>
                <w:rFonts w:ascii="Arial" w:hAnsi="Arial" w:cs="Arial"/>
                <w:sz w:val="24"/>
              </w:rPr>
              <w:t xml:space="preserve">via telephone and email ensured that Monitoring Templates were completed.   </w:t>
            </w:r>
            <w:r>
              <w:rPr>
                <w:rFonts w:ascii="Arial" w:hAnsi="Arial" w:cs="Arial"/>
                <w:sz w:val="24"/>
              </w:rPr>
              <w:t xml:space="preserve">E.g. Aramark devised a </w:t>
            </w:r>
            <w:proofErr w:type="spellStart"/>
            <w:r>
              <w:rPr>
                <w:rFonts w:ascii="Arial" w:hAnsi="Arial" w:cs="Arial"/>
                <w:sz w:val="24"/>
              </w:rPr>
              <w:t>Vegware</w:t>
            </w:r>
            <w:proofErr w:type="spellEnd"/>
            <w:r>
              <w:rPr>
                <w:rFonts w:ascii="Arial" w:hAnsi="Arial" w:cs="Arial"/>
                <w:sz w:val="24"/>
              </w:rPr>
              <w:t xml:space="preserve"> shopping list for 45 plant based products.  </w:t>
            </w:r>
            <w:r w:rsidRPr="00CB7F01">
              <w:rPr>
                <w:rFonts w:ascii="Arial" w:hAnsi="Arial" w:cs="Arial"/>
                <w:sz w:val="24"/>
              </w:rPr>
              <w:t>Feedback from suppliers has indicate</w:t>
            </w:r>
            <w:r>
              <w:rPr>
                <w:rFonts w:ascii="Arial" w:hAnsi="Arial" w:cs="Arial"/>
                <w:sz w:val="24"/>
              </w:rPr>
              <w:t>d that as a result of the plan,</w:t>
            </w:r>
            <w:r w:rsidRPr="00CB7F01">
              <w:rPr>
                <w:rFonts w:ascii="Arial" w:hAnsi="Arial" w:cs="Arial"/>
                <w:sz w:val="24"/>
              </w:rPr>
              <w:t xml:space="preserve"> they expanded the changes to other businesses outside of the NICS.</w:t>
            </w:r>
          </w:p>
        </w:tc>
      </w:tr>
      <w:tr w:rsidR="00612ECA" w14:paraId="42AFC2D5" w14:textId="77777777" w:rsidTr="00931384">
        <w:tc>
          <w:tcPr>
            <w:tcW w:w="603" w:type="dxa"/>
          </w:tcPr>
          <w:p w14:paraId="1F8E7E98" w14:textId="4F069A19" w:rsidR="00612ECA" w:rsidRDefault="00612ECA" w:rsidP="00612ECA">
            <w:r>
              <w:t>10</w:t>
            </w:r>
          </w:p>
        </w:tc>
        <w:tc>
          <w:tcPr>
            <w:tcW w:w="6633" w:type="dxa"/>
          </w:tcPr>
          <w:p w14:paraId="2858AD20" w14:textId="069EA20C" w:rsidR="00612ECA" w:rsidRDefault="00612ECA" w:rsidP="00612ECA">
            <w:pPr>
              <w:jc w:val="both"/>
            </w:pPr>
            <w:r>
              <w:rPr>
                <w:rFonts w:ascii="Arial" w:hAnsi="Arial" w:cs="Arial"/>
                <w:sz w:val="24"/>
              </w:rPr>
              <w:t>Financial implications around implementing the plan.</w:t>
            </w:r>
          </w:p>
        </w:tc>
        <w:tc>
          <w:tcPr>
            <w:tcW w:w="6704" w:type="dxa"/>
          </w:tcPr>
          <w:p w14:paraId="41FB7488" w14:textId="77777777" w:rsidR="00612ECA" w:rsidRDefault="00612ECA" w:rsidP="00612ECA">
            <w:pPr>
              <w:contextualSpacing/>
              <w:jc w:val="both"/>
              <w:rPr>
                <w:rFonts w:ascii="Arial" w:hAnsi="Arial" w:cs="Arial"/>
                <w:sz w:val="24"/>
              </w:rPr>
            </w:pPr>
            <w:r>
              <w:rPr>
                <w:rFonts w:ascii="Arial" w:hAnsi="Arial" w:cs="Arial"/>
                <w:color w:val="000000" w:themeColor="text1"/>
                <w:sz w:val="24"/>
              </w:rPr>
              <w:t xml:space="preserve">Pricing was generally not an issue with suppliers and contractors.  Feedback indicated that </w:t>
            </w:r>
            <w:r w:rsidRPr="00CE67FD">
              <w:rPr>
                <w:rFonts w:ascii="Arial" w:hAnsi="Arial" w:cs="Arial"/>
                <w:color w:val="000000" w:themeColor="text1"/>
                <w:sz w:val="24"/>
              </w:rPr>
              <w:t>some items had increased and some had decreased</w:t>
            </w:r>
            <w:r>
              <w:rPr>
                <w:rFonts w:ascii="Arial" w:hAnsi="Arial" w:cs="Arial"/>
                <w:color w:val="000000" w:themeColor="text1"/>
                <w:sz w:val="24"/>
              </w:rPr>
              <w:t xml:space="preserve">. </w:t>
            </w:r>
            <w:r w:rsidRPr="00CE67FD">
              <w:rPr>
                <w:rFonts w:ascii="Arial" w:hAnsi="Arial" w:cs="Arial"/>
                <w:color w:val="000000" w:themeColor="text1"/>
                <w:sz w:val="24"/>
              </w:rPr>
              <w:t xml:space="preserve">Some buildings who switched to reusable items, reported a cost saving after a few months also highlighting that </w:t>
            </w:r>
            <w:r w:rsidRPr="00CE67FD">
              <w:rPr>
                <w:rFonts w:ascii="Arial" w:hAnsi="Arial" w:cs="Arial"/>
                <w:sz w:val="24"/>
              </w:rPr>
              <w:t xml:space="preserve">SUP elimination is as much about changing behaviours and encouraging staff to use </w:t>
            </w:r>
            <w:proofErr w:type="spellStart"/>
            <w:r w:rsidRPr="00CE67FD">
              <w:rPr>
                <w:rFonts w:ascii="Arial" w:hAnsi="Arial" w:cs="Arial"/>
                <w:sz w:val="24"/>
              </w:rPr>
              <w:t>reusables</w:t>
            </w:r>
            <w:proofErr w:type="spellEnd"/>
            <w:r w:rsidRPr="00CE67FD">
              <w:rPr>
                <w:rFonts w:ascii="Arial" w:hAnsi="Arial" w:cs="Arial"/>
                <w:sz w:val="24"/>
              </w:rPr>
              <w:t xml:space="preserve"> where possible</w:t>
            </w:r>
            <w:r>
              <w:rPr>
                <w:rFonts w:ascii="Arial" w:hAnsi="Arial" w:cs="Arial"/>
                <w:sz w:val="24"/>
              </w:rPr>
              <w:t xml:space="preserve">.  </w:t>
            </w:r>
            <w:r w:rsidRPr="00CE67FD">
              <w:rPr>
                <w:rFonts w:ascii="Arial" w:hAnsi="Arial" w:cs="Arial"/>
                <w:sz w:val="24"/>
              </w:rPr>
              <w:t xml:space="preserve"> </w:t>
            </w:r>
          </w:p>
          <w:p w14:paraId="6CF65F37" w14:textId="77777777" w:rsidR="00612ECA" w:rsidRDefault="00612ECA" w:rsidP="00612ECA">
            <w:pPr>
              <w:jc w:val="both"/>
            </w:pPr>
          </w:p>
        </w:tc>
      </w:tr>
    </w:tbl>
    <w:p w14:paraId="6B642FDF" w14:textId="77777777" w:rsidR="001D1918" w:rsidRPr="001D1918" w:rsidRDefault="001D1918" w:rsidP="001D1918"/>
    <w:p w14:paraId="5E8C7F4B" w14:textId="77777777" w:rsidR="001E5637" w:rsidRPr="001E5637" w:rsidRDefault="001E5637" w:rsidP="001E5637"/>
    <w:p w14:paraId="12CC5723" w14:textId="6A56F87C" w:rsidR="001E5637" w:rsidRPr="001E5637" w:rsidRDefault="001D1918" w:rsidP="001E5637">
      <w:pPr>
        <w:ind w:right="-1440"/>
        <w:rPr>
          <w:rFonts w:asciiTheme="majorHAnsi" w:hAnsiTheme="majorHAnsi" w:cstheme="majorHAnsi"/>
          <w:color w:val="2F5496" w:themeColor="accent1" w:themeShade="BF"/>
        </w:rPr>
      </w:pPr>
      <w:r>
        <w:rPr>
          <w:rFonts w:asciiTheme="majorHAnsi" w:hAnsiTheme="majorHAnsi" w:cstheme="majorHAnsi"/>
          <w:noProof/>
          <w:color w:val="2F5496" w:themeColor="accent1" w:themeShade="BF"/>
          <w:lang w:eastAsia="en-GB"/>
        </w:rPr>
        <mc:AlternateContent>
          <mc:Choice Requires="wps">
            <w:drawing>
              <wp:anchor distT="0" distB="0" distL="114300" distR="114300" simplePos="0" relativeHeight="251661312" behindDoc="0" locked="0" layoutInCell="1" allowOverlap="1" wp14:anchorId="2587A229" wp14:editId="4DD0FD56">
                <wp:simplePos x="0" y="0"/>
                <wp:positionH relativeFrom="column">
                  <wp:posOffset>0</wp:posOffset>
                </wp:positionH>
                <wp:positionV relativeFrom="paragraph">
                  <wp:posOffset>3280395</wp:posOffset>
                </wp:positionV>
                <wp:extent cx="8910084" cy="10633"/>
                <wp:effectExtent l="0" t="0" r="24765" b="27940"/>
                <wp:wrapNone/>
                <wp:docPr id="3" name="Straight Connector 3"/>
                <wp:cNvGraphicFramePr/>
                <a:graphic xmlns:a="http://schemas.openxmlformats.org/drawingml/2006/main">
                  <a:graphicData uri="http://schemas.microsoft.com/office/word/2010/wordprocessingShape">
                    <wps:wsp>
                      <wps:cNvCnPr/>
                      <wps:spPr>
                        <a:xfrm flipV="1">
                          <a:off x="0" y="0"/>
                          <a:ext cx="8910084"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E44044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258.3pt" to="701.6pt,2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" strokecolor="#4472c4 [3204]" strokeweight=".5pt">
                <v:stroke joinstyle="miter"/>
              </v:line>
            </w:pict>
          </mc:Fallback>
        </mc:AlternateContent>
      </w:r>
    </w:p>
    <w:p w14:paraId="6CB310B7" w14:textId="77777777" w:rsidR="00DB5CEA" w:rsidRPr="00BB4758" w:rsidRDefault="00DB5CEA" w:rsidP="00BB4758">
      <w:pPr>
        <w:rPr>
          <w:rFonts w:ascii="Arial" w:hAnsi="Arial" w:cs="Arial"/>
        </w:rPr>
      </w:pPr>
    </w:p>
    <w:sectPr w:rsidR="00DB5CEA" w:rsidRPr="00BB4758" w:rsidSect="00FB7164">
      <w:footerReference w:type="even" r:id="rId11"/>
      <w:footerReference w:type="default" r:id="rId12"/>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FCD49" w14:textId="77777777" w:rsidR="00192987" w:rsidRDefault="00192987" w:rsidP="00D127D6">
      <w:r>
        <w:separator/>
      </w:r>
    </w:p>
  </w:endnote>
  <w:endnote w:type="continuationSeparator" w:id="0">
    <w:p w14:paraId="141C3890" w14:textId="77777777" w:rsidR="00192987" w:rsidRDefault="00192987" w:rsidP="00D1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20090"/>
      <w:docPartObj>
        <w:docPartGallery w:val="Page Numbers (Bottom of Page)"/>
        <w:docPartUnique/>
      </w:docPartObj>
    </w:sdtPr>
    <w:sdtEndPr>
      <w:rPr>
        <w:noProof/>
      </w:rPr>
    </w:sdtEndPr>
    <w:sdtContent>
      <w:p w14:paraId="3956CBD4" w14:textId="25BE64CF" w:rsidR="00192987" w:rsidRDefault="00192987">
        <w:pPr>
          <w:pStyle w:val="Footer"/>
          <w:jc w:val="right"/>
        </w:pPr>
        <w:r>
          <w:fldChar w:fldCharType="begin"/>
        </w:r>
        <w:r>
          <w:instrText xml:space="preserve"> PAGE   \* MERGEFORMAT </w:instrText>
        </w:r>
        <w:r>
          <w:fldChar w:fldCharType="separate"/>
        </w:r>
        <w:r w:rsidR="006A6E6D">
          <w:rPr>
            <w:noProof/>
          </w:rPr>
          <w:t>12</w:t>
        </w:r>
        <w:r>
          <w:rPr>
            <w:noProof/>
          </w:rPr>
          <w:fldChar w:fldCharType="end"/>
        </w:r>
      </w:p>
    </w:sdtContent>
  </w:sdt>
  <w:p w14:paraId="51D64D85" w14:textId="77777777" w:rsidR="00192987" w:rsidRDefault="00192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84046"/>
      <w:docPartObj>
        <w:docPartGallery w:val="Page Numbers (Bottom of Page)"/>
        <w:docPartUnique/>
      </w:docPartObj>
    </w:sdtPr>
    <w:sdtEndPr>
      <w:rPr>
        <w:noProof/>
      </w:rPr>
    </w:sdtEndPr>
    <w:sdtContent>
      <w:p w14:paraId="3F734626" w14:textId="743FE7FB" w:rsidR="00192987" w:rsidRDefault="00192987">
        <w:pPr>
          <w:pStyle w:val="Footer"/>
          <w:jc w:val="right"/>
        </w:pPr>
        <w:r>
          <w:fldChar w:fldCharType="begin"/>
        </w:r>
        <w:r>
          <w:instrText xml:space="preserve"> PAGE   \* MERGEFORMAT </w:instrText>
        </w:r>
        <w:r>
          <w:fldChar w:fldCharType="separate"/>
        </w:r>
        <w:r w:rsidR="006A6E6D">
          <w:rPr>
            <w:noProof/>
          </w:rPr>
          <w:t>16</w:t>
        </w:r>
        <w:r>
          <w:rPr>
            <w:noProof/>
          </w:rPr>
          <w:fldChar w:fldCharType="end"/>
        </w:r>
      </w:p>
    </w:sdtContent>
  </w:sdt>
  <w:p w14:paraId="6E950581" w14:textId="77777777" w:rsidR="00192987" w:rsidRDefault="00192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2195196"/>
      <w:docPartObj>
        <w:docPartGallery w:val="Page Numbers (Bottom of Page)"/>
        <w:docPartUnique/>
      </w:docPartObj>
    </w:sdtPr>
    <w:sdtEndPr>
      <w:rPr>
        <w:rStyle w:val="PageNumber"/>
      </w:rPr>
    </w:sdtEndPr>
    <w:sdtContent>
      <w:p w14:paraId="78B936A7" w14:textId="77777777" w:rsidR="00192987" w:rsidRDefault="00192987" w:rsidP="00A33E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29DD3" w14:textId="77777777" w:rsidR="00192987" w:rsidRDefault="00192987">
    <w:pPr>
      <w:pStyle w:val="Footer"/>
    </w:pPr>
  </w:p>
  <w:p w14:paraId="6C1D9CEA" w14:textId="77777777" w:rsidR="00192987" w:rsidRDefault="0019298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295270"/>
      <w:docPartObj>
        <w:docPartGallery w:val="Page Numbers (Bottom of Page)"/>
        <w:docPartUnique/>
      </w:docPartObj>
    </w:sdtPr>
    <w:sdtEndPr>
      <w:rPr>
        <w:rStyle w:val="PageNumber"/>
      </w:rPr>
    </w:sdtEndPr>
    <w:sdtContent>
      <w:p w14:paraId="3D4982BB" w14:textId="550A5577" w:rsidR="00192987" w:rsidRDefault="00192987" w:rsidP="00A33E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A6E6D">
          <w:rPr>
            <w:rStyle w:val="PageNumber"/>
            <w:noProof/>
          </w:rPr>
          <w:t>21</w:t>
        </w:r>
        <w:r>
          <w:rPr>
            <w:rStyle w:val="PageNumber"/>
          </w:rPr>
          <w:fldChar w:fldCharType="end"/>
        </w:r>
      </w:p>
    </w:sdtContent>
  </w:sdt>
  <w:p w14:paraId="48292709" w14:textId="77777777" w:rsidR="00192987" w:rsidRDefault="00192987">
    <w:pPr>
      <w:pStyle w:val="Footer"/>
    </w:pPr>
  </w:p>
  <w:p w14:paraId="6DCB5BB5" w14:textId="77777777" w:rsidR="00192987" w:rsidRDefault="001929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9238" w14:textId="77777777" w:rsidR="00192987" w:rsidRDefault="00192987" w:rsidP="00D127D6">
      <w:r>
        <w:separator/>
      </w:r>
    </w:p>
  </w:footnote>
  <w:footnote w:type="continuationSeparator" w:id="0">
    <w:p w14:paraId="6911431F" w14:textId="77777777" w:rsidR="00192987" w:rsidRDefault="00192987" w:rsidP="00D127D6">
      <w:r>
        <w:continuationSeparator/>
      </w:r>
    </w:p>
  </w:footnote>
  <w:footnote w:id="1">
    <w:p w14:paraId="4E35807F" w14:textId="02E3AC3F" w:rsidR="00192987" w:rsidRDefault="00192987">
      <w:pPr>
        <w:pStyle w:val="FootnoteText"/>
      </w:pPr>
      <w:r>
        <w:rPr>
          <w:rStyle w:val="FootnoteReference"/>
        </w:rPr>
        <w:footnoteRef/>
      </w:r>
      <w:r>
        <w:t xml:space="preserve"> </w:t>
      </w:r>
      <w:r w:rsidRPr="004138C8">
        <w:rPr>
          <w:sz w:val="16"/>
        </w:rPr>
        <w:t xml:space="preserve">See section 1.2 of this report for more information on items ‘in-scope’. </w:t>
      </w:r>
    </w:p>
  </w:footnote>
  <w:footnote w:id="2">
    <w:p w14:paraId="71AC8ADC" w14:textId="77777777" w:rsidR="00192987" w:rsidRDefault="00192987" w:rsidP="004D713B">
      <w:pPr>
        <w:pStyle w:val="FootnoteText"/>
        <w:rPr>
          <w:sz w:val="16"/>
          <w:szCs w:val="16"/>
        </w:rPr>
      </w:pPr>
      <w:r>
        <w:rPr>
          <w:rStyle w:val="FootnoteReference"/>
          <w:sz w:val="16"/>
          <w:szCs w:val="16"/>
        </w:rPr>
        <w:footnoteRef/>
      </w:r>
      <w:r>
        <w:rPr>
          <w:sz w:val="16"/>
          <w:szCs w:val="16"/>
        </w:rPr>
        <w:t xml:space="preserve"> Avoidable meaning the use of a product made of a certain material is not essential and has readily available alternatives.</w:t>
      </w:r>
    </w:p>
  </w:footnote>
  <w:footnote w:id="3">
    <w:p w14:paraId="0358163B" w14:textId="77777777" w:rsidR="00192987" w:rsidRDefault="00192987" w:rsidP="004D713B">
      <w:pPr>
        <w:pStyle w:val="FootnoteText"/>
      </w:pPr>
      <w:r>
        <w:rPr>
          <w:rStyle w:val="FootnoteReference"/>
          <w:sz w:val="16"/>
          <w:szCs w:val="16"/>
        </w:rPr>
        <w:footnoteRef/>
      </w:r>
      <w:r>
        <w:rPr>
          <w:sz w:val="16"/>
          <w:szCs w:val="16"/>
        </w:rPr>
        <w:t xml:space="preserve"> For example, aluminium cans have a greater negative environmental impact than plastic bottles based on a carbon life cycle assessment. Therefore, we consider these a non-viable alternative to plastic bottles for soft drinks. Through the UK Plastic Pact further work will be done on alternatives to plastic packaging.</w:t>
      </w:r>
      <w:r>
        <w:t xml:space="preserve"> </w:t>
      </w:r>
    </w:p>
  </w:footnote>
  <w:footnote w:id="4">
    <w:p w14:paraId="2000D3A4" w14:textId="3C7F8AE8" w:rsidR="00192987" w:rsidRDefault="00192987">
      <w:pPr>
        <w:pStyle w:val="FootnoteText"/>
      </w:pPr>
      <w:r>
        <w:rPr>
          <w:rStyle w:val="FootnoteReference"/>
        </w:rPr>
        <w:footnoteRef/>
      </w:r>
      <w:r w:rsidRPr="00F42549">
        <w:rPr>
          <w:rFonts w:cs="Arial"/>
          <w:color w:val="000000" w:themeColor="text1"/>
          <w:sz w:val="18"/>
        </w:rPr>
        <w:t>Bagasse is the waste from sugar cane plants left over after the sugar has been extracted and bagasse food container items are biodegradable and fully compostable.</w:t>
      </w:r>
    </w:p>
  </w:footnote>
  <w:footnote w:id="5">
    <w:p w14:paraId="0298CC66" w14:textId="77777777" w:rsidR="00B02E23" w:rsidRDefault="00B02E23" w:rsidP="00B02E23">
      <w:pPr>
        <w:pStyle w:val="FootnoteText"/>
      </w:pPr>
      <w:r>
        <w:rPr>
          <w:rStyle w:val="FootnoteReference"/>
        </w:rPr>
        <w:footnoteRef/>
      </w:r>
      <w:r>
        <w:t xml:space="preserve"> </w:t>
      </w:r>
      <w:r w:rsidRPr="004138C8">
        <w:rPr>
          <w:sz w:val="16"/>
        </w:rPr>
        <w:t xml:space="preserve">See section 1.2 of this report for more information on items ‘in-scope’.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494"/>
    <w:multiLevelType w:val="hybridMultilevel"/>
    <w:tmpl w:val="D8EC5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2543A"/>
    <w:multiLevelType w:val="hybridMultilevel"/>
    <w:tmpl w:val="D8DE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72EF7"/>
    <w:multiLevelType w:val="hybridMultilevel"/>
    <w:tmpl w:val="D978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F3F72"/>
    <w:multiLevelType w:val="hybridMultilevel"/>
    <w:tmpl w:val="6AE66636"/>
    <w:lvl w:ilvl="0" w:tplc="9EEEC158">
      <w:start w:val="1"/>
      <w:numFmt w:val="decimal"/>
      <w:lvlText w:val="%1."/>
      <w:lvlJc w:val="left"/>
      <w:pPr>
        <w:ind w:left="644"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F44627"/>
    <w:multiLevelType w:val="hybridMultilevel"/>
    <w:tmpl w:val="1F4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8564A"/>
    <w:multiLevelType w:val="hybridMultilevel"/>
    <w:tmpl w:val="39FE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368CA"/>
    <w:multiLevelType w:val="hybridMultilevel"/>
    <w:tmpl w:val="B7B4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A0CB5"/>
    <w:multiLevelType w:val="hybridMultilevel"/>
    <w:tmpl w:val="58B0AF20"/>
    <w:lvl w:ilvl="0" w:tplc="0FFEE94C">
      <w:start w:val="1"/>
      <w:numFmt w:val="bullet"/>
      <w:lvlText w:val=""/>
      <w:lvlJc w:val="left"/>
      <w:pPr>
        <w:ind w:left="2160" w:hanging="360"/>
      </w:pPr>
      <w:rPr>
        <w:rFonts w:ascii="Wingdings" w:hAnsi="Wingdings" w:hint="default"/>
        <w:color w:val="70AD47" w:themeColor="accent6"/>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C3F709E"/>
    <w:multiLevelType w:val="hybridMultilevel"/>
    <w:tmpl w:val="F4145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294113"/>
    <w:multiLevelType w:val="multilevel"/>
    <w:tmpl w:val="2D6CFA5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8"/>
  </w:num>
  <w:num w:numId="5">
    <w:abstractNumId w:val="7"/>
  </w:num>
  <w:num w:numId="6">
    <w:abstractNumId w:val="2"/>
  </w:num>
  <w:num w:numId="7">
    <w:abstractNumId w:val="6"/>
  </w:num>
  <w:num w:numId="8">
    <w:abstractNumId w:val="9"/>
  </w:num>
  <w:num w:numId="9">
    <w:abstractNumId w:val="0"/>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74"/>
    <w:rsid w:val="00001367"/>
    <w:rsid w:val="00005933"/>
    <w:rsid w:val="00021295"/>
    <w:rsid w:val="000256D3"/>
    <w:rsid w:val="000274AD"/>
    <w:rsid w:val="00032FDA"/>
    <w:rsid w:val="0004016C"/>
    <w:rsid w:val="000443D7"/>
    <w:rsid w:val="00046359"/>
    <w:rsid w:val="00057729"/>
    <w:rsid w:val="0007125B"/>
    <w:rsid w:val="00071F91"/>
    <w:rsid w:val="000742B9"/>
    <w:rsid w:val="00080EFB"/>
    <w:rsid w:val="00084418"/>
    <w:rsid w:val="0009479F"/>
    <w:rsid w:val="000A1D8D"/>
    <w:rsid w:val="000A65A2"/>
    <w:rsid w:val="000B0204"/>
    <w:rsid w:val="000B3078"/>
    <w:rsid w:val="000C2D34"/>
    <w:rsid w:val="000C5D91"/>
    <w:rsid w:val="000D415C"/>
    <w:rsid w:val="000E15E0"/>
    <w:rsid w:val="000E3DDC"/>
    <w:rsid w:val="000E622D"/>
    <w:rsid w:val="000E7CC2"/>
    <w:rsid w:val="000F06D6"/>
    <w:rsid w:val="000F2ACF"/>
    <w:rsid w:val="000F2D1E"/>
    <w:rsid w:val="000F5BD7"/>
    <w:rsid w:val="00103FB8"/>
    <w:rsid w:val="00107FEB"/>
    <w:rsid w:val="00117B8E"/>
    <w:rsid w:val="001261B7"/>
    <w:rsid w:val="00126C97"/>
    <w:rsid w:val="001315B9"/>
    <w:rsid w:val="00133F39"/>
    <w:rsid w:val="00143D26"/>
    <w:rsid w:val="00146A97"/>
    <w:rsid w:val="00147FA6"/>
    <w:rsid w:val="00160D44"/>
    <w:rsid w:val="0016118E"/>
    <w:rsid w:val="00162E75"/>
    <w:rsid w:val="001677E4"/>
    <w:rsid w:val="00170105"/>
    <w:rsid w:val="00174A1D"/>
    <w:rsid w:val="0018558D"/>
    <w:rsid w:val="00187B59"/>
    <w:rsid w:val="00192339"/>
    <w:rsid w:val="00192987"/>
    <w:rsid w:val="001A6254"/>
    <w:rsid w:val="001B121F"/>
    <w:rsid w:val="001B3498"/>
    <w:rsid w:val="001B514B"/>
    <w:rsid w:val="001B733D"/>
    <w:rsid w:val="001B7386"/>
    <w:rsid w:val="001C49BD"/>
    <w:rsid w:val="001D1918"/>
    <w:rsid w:val="001E5363"/>
    <w:rsid w:val="001E5637"/>
    <w:rsid w:val="001E64B8"/>
    <w:rsid w:val="00204BB6"/>
    <w:rsid w:val="00210CC7"/>
    <w:rsid w:val="00214045"/>
    <w:rsid w:val="0022356D"/>
    <w:rsid w:val="0024148A"/>
    <w:rsid w:val="00257E17"/>
    <w:rsid w:val="00260125"/>
    <w:rsid w:val="00262DFF"/>
    <w:rsid w:val="00264C03"/>
    <w:rsid w:val="002664A1"/>
    <w:rsid w:val="00284F18"/>
    <w:rsid w:val="0028731B"/>
    <w:rsid w:val="002A1626"/>
    <w:rsid w:val="002A5EBF"/>
    <w:rsid w:val="002B761A"/>
    <w:rsid w:val="002D14AA"/>
    <w:rsid w:val="002E1C6C"/>
    <w:rsid w:val="002F16E5"/>
    <w:rsid w:val="002F5A34"/>
    <w:rsid w:val="00301369"/>
    <w:rsid w:val="00303520"/>
    <w:rsid w:val="003042F9"/>
    <w:rsid w:val="00314345"/>
    <w:rsid w:val="00314B99"/>
    <w:rsid w:val="00320897"/>
    <w:rsid w:val="00325892"/>
    <w:rsid w:val="00325B01"/>
    <w:rsid w:val="00326A96"/>
    <w:rsid w:val="00331253"/>
    <w:rsid w:val="00355343"/>
    <w:rsid w:val="0036010D"/>
    <w:rsid w:val="00370387"/>
    <w:rsid w:val="00372BCB"/>
    <w:rsid w:val="003860DE"/>
    <w:rsid w:val="003924D0"/>
    <w:rsid w:val="003B203D"/>
    <w:rsid w:val="003B2897"/>
    <w:rsid w:val="003C0E8C"/>
    <w:rsid w:val="003C13A3"/>
    <w:rsid w:val="003C545A"/>
    <w:rsid w:val="003C652A"/>
    <w:rsid w:val="003C69BD"/>
    <w:rsid w:val="003D5B46"/>
    <w:rsid w:val="003E13DD"/>
    <w:rsid w:val="003E396D"/>
    <w:rsid w:val="003E3C3C"/>
    <w:rsid w:val="003F0521"/>
    <w:rsid w:val="003F09EB"/>
    <w:rsid w:val="003F0C8E"/>
    <w:rsid w:val="00412B5C"/>
    <w:rsid w:val="00412BF9"/>
    <w:rsid w:val="00413553"/>
    <w:rsid w:val="004138C8"/>
    <w:rsid w:val="00415DA7"/>
    <w:rsid w:val="00417334"/>
    <w:rsid w:val="00424F76"/>
    <w:rsid w:val="00426130"/>
    <w:rsid w:val="00430B64"/>
    <w:rsid w:val="00431F45"/>
    <w:rsid w:val="00432B3B"/>
    <w:rsid w:val="00436D92"/>
    <w:rsid w:val="004418C9"/>
    <w:rsid w:val="00444478"/>
    <w:rsid w:val="0044745B"/>
    <w:rsid w:val="00447838"/>
    <w:rsid w:val="0045090A"/>
    <w:rsid w:val="00452031"/>
    <w:rsid w:val="00455510"/>
    <w:rsid w:val="0045608B"/>
    <w:rsid w:val="00462BBE"/>
    <w:rsid w:val="0046489F"/>
    <w:rsid w:val="00477250"/>
    <w:rsid w:val="00484E18"/>
    <w:rsid w:val="0048544E"/>
    <w:rsid w:val="00485FC9"/>
    <w:rsid w:val="004A0848"/>
    <w:rsid w:val="004A60EF"/>
    <w:rsid w:val="004B6B43"/>
    <w:rsid w:val="004D5B04"/>
    <w:rsid w:val="004D713B"/>
    <w:rsid w:val="004D7A96"/>
    <w:rsid w:val="004E5F29"/>
    <w:rsid w:val="0050377C"/>
    <w:rsid w:val="005049EE"/>
    <w:rsid w:val="00504B74"/>
    <w:rsid w:val="005135C3"/>
    <w:rsid w:val="005170F5"/>
    <w:rsid w:val="00521EF5"/>
    <w:rsid w:val="00526C67"/>
    <w:rsid w:val="00530507"/>
    <w:rsid w:val="00530963"/>
    <w:rsid w:val="005313CD"/>
    <w:rsid w:val="00532632"/>
    <w:rsid w:val="00551B78"/>
    <w:rsid w:val="00554697"/>
    <w:rsid w:val="005550E5"/>
    <w:rsid w:val="00562EF0"/>
    <w:rsid w:val="0056368E"/>
    <w:rsid w:val="00566A15"/>
    <w:rsid w:val="005707A8"/>
    <w:rsid w:val="0057313F"/>
    <w:rsid w:val="005773D9"/>
    <w:rsid w:val="00582729"/>
    <w:rsid w:val="00582EC8"/>
    <w:rsid w:val="0058497E"/>
    <w:rsid w:val="00585A34"/>
    <w:rsid w:val="00585C28"/>
    <w:rsid w:val="00594369"/>
    <w:rsid w:val="005957BB"/>
    <w:rsid w:val="005A176F"/>
    <w:rsid w:val="005A1A14"/>
    <w:rsid w:val="005A6FAE"/>
    <w:rsid w:val="005B2D0F"/>
    <w:rsid w:val="005B5E38"/>
    <w:rsid w:val="005B5F10"/>
    <w:rsid w:val="005C48C6"/>
    <w:rsid w:val="005C780D"/>
    <w:rsid w:val="005D7489"/>
    <w:rsid w:val="005E0B1F"/>
    <w:rsid w:val="005F1228"/>
    <w:rsid w:val="005F3CCA"/>
    <w:rsid w:val="005F5CF5"/>
    <w:rsid w:val="005F6DF9"/>
    <w:rsid w:val="00600DAC"/>
    <w:rsid w:val="006054E6"/>
    <w:rsid w:val="00612ECA"/>
    <w:rsid w:val="006167FD"/>
    <w:rsid w:val="00617513"/>
    <w:rsid w:val="006209D6"/>
    <w:rsid w:val="0062267D"/>
    <w:rsid w:val="00625CC3"/>
    <w:rsid w:val="00626BB2"/>
    <w:rsid w:val="006271F7"/>
    <w:rsid w:val="00627CA5"/>
    <w:rsid w:val="00634B27"/>
    <w:rsid w:val="00653F17"/>
    <w:rsid w:val="00664FA8"/>
    <w:rsid w:val="00676C92"/>
    <w:rsid w:val="006801B9"/>
    <w:rsid w:val="00684F7B"/>
    <w:rsid w:val="00685C1B"/>
    <w:rsid w:val="00691CF2"/>
    <w:rsid w:val="00695774"/>
    <w:rsid w:val="00696B73"/>
    <w:rsid w:val="006A6E6D"/>
    <w:rsid w:val="006B0269"/>
    <w:rsid w:val="006B3DE5"/>
    <w:rsid w:val="006B5D28"/>
    <w:rsid w:val="006C2133"/>
    <w:rsid w:val="006C6F65"/>
    <w:rsid w:val="006D33CA"/>
    <w:rsid w:val="006D5F9B"/>
    <w:rsid w:val="006F1E82"/>
    <w:rsid w:val="006F2FFA"/>
    <w:rsid w:val="006F5B83"/>
    <w:rsid w:val="006F7A89"/>
    <w:rsid w:val="00701FD1"/>
    <w:rsid w:val="00730EA5"/>
    <w:rsid w:val="00735D8D"/>
    <w:rsid w:val="00741C65"/>
    <w:rsid w:val="00743B00"/>
    <w:rsid w:val="00745EE5"/>
    <w:rsid w:val="00747A79"/>
    <w:rsid w:val="00755065"/>
    <w:rsid w:val="00755C85"/>
    <w:rsid w:val="00755E95"/>
    <w:rsid w:val="0076396B"/>
    <w:rsid w:val="007678B7"/>
    <w:rsid w:val="00771906"/>
    <w:rsid w:val="00773030"/>
    <w:rsid w:val="00773281"/>
    <w:rsid w:val="00773A4D"/>
    <w:rsid w:val="00773A86"/>
    <w:rsid w:val="00775BBE"/>
    <w:rsid w:val="00783DFA"/>
    <w:rsid w:val="00784E06"/>
    <w:rsid w:val="00790E9F"/>
    <w:rsid w:val="00793FC3"/>
    <w:rsid w:val="007A199E"/>
    <w:rsid w:val="007B15BC"/>
    <w:rsid w:val="007B769F"/>
    <w:rsid w:val="007C19A4"/>
    <w:rsid w:val="007C26FC"/>
    <w:rsid w:val="007E2E83"/>
    <w:rsid w:val="007E6041"/>
    <w:rsid w:val="007E65A2"/>
    <w:rsid w:val="007F074B"/>
    <w:rsid w:val="007F0765"/>
    <w:rsid w:val="007F4C2A"/>
    <w:rsid w:val="007F69B1"/>
    <w:rsid w:val="007F6A12"/>
    <w:rsid w:val="007F7573"/>
    <w:rsid w:val="007F7820"/>
    <w:rsid w:val="0080085F"/>
    <w:rsid w:val="00801A5F"/>
    <w:rsid w:val="0080757B"/>
    <w:rsid w:val="0081723D"/>
    <w:rsid w:val="00827D57"/>
    <w:rsid w:val="00830DBF"/>
    <w:rsid w:val="0083530E"/>
    <w:rsid w:val="008373CA"/>
    <w:rsid w:val="008457B5"/>
    <w:rsid w:val="0085067E"/>
    <w:rsid w:val="0085142B"/>
    <w:rsid w:val="008514DC"/>
    <w:rsid w:val="00852A47"/>
    <w:rsid w:val="0085345F"/>
    <w:rsid w:val="00860331"/>
    <w:rsid w:val="00860843"/>
    <w:rsid w:val="00862BA5"/>
    <w:rsid w:val="008637BF"/>
    <w:rsid w:val="00870C0E"/>
    <w:rsid w:val="00877765"/>
    <w:rsid w:val="00882BFA"/>
    <w:rsid w:val="00884A28"/>
    <w:rsid w:val="008902B2"/>
    <w:rsid w:val="0089310F"/>
    <w:rsid w:val="008931E6"/>
    <w:rsid w:val="00893817"/>
    <w:rsid w:val="008938A8"/>
    <w:rsid w:val="00893EE9"/>
    <w:rsid w:val="0089458B"/>
    <w:rsid w:val="0089760B"/>
    <w:rsid w:val="008A7A34"/>
    <w:rsid w:val="008B36CA"/>
    <w:rsid w:val="008B5385"/>
    <w:rsid w:val="008B61B5"/>
    <w:rsid w:val="008B6DEC"/>
    <w:rsid w:val="008C0F9A"/>
    <w:rsid w:val="00903ABF"/>
    <w:rsid w:val="009040D4"/>
    <w:rsid w:val="00910B61"/>
    <w:rsid w:val="00915876"/>
    <w:rsid w:val="00916415"/>
    <w:rsid w:val="0091693B"/>
    <w:rsid w:val="009217C2"/>
    <w:rsid w:val="009228A8"/>
    <w:rsid w:val="009260F2"/>
    <w:rsid w:val="0093054E"/>
    <w:rsid w:val="00931384"/>
    <w:rsid w:val="00933070"/>
    <w:rsid w:val="00954610"/>
    <w:rsid w:val="0095511C"/>
    <w:rsid w:val="00955B57"/>
    <w:rsid w:val="00960B2A"/>
    <w:rsid w:val="0096202E"/>
    <w:rsid w:val="00974919"/>
    <w:rsid w:val="009760AD"/>
    <w:rsid w:val="009764EE"/>
    <w:rsid w:val="00983497"/>
    <w:rsid w:val="00985379"/>
    <w:rsid w:val="00990CCF"/>
    <w:rsid w:val="0099653C"/>
    <w:rsid w:val="00996F2F"/>
    <w:rsid w:val="009A6F0C"/>
    <w:rsid w:val="009A7016"/>
    <w:rsid w:val="009B1E70"/>
    <w:rsid w:val="009B2AE5"/>
    <w:rsid w:val="009B2ED5"/>
    <w:rsid w:val="009C4C84"/>
    <w:rsid w:val="009C6B0F"/>
    <w:rsid w:val="009D01EC"/>
    <w:rsid w:val="009E1CDC"/>
    <w:rsid w:val="009E53A1"/>
    <w:rsid w:val="009F0D48"/>
    <w:rsid w:val="009F1840"/>
    <w:rsid w:val="00A06B2E"/>
    <w:rsid w:val="00A12531"/>
    <w:rsid w:val="00A15D6A"/>
    <w:rsid w:val="00A20A22"/>
    <w:rsid w:val="00A20B66"/>
    <w:rsid w:val="00A23D99"/>
    <w:rsid w:val="00A24121"/>
    <w:rsid w:val="00A275FB"/>
    <w:rsid w:val="00A30376"/>
    <w:rsid w:val="00A33EEB"/>
    <w:rsid w:val="00A36114"/>
    <w:rsid w:val="00A3758F"/>
    <w:rsid w:val="00A46675"/>
    <w:rsid w:val="00A526A8"/>
    <w:rsid w:val="00A54DE4"/>
    <w:rsid w:val="00A57607"/>
    <w:rsid w:val="00A61B47"/>
    <w:rsid w:val="00A727CF"/>
    <w:rsid w:val="00A74B2B"/>
    <w:rsid w:val="00A90E6D"/>
    <w:rsid w:val="00A9389A"/>
    <w:rsid w:val="00AA0DB2"/>
    <w:rsid w:val="00AA138B"/>
    <w:rsid w:val="00AB24D9"/>
    <w:rsid w:val="00AB4FF9"/>
    <w:rsid w:val="00AB7474"/>
    <w:rsid w:val="00AB7931"/>
    <w:rsid w:val="00AC2B61"/>
    <w:rsid w:val="00AC4653"/>
    <w:rsid w:val="00AC7991"/>
    <w:rsid w:val="00AD72A8"/>
    <w:rsid w:val="00AF358A"/>
    <w:rsid w:val="00AF5E9D"/>
    <w:rsid w:val="00B006BA"/>
    <w:rsid w:val="00B02E23"/>
    <w:rsid w:val="00B030DE"/>
    <w:rsid w:val="00B05C40"/>
    <w:rsid w:val="00B10728"/>
    <w:rsid w:val="00B1496E"/>
    <w:rsid w:val="00B235AF"/>
    <w:rsid w:val="00B24776"/>
    <w:rsid w:val="00B263BA"/>
    <w:rsid w:val="00B26B6C"/>
    <w:rsid w:val="00B31F36"/>
    <w:rsid w:val="00B35D4F"/>
    <w:rsid w:val="00B46BEF"/>
    <w:rsid w:val="00B4701D"/>
    <w:rsid w:val="00B470CF"/>
    <w:rsid w:val="00B501D5"/>
    <w:rsid w:val="00B514C3"/>
    <w:rsid w:val="00B578AD"/>
    <w:rsid w:val="00B76A6C"/>
    <w:rsid w:val="00B80A85"/>
    <w:rsid w:val="00B850E3"/>
    <w:rsid w:val="00BA655F"/>
    <w:rsid w:val="00BB07DA"/>
    <w:rsid w:val="00BB4758"/>
    <w:rsid w:val="00BC2E14"/>
    <w:rsid w:val="00BC3DC0"/>
    <w:rsid w:val="00BC6494"/>
    <w:rsid w:val="00BC7C00"/>
    <w:rsid w:val="00BD65A9"/>
    <w:rsid w:val="00BE3A1D"/>
    <w:rsid w:val="00C03159"/>
    <w:rsid w:val="00C0614C"/>
    <w:rsid w:val="00C06AC8"/>
    <w:rsid w:val="00C0784D"/>
    <w:rsid w:val="00C14BCE"/>
    <w:rsid w:val="00C3226E"/>
    <w:rsid w:val="00C325C5"/>
    <w:rsid w:val="00C46368"/>
    <w:rsid w:val="00C47E44"/>
    <w:rsid w:val="00C50891"/>
    <w:rsid w:val="00C627A5"/>
    <w:rsid w:val="00C656A9"/>
    <w:rsid w:val="00C67C1A"/>
    <w:rsid w:val="00C70FAE"/>
    <w:rsid w:val="00C73F6D"/>
    <w:rsid w:val="00C74DA7"/>
    <w:rsid w:val="00C76283"/>
    <w:rsid w:val="00C92B14"/>
    <w:rsid w:val="00C95C2E"/>
    <w:rsid w:val="00C96041"/>
    <w:rsid w:val="00CA1B53"/>
    <w:rsid w:val="00CA7C99"/>
    <w:rsid w:val="00CB4E70"/>
    <w:rsid w:val="00CC5114"/>
    <w:rsid w:val="00CD0291"/>
    <w:rsid w:val="00CD28C2"/>
    <w:rsid w:val="00CE1BC1"/>
    <w:rsid w:val="00CF444F"/>
    <w:rsid w:val="00CF522E"/>
    <w:rsid w:val="00CF7158"/>
    <w:rsid w:val="00CF781C"/>
    <w:rsid w:val="00D127D6"/>
    <w:rsid w:val="00D228D7"/>
    <w:rsid w:val="00D22E9D"/>
    <w:rsid w:val="00D30B42"/>
    <w:rsid w:val="00D325A7"/>
    <w:rsid w:val="00D47EC9"/>
    <w:rsid w:val="00D53C63"/>
    <w:rsid w:val="00D55F0E"/>
    <w:rsid w:val="00D62A9E"/>
    <w:rsid w:val="00D75AEB"/>
    <w:rsid w:val="00D77411"/>
    <w:rsid w:val="00D875C3"/>
    <w:rsid w:val="00DA06E2"/>
    <w:rsid w:val="00DA7C36"/>
    <w:rsid w:val="00DB222D"/>
    <w:rsid w:val="00DB5CEA"/>
    <w:rsid w:val="00DC1C28"/>
    <w:rsid w:val="00DC6DAE"/>
    <w:rsid w:val="00DD1182"/>
    <w:rsid w:val="00DE6700"/>
    <w:rsid w:val="00DF4550"/>
    <w:rsid w:val="00E033DA"/>
    <w:rsid w:val="00E03471"/>
    <w:rsid w:val="00E0404E"/>
    <w:rsid w:val="00E10B8B"/>
    <w:rsid w:val="00E11DD0"/>
    <w:rsid w:val="00E15AF4"/>
    <w:rsid w:val="00E23D74"/>
    <w:rsid w:val="00E25B36"/>
    <w:rsid w:val="00E37E12"/>
    <w:rsid w:val="00E45CBA"/>
    <w:rsid w:val="00E47428"/>
    <w:rsid w:val="00E534C6"/>
    <w:rsid w:val="00E6011C"/>
    <w:rsid w:val="00E629AF"/>
    <w:rsid w:val="00E73A7F"/>
    <w:rsid w:val="00E75C00"/>
    <w:rsid w:val="00E8095D"/>
    <w:rsid w:val="00E9016D"/>
    <w:rsid w:val="00EB0813"/>
    <w:rsid w:val="00EB0E48"/>
    <w:rsid w:val="00EC3B37"/>
    <w:rsid w:val="00EC7963"/>
    <w:rsid w:val="00ED6E62"/>
    <w:rsid w:val="00EE20A8"/>
    <w:rsid w:val="00EF0AC8"/>
    <w:rsid w:val="00F053A9"/>
    <w:rsid w:val="00F05844"/>
    <w:rsid w:val="00F1282D"/>
    <w:rsid w:val="00F14504"/>
    <w:rsid w:val="00F14E9A"/>
    <w:rsid w:val="00F1622E"/>
    <w:rsid w:val="00F31AC7"/>
    <w:rsid w:val="00F32202"/>
    <w:rsid w:val="00F32F33"/>
    <w:rsid w:val="00F35A0C"/>
    <w:rsid w:val="00F3627A"/>
    <w:rsid w:val="00F362C2"/>
    <w:rsid w:val="00F402C9"/>
    <w:rsid w:val="00F42549"/>
    <w:rsid w:val="00F45580"/>
    <w:rsid w:val="00F549E9"/>
    <w:rsid w:val="00F637C2"/>
    <w:rsid w:val="00F7484C"/>
    <w:rsid w:val="00F80DB8"/>
    <w:rsid w:val="00F85DCB"/>
    <w:rsid w:val="00FA75BE"/>
    <w:rsid w:val="00FB7164"/>
    <w:rsid w:val="00FC2975"/>
    <w:rsid w:val="00FC535F"/>
    <w:rsid w:val="00FD19C9"/>
    <w:rsid w:val="00FD2D70"/>
    <w:rsid w:val="00FD6C05"/>
    <w:rsid w:val="00FD7BA0"/>
    <w:rsid w:val="00FE0C9D"/>
    <w:rsid w:val="00FE1327"/>
    <w:rsid w:val="00FE6100"/>
    <w:rsid w:val="00FE636D"/>
    <w:rsid w:val="00FF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7BCFF16"/>
  <w14:defaultImageDpi w14:val="32767"/>
  <w15:chartTrackingRefBased/>
  <w15:docId w15:val="{65D8B66C-92D4-9B41-85B6-75C1BBAD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F2D1E"/>
    <w:pPr>
      <w:keepNext/>
      <w:keepLines/>
      <w:spacing w:before="240"/>
      <w:outlineLvl w:val="0"/>
    </w:pPr>
    <w:rPr>
      <w:rFonts w:ascii="Arial" w:eastAsiaTheme="majorEastAsia" w:hAnsi="Arial" w:cstheme="majorBidi"/>
      <w:b/>
      <w:color w:val="2E74B5" w:themeColor="accent5" w:themeShade="BF"/>
      <w:sz w:val="32"/>
      <w:szCs w:val="32"/>
    </w:rPr>
  </w:style>
  <w:style w:type="paragraph" w:styleId="Heading2">
    <w:name w:val="heading 2"/>
    <w:basedOn w:val="Normal"/>
    <w:next w:val="Normal"/>
    <w:link w:val="Heading2Char"/>
    <w:uiPriority w:val="9"/>
    <w:unhideWhenUsed/>
    <w:qFormat/>
    <w:rsid w:val="00882BFA"/>
    <w:pPr>
      <w:keepNext/>
      <w:keepLines/>
      <w:spacing w:before="40"/>
      <w:outlineLvl w:val="1"/>
    </w:pPr>
    <w:rPr>
      <w:rFonts w:ascii="Arial" w:eastAsiaTheme="majorEastAsia" w:hAnsi="Arial" w:cstheme="majorBidi"/>
      <w:b/>
      <w:color w:val="2E74B5"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4B74"/>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qFormat/>
    <w:rsid w:val="00504B74"/>
    <w:pPr>
      <w:ind w:left="720"/>
      <w:contextualSpacing/>
    </w:pPr>
  </w:style>
  <w:style w:type="table" w:styleId="TableGrid">
    <w:name w:val="Table Grid"/>
    <w:basedOn w:val="TableNormal"/>
    <w:uiPriority w:val="39"/>
    <w:rsid w:val="00D127D6"/>
    <w:pPr>
      <w:spacing w:before="60" w:after="80"/>
    </w:pPr>
    <w:rPr>
      <w:rFonts w:ascii="Helvetica" w:eastAsia="Calibri" w:hAnsi="Helvetica" w:cs="Times New Roman"/>
      <w:sz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FootnoteText">
    <w:name w:val="footnote text"/>
    <w:basedOn w:val="Normal"/>
    <w:link w:val="FootnoteTextChar"/>
    <w:uiPriority w:val="99"/>
    <w:semiHidden/>
    <w:unhideWhenUsed/>
    <w:rsid w:val="00D127D6"/>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D127D6"/>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D127D6"/>
    <w:rPr>
      <w:vertAlign w:val="superscript"/>
    </w:rPr>
  </w:style>
  <w:style w:type="paragraph" w:customStyle="1" w:styleId="Default">
    <w:name w:val="Default"/>
    <w:rsid w:val="007F4C2A"/>
    <w:pPr>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EE20A8"/>
    <w:pPr>
      <w:tabs>
        <w:tab w:val="center" w:pos="4513"/>
        <w:tab w:val="right" w:pos="9026"/>
      </w:tabs>
    </w:pPr>
  </w:style>
  <w:style w:type="character" w:customStyle="1" w:styleId="HeaderChar">
    <w:name w:val="Header Char"/>
    <w:basedOn w:val="DefaultParagraphFont"/>
    <w:link w:val="Header"/>
    <w:uiPriority w:val="99"/>
    <w:rsid w:val="00EE20A8"/>
    <w:rPr>
      <w:rFonts w:eastAsiaTheme="minorEastAsia"/>
    </w:rPr>
  </w:style>
  <w:style w:type="paragraph" w:styleId="Footer">
    <w:name w:val="footer"/>
    <w:basedOn w:val="Normal"/>
    <w:link w:val="FooterChar"/>
    <w:uiPriority w:val="99"/>
    <w:unhideWhenUsed/>
    <w:rsid w:val="00EE20A8"/>
    <w:pPr>
      <w:tabs>
        <w:tab w:val="center" w:pos="4513"/>
        <w:tab w:val="right" w:pos="9026"/>
      </w:tabs>
    </w:pPr>
  </w:style>
  <w:style w:type="character" w:customStyle="1" w:styleId="FooterChar">
    <w:name w:val="Footer Char"/>
    <w:basedOn w:val="DefaultParagraphFont"/>
    <w:link w:val="Footer"/>
    <w:uiPriority w:val="99"/>
    <w:rsid w:val="00EE20A8"/>
    <w:rPr>
      <w:rFonts w:eastAsiaTheme="minorEastAsia"/>
    </w:rPr>
  </w:style>
  <w:style w:type="character" w:styleId="PageNumber">
    <w:name w:val="page number"/>
    <w:basedOn w:val="DefaultParagraphFont"/>
    <w:uiPriority w:val="99"/>
    <w:semiHidden/>
    <w:unhideWhenUsed/>
    <w:rsid w:val="00D325A7"/>
  </w:style>
  <w:style w:type="character" w:styleId="Hyperlink">
    <w:name w:val="Hyperlink"/>
    <w:basedOn w:val="DefaultParagraphFont"/>
    <w:uiPriority w:val="99"/>
    <w:unhideWhenUsed/>
    <w:rsid w:val="00585A34"/>
    <w:rPr>
      <w:color w:val="0563C1" w:themeColor="hyperlink"/>
      <w:u w:val="single"/>
    </w:rPr>
  </w:style>
  <w:style w:type="character" w:customStyle="1" w:styleId="UnresolvedMention">
    <w:name w:val="Unresolved Mention"/>
    <w:basedOn w:val="DefaultParagraphFont"/>
    <w:uiPriority w:val="99"/>
    <w:rsid w:val="00585A34"/>
    <w:rPr>
      <w:color w:val="605E5C"/>
      <w:shd w:val="clear" w:color="auto" w:fill="E1DFDD"/>
    </w:rPr>
  </w:style>
  <w:style w:type="paragraph" w:styleId="BalloonText">
    <w:name w:val="Balloon Text"/>
    <w:basedOn w:val="Normal"/>
    <w:link w:val="BalloonTextChar"/>
    <w:uiPriority w:val="99"/>
    <w:semiHidden/>
    <w:unhideWhenUsed/>
    <w:rsid w:val="00763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96B"/>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0F2D1E"/>
    <w:rPr>
      <w:rFonts w:ascii="Arial" w:eastAsiaTheme="majorEastAsia" w:hAnsi="Arial" w:cstheme="majorBidi"/>
      <w:b/>
      <w:color w:val="2E74B5" w:themeColor="accent5" w:themeShade="BF"/>
      <w:sz w:val="32"/>
      <w:szCs w:val="32"/>
    </w:rPr>
  </w:style>
  <w:style w:type="paragraph" w:styleId="TOCHeading">
    <w:name w:val="TOC Heading"/>
    <w:basedOn w:val="Heading1"/>
    <w:next w:val="Normal"/>
    <w:uiPriority w:val="39"/>
    <w:unhideWhenUsed/>
    <w:qFormat/>
    <w:rsid w:val="00F32202"/>
    <w:pPr>
      <w:spacing w:line="259" w:lineRule="auto"/>
      <w:outlineLvl w:val="9"/>
    </w:pPr>
    <w:rPr>
      <w:lang w:val="en-US"/>
    </w:rPr>
  </w:style>
  <w:style w:type="paragraph" w:styleId="TOC1">
    <w:name w:val="toc 1"/>
    <w:basedOn w:val="Normal"/>
    <w:next w:val="Normal"/>
    <w:autoRedefine/>
    <w:uiPriority w:val="39"/>
    <w:unhideWhenUsed/>
    <w:rsid w:val="00F32202"/>
    <w:pPr>
      <w:spacing w:after="100"/>
    </w:pPr>
  </w:style>
  <w:style w:type="paragraph" w:styleId="Title">
    <w:name w:val="Title"/>
    <w:basedOn w:val="Normal"/>
    <w:next w:val="Normal"/>
    <w:link w:val="TitleChar"/>
    <w:uiPriority w:val="10"/>
    <w:qFormat/>
    <w:rsid w:val="00F322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20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82BFA"/>
    <w:rPr>
      <w:rFonts w:ascii="Arial" w:eastAsiaTheme="majorEastAsia" w:hAnsi="Arial" w:cstheme="majorBidi"/>
      <w:b/>
      <w:color w:val="2E74B5" w:themeColor="accent5" w:themeShade="BF"/>
      <w:sz w:val="28"/>
      <w:szCs w:val="26"/>
    </w:rPr>
  </w:style>
  <w:style w:type="paragraph" w:styleId="TOC2">
    <w:name w:val="toc 2"/>
    <w:basedOn w:val="Normal"/>
    <w:next w:val="Normal"/>
    <w:autoRedefine/>
    <w:uiPriority w:val="39"/>
    <w:unhideWhenUsed/>
    <w:rsid w:val="00F32202"/>
    <w:pPr>
      <w:spacing w:after="100"/>
      <w:ind w:left="240"/>
    </w:pPr>
  </w:style>
  <w:style w:type="character" w:styleId="CommentReference">
    <w:name w:val="annotation reference"/>
    <w:basedOn w:val="DefaultParagraphFont"/>
    <w:uiPriority w:val="99"/>
    <w:semiHidden/>
    <w:unhideWhenUsed/>
    <w:rsid w:val="00755C85"/>
    <w:rPr>
      <w:sz w:val="16"/>
      <w:szCs w:val="16"/>
    </w:rPr>
  </w:style>
  <w:style w:type="paragraph" w:styleId="CommentText">
    <w:name w:val="annotation text"/>
    <w:basedOn w:val="Normal"/>
    <w:link w:val="CommentTextChar"/>
    <w:uiPriority w:val="99"/>
    <w:semiHidden/>
    <w:unhideWhenUsed/>
    <w:rsid w:val="00755C85"/>
    <w:rPr>
      <w:sz w:val="20"/>
      <w:szCs w:val="20"/>
    </w:rPr>
  </w:style>
  <w:style w:type="character" w:customStyle="1" w:styleId="CommentTextChar">
    <w:name w:val="Comment Text Char"/>
    <w:basedOn w:val="DefaultParagraphFont"/>
    <w:link w:val="CommentText"/>
    <w:uiPriority w:val="99"/>
    <w:semiHidden/>
    <w:rsid w:val="00755C8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55C85"/>
    <w:rPr>
      <w:b/>
      <w:bCs/>
    </w:rPr>
  </w:style>
  <w:style w:type="character" w:customStyle="1" w:styleId="CommentSubjectChar">
    <w:name w:val="Comment Subject Char"/>
    <w:basedOn w:val="CommentTextChar"/>
    <w:link w:val="CommentSubject"/>
    <w:uiPriority w:val="99"/>
    <w:semiHidden/>
    <w:rsid w:val="00755C85"/>
    <w:rPr>
      <w:rFonts w:eastAsiaTheme="minorEastAsia"/>
      <w:b/>
      <w:bCs/>
      <w:sz w:val="20"/>
      <w:szCs w:val="20"/>
    </w:rPr>
  </w:style>
  <w:style w:type="paragraph" w:styleId="Revision">
    <w:name w:val="Revision"/>
    <w:hidden/>
    <w:uiPriority w:val="99"/>
    <w:semiHidden/>
    <w:rsid w:val="00AF5E9D"/>
    <w:rPr>
      <w:rFonts w:eastAsiaTheme="minorEastAsia"/>
    </w:rPr>
  </w:style>
  <w:style w:type="paragraph" w:styleId="NoSpacing">
    <w:name w:val="No Spacing"/>
    <w:uiPriority w:val="1"/>
    <w:qFormat/>
    <w:rsid w:val="00C47E44"/>
    <w:rPr>
      <w:rFonts w:eastAsiaTheme="minorEastAsia"/>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qFormat/>
    <w:locked/>
    <w:rsid w:val="003C0E8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93535">
      <w:bodyDiv w:val="1"/>
      <w:marLeft w:val="0"/>
      <w:marRight w:val="0"/>
      <w:marTop w:val="0"/>
      <w:marBottom w:val="0"/>
      <w:divBdr>
        <w:top w:val="none" w:sz="0" w:space="0" w:color="auto"/>
        <w:left w:val="none" w:sz="0" w:space="0" w:color="auto"/>
        <w:bottom w:val="none" w:sz="0" w:space="0" w:color="auto"/>
        <w:right w:val="none" w:sz="0" w:space="0" w:color="auto"/>
      </w:divBdr>
    </w:div>
    <w:div w:id="357590100">
      <w:bodyDiv w:val="1"/>
      <w:marLeft w:val="0"/>
      <w:marRight w:val="0"/>
      <w:marTop w:val="0"/>
      <w:marBottom w:val="0"/>
      <w:divBdr>
        <w:top w:val="none" w:sz="0" w:space="0" w:color="auto"/>
        <w:left w:val="none" w:sz="0" w:space="0" w:color="auto"/>
        <w:bottom w:val="none" w:sz="0" w:space="0" w:color="auto"/>
        <w:right w:val="none" w:sz="0" w:space="0" w:color="auto"/>
      </w:divBdr>
      <w:divsChild>
        <w:div w:id="1366252658">
          <w:marLeft w:val="0"/>
          <w:marRight w:val="0"/>
          <w:marTop w:val="0"/>
          <w:marBottom w:val="0"/>
          <w:divBdr>
            <w:top w:val="none" w:sz="0" w:space="0" w:color="auto"/>
            <w:left w:val="none" w:sz="0" w:space="0" w:color="auto"/>
            <w:bottom w:val="none" w:sz="0" w:space="0" w:color="auto"/>
            <w:right w:val="none" w:sz="0" w:space="0" w:color="auto"/>
          </w:divBdr>
          <w:divsChild>
            <w:div w:id="791248653">
              <w:marLeft w:val="0"/>
              <w:marRight w:val="0"/>
              <w:marTop w:val="0"/>
              <w:marBottom w:val="0"/>
              <w:divBdr>
                <w:top w:val="none" w:sz="0" w:space="0" w:color="auto"/>
                <w:left w:val="none" w:sz="0" w:space="0" w:color="auto"/>
                <w:bottom w:val="none" w:sz="0" w:space="0" w:color="auto"/>
                <w:right w:val="none" w:sz="0" w:space="0" w:color="auto"/>
              </w:divBdr>
              <w:divsChild>
                <w:div w:id="19980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5554">
      <w:bodyDiv w:val="1"/>
      <w:marLeft w:val="0"/>
      <w:marRight w:val="0"/>
      <w:marTop w:val="0"/>
      <w:marBottom w:val="0"/>
      <w:divBdr>
        <w:top w:val="none" w:sz="0" w:space="0" w:color="auto"/>
        <w:left w:val="none" w:sz="0" w:space="0" w:color="auto"/>
        <w:bottom w:val="none" w:sz="0" w:space="0" w:color="auto"/>
        <w:right w:val="none" w:sz="0" w:space="0" w:color="auto"/>
      </w:divBdr>
      <w:divsChild>
        <w:div w:id="1616983882">
          <w:marLeft w:val="0"/>
          <w:marRight w:val="0"/>
          <w:marTop w:val="0"/>
          <w:marBottom w:val="0"/>
          <w:divBdr>
            <w:top w:val="none" w:sz="0" w:space="0" w:color="auto"/>
            <w:left w:val="none" w:sz="0" w:space="0" w:color="auto"/>
            <w:bottom w:val="none" w:sz="0" w:space="0" w:color="auto"/>
            <w:right w:val="none" w:sz="0" w:space="0" w:color="auto"/>
          </w:divBdr>
          <w:divsChild>
            <w:div w:id="829754211">
              <w:marLeft w:val="0"/>
              <w:marRight w:val="0"/>
              <w:marTop w:val="0"/>
              <w:marBottom w:val="0"/>
              <w:divBdr>
                <w:top w:val="none" w:sz="0" w:space="0" w:color="auto"/>
                <w:left w:val="none" w:sz="0" w:space="0" w:color="auto"/>
                <w:bottom w:val="none" w:sz="0" w:space="0" w:color="auto"/>
                <w:right w:val="none" w:sz="0" w:space="0" w:color="auto"/>
              </w:divBdr>
              <w:divsChild>
                <w:div w:id="16020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8785">
      <w:bodyDiv w:val="1"/>
      <w:marLeft w:val="0"/>
      <w:marRight w:val="0"/>
      <w:marTop w:val="0"/>
      <w:marBottom w:val="0"/>
      <w:divBdr>
        <w:top w:val="none" w:sz="0" w:space="0" w:color="auto"/>
        <w:left w:val="none" w:sz="0" w:space="0" w:color="auto"/>
        <w:bottom w:val="none" w:sz="0" w:space="0" w:color="auto"/>
        <w:right w:val="none" w:sz="0" w:space="0" w:color="auto"/>
      </w:divBdr>
    </w:div>
    <w:div w:id="541089392">
      <w:bodyDiv w:val="1"/>
      <w:marLeft w:val="0"/>
      <w:marRight w:val="0"/>
      <w:marTop w:val="0"/>
      <w:marBottom w:val="0"/>
      <w:divBdr>
        <w:top w:val="none" w:sz="0" w:space="0" w:color="auto"/>
        <w:left w:val="none" w:sz="0" w:space="0" w:color="auto"/>
        <w:bottom w:val="none" w:sz="0" w:space="0" w:color="auto"/>
        <w:right w:val="none" w:sz="0" w:space="0" w:color="auto"/>
      </w:divBdr>
    </w:div>
    <w:div w:id="597256380">
      <w:bodyDiv w:val="1"/>
      <w:marLeft w:val="0"/>
      <w:marRight w:val="0"/>
      <w:marTop w:val="0"/>
      <w:marBottom w:val="0"/>
      <w:divBdr>
        <w:top w:val="none" w:sz="0" w:space="0" w:color="auto"/>
        <w:left w:val="none" w:sz="0" w:space="0" w:color="auto"/>
        <w:bottom w:val="none" w:sz="0" w:space="0" w:color="auto"/>
        <w:right w:val="none" w:sz="0" w:space="0" w:color="auto"/>
      </w:divBdr>
      <w:divsChild>
        <w:div w:id="2022855757">
          <w:marLeft w:val="0"/>
          <w:marRight w:val="0"/>
          <w:marTop w:val="0"/>
          <w:marBottom w:val="0"/>
          <w:divBdr>
            <w:top w:val="none" w:sz="0" w:space="0" w:color="auto"/>
            <w:left w:val="none" w:sz="0" w:space="0" w:color="auto"/>
            <w:bottom w:val="none" w:sz="0" w:space="0" w:color="auto"/>
            <w:right w:val="none" w:sz="0" w:space="0" w:color="auto"/>
          </w:divBdr>
          <w:divsChild>
            <w:div w:id="1863935186">
              <w:marLeft w:val="0"/>
              <w:marRight w:val="0"/>
              <w:marTop w:val="0"/>
              <w:marBottom w:val="0"/>
              <w:divBdr>
                <w:top w:val="none" w:sz="0" w:space="0" w:color="auto"/>
                <w:left w:val="none" w:sz="0" w:space="0" w:color="auto"/>
                <w:bottom w:val="none" w:sz="0" w:space="0" w:color="auto"/>
                <w:right w:val="none" w:sz="0" w:space="0" w:color="auto"/>
              </w:divBdr>
              <w:divsChild>
                <w:div w:id="256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0407">
      <w:bodyDiv w:val="1"/>
      <w:marLeft w:val="0"/>
      <w:marRight w:val="0"/>
      <w:marTop w:val="0"/>
      <w:marBottom w:val="0"/>
      <w:divBdr>
        <w:top w:val="none" w:sz="0" w:space="0" w:color="auto"/>
        <w:left w:val="none" w:sz="0" w:space="0" w:color="auto"/>
        <w:bottom w:val="none" w:sz="0" w:space="0" w:color="auto"/>
        <w:right w:val="none" w:sz="0" w:space="0" w:color="auto"/>
      </w:divBdr>
    </w:div>
    <w:div w:id="662007386">
      <w:bodyDiv w:val="1"/>
      <w:marLeft w:val="0"/>
      <w:marRight w:val="0"/>
      <w:marTop w:val="0"/>
      <w:marBottom w:val="0"/>
      <w:divBdr>
        <w:top w:val="none" w:sz="0" w:space="0" w:color="auto"/>
        <w:left w:val="none" w:sz="0" w:space="0" w:color="auto"/>
        <w:bottom w:val="none" w:sz="0" w:space="0" w:color="auto"/>
        <w:right w:val="none" w:sz="0" w:space="0" w:color="auto"/>
      </w:divBdr>
    </w:div>
    <w:div w:id="665667013">
      <w:bodyDiv w:val="1"/>
      <w:marLeft w:val="0"/>
      <w:marRight w:val="0"/>
      <w:marTop w:val="0"/>
      <w:marBottom w:val="0"/>
      <w:divBdr>
        <w:top w:val="none" w:sz="0" w:space="0" w:color="auto"/>
        <w:left w:val="none" w:sz="0" w:space="0" w:color="auto"/>
        <w:bottom w:val="none" w:sz="0" w:space="0" w:color="auto"/>
        <w:right w:val="none" w:sz="0" w:space="0" w:color="auto"/>
      </w:divBdr>
    </w:div>
    <w:div w:id="735974368">
      <w:bodyDiv w:val="1"/>
      <w:marLeft w:val="0"/>
      <w:marRight w:val="0"/>
      <w:marTop w:val="0"/>
      <w:marBottom w:val="0"/>
      <w:divBdr>
        <w:top w:val="none" w:sz="0" w:space="0" w:color="auto"/>
        <w:left w:val="none" w:sz="0" w:space="0" w:color="auto"/>
        <w:bottom w:val="none" w:sz="0" w:space="0" w:color="auto"/>
        <w:right w:val="none" w:sz="0" w:space="0" w:color="auto"/>
      </w:divBdr>
    </w:div>
    <w:div w:id="751509162">
      <w:bodyDiv w:val="1"/>
      <w:marLeft w:val="0"/>
      <w:marRight w:val="0"/>
      <w:marTop w:val="0"/>
      <w:marBottom w:val="0"/>
      <w:divBdr>
        <w:top w:val="none" w:sz="0" w:space="0" w:color="auto"/>
        <w:left w:val="none" w:sz="0" w:space="0" w:color="auto"/>
        <w:bottom w:val="none" w:sz="0" w:space="0" w:color="auto"/>
        <w:right w:val="none" w:sz="0" w:space="0" w:color="auto"/>
      </w:divBdr>
    </w:div>
    <w:div w:id="761536431">
      <w:bodyDiv w:val="1"/>
      <w:marLeft w:val="0"/>
      <w:marRight w:val="0"/>
      <w:marTop w:val="0"/>
      <w:marBottom w:val="0"/>
      <w:divBdr>
        <w:top w:val="none" w:sz="0" w:space="0" w:color="auto"/>
        <w:left w:val="none" w:sz="0" w:space="0" w:color="auto"/>
        <w:bottom w:val="none" w:sz="0" w:space="0" w:color="auto"/>
        <w:right w:val="none" w:sz="0" w:space="0" w:color="auto"/>
      </w:divBdr>
    </w:div>
    <w:div w:id="786123781">
      <w:bodyDiv w:val="1"/>
      <w:marLeft w:val="0"/>
      <w:marRight w:val="0"/>
      <w:marTop w:val="0"/>
      <w:marBottom w:val="0"/>
      <w:divBdr>
        <w:top w:val="none" w:sz="0" w:space="0" w:color="auto"/>
        <w:left w:val="none" w:sz="0" w:space="0" w:color="auto"/>
        <w:bottom w:val="none" w:sz="0" w:space="0" w:color="auto"/>
        <w:right w:val="none" w:sz="0" w:space="0" w:color="auto"/>
      </w:divBdr>
      <w:divsChild>
        <w:div w:id="801315316">
          <w:marLeft w:val="0"/>
          <w:marRight w:val="0"/>
          <w:marTop w:val="0"/>
          <w:marBottom w:val="0"/>
          <w:divBdr>
            <w:top w:val="none" w:sz="0" w:space="0" w:color="auto"/>
            <w:left w:val="none" w:sz="0" w:space="0" w:color="auto"/>
            <w:bottom w:val="none" w:sz="0" w:space="0" w:color="auto"/>
            <w:right w:val="none" w:sz="0" w:space="0" w:color="auto"/>
          </w:divBdr>
          <w:divsChild>
            <w:div w:id="895312987">
              <w:marLeft w:val="0"/>
              <w:marRight w:val="0"/>
              <w:marTop w:val="0"/>
              <w:marBottom w:val="0"/>
              <w:divBdr>
                <w:top w:val="none" w:sz="0" w:space="0" w:color="auto"/>
                <w:left w:val="none" w:sz="0" w:space="0" w:color="auto"/>
                <w:bottom w:val="none" w:sz="0" w:space="0" w:color="auto"/>
                <w:right w:val="none" w:sz="0" w:space="0" w:color="auto"/>
              </w:divBdr>
              <w:divsChild>
                <w:div w:id="18056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7518">
      <w:bodyDiv w:val="1"/>
      <w:marLeft w:val="0"/>
      <w:marRight w:val="0"/>
      <w:marTop w:val="0"/>
      <w:marBottom w:val="0"/>
      <w:divBdr>
        <w:top w:val="none" w:sz="0" w:space="0" w:color="auto"/>
        <w:left w:val="none" w:sz="0" w:space="0" w:color="auto"/>
        <w:bottom w:val="none" w:sz="0" w:space="0" w:color="auto"/>
        <w:right w:val="none" w:sz="0" w:space="0" w:color="auto"/>
      </w:divBdr>
    </w:div>
    <w:div w:id="897940229">
      <w:bodyDiv w:val="1"/>
      <w:marLeft w:val="0"/>
      <w:marRight w:val="0"/>
      <w:marTop w:val="0"/>
      <w:marBottom w:val="0"/>
      <w:divBdr>
        <w:top w:val="none" w:sz="0" w:space="0" w:color="auto"/>
        <w:left w:val="none" w:sz="0" w:space="0" w:color="auto"/>
        <w:bottom w:val="none" w:sz="0" w:space="0" w:color="auto"/>
        <w:right w:val="none" w:sz="0" w:space="0" w:color="auto"/>
      </w:divBdr>
    </w:div>
    <w:div w:id="943731082">
      <w:bodyDiv w:val="1"/>
      <w:marLeft w:val="0"/>
      <w:marRight w:val="0"/>
      <w:marTop w:val="0"/>
      <w:marBottom w:val="0"/>
      <w:divBdr>
        <w:top w:val="none" w:sz="0" w:space="0" w:color="auto"/>
        <w:left w:val="none" w:sz="0" w:space="0" w:color="auto"/>
        <w:bottom w:val="none" w:sz="0" w:space="0" w:color="auto"/>
        <w:right w:val="none" w:sz="0" w:space="0" w:color="auto"/>
      </w:divBdr>
      <w:divsChild>
        <w:div w:id="1104958077">
          <w:marLeft w:val="0"/>
          <w:marRight w:val="0"/>
          <w:marTop w:val="0"/>
          <w:marBottom w:val="0"/>
          <w:divBdr>
            <w:top w:val="none" w:sz="0" w:space="0" w:color="auto"/>
            <w:left w:val="none" w:sz="0" w:space="0" w:color="auto"/>
            <w:bottom w:val="none" w:sz="0" w:space="0" w:color="auto"/>
            <w:right w:val="none" w:sz="0" w:space="0" w:color="auto"/>
          </w:divBdr>
          <w:divsChild>
            <w:div w:id="27993109">
              <w:marLeft w:val="0"/>
              <w:marRight w:val="0"/>
              <w:marTop w:val="0"/>
              <w:marBottom w:val="0"/>
              <w:divBdr>
                <w:top w:val="none" w:sz="0" w:space="0" w:color="auto"/>
                <w:left w:val="none" w:sz="0" w:space="0" w:color="auto"/>
                <w:bottom w:val="none" w:sz="0" w:space="0" w:color="auto"/>
                <w:right w:val="none" w:sz="0" w:space="0" w:color="auto"/>
              </w:divBdr>
              <w:divsChild>
                <w:div w:id="7400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4475">
      <w:bodyDiv w:val="1"/>
      <w:marLeft w:val="0"/>
      <w:marRight w:val="0"/>
      <w:marTop w:val="0"/>
      <w:marBottom w:val="0"/>
      <w:divBdr>
        <w:top w:val="none" w:sz="0" w:space="0" w:color="auto"/>
        <w:left w:val="none" w:sz="0" w:space="0" w:color="auto"/>
        <w:bottom w:val="none" w:sz="0" w:space="0" w:color="auto"/>
        <w:right w:val="none" w:sz="0" w:space="0" w:color="auto"/>
      </w:divBdr>
    </w:div>
    <w:div w:id="1223759937">
      <w:bodyDiv w:val="1"/>
      <w:marLeft w:val="0"/>
      <w:marRight w:val="0"/>
      <w:marTop w:val="0"/>
      <w:marBottom w:val="0"/>
      <w:divBdr>
        <w:top w:val="none" w:sz="0" w:space="0" w:color="auto"/>
        <w:left w:val="none" w:sz="0" w:space="0" w:color="auto"/>
        <w:bottom w:val="none" w:sz="0" w:space="0" w:color="auto"/>
        <w:right w:val="none" w:sz="0" w:space="0" w:color="auto"/>
      </w:divBdr>
    </w:div>
    <w:div w:id="1236356110">
      <w:bodyDiv w:val="1"/>
      <w:marLeft w:val="0"/>
      <w:marRight w:val="0"/>
      <w:marTop w:val="0"/>
      <w:marBottom w:val="0"/>
      <w:divBdr>
        <w:top w:val="none" w:sz="0" w:space="0" w:color="auto"/>
        <w:left w:val="none" w:sz="0" w:space="0" w:color="auto"/>
        <w:bottom w:val="none" w:sz="0" w:space="0" w:color="auto"/>
        <w:right w:val="none" w:sz="0" w:space="0" w:color="auto"/>
      </w:divBdr>
    </w:div>
    <w:div w:id="1263995365">
      <w:bodyDiv w:val="1"/>
      <w:marLeft w:val="0"/>
      <w:marRight w:val="0"/>
      <w:marTop w:val="0"/>
      <w:marBottom w:val="0"/>
      <w:divBdr>
        <w:top w:val="none" w:sz="0" w:space="0" w:color="auto"/>
        <w:left w:val="none" w:sz="0" w:space="0" w:color="auto"/>
        <w:bottom w:val="none" w:sz="0" w:space="0" w:color="auto"/>
        <w:right w:val="none" w:sz="0" w:space="0" w:color="auto"/>
      </w:divBdr>
    </w:div>
    <w:div w:id="1341279188">
      <w:bodyDiv w:val="1"/>
      <w:marLeft w:val="0"/>
      <w:marRight w:val="0"/>
      <w:marTop w:val="0"/>
      <w:marBottom w:val="0"/>
      <w:divBdr>
        <w:top w:val="none" w:sz="0" w:space="0" w:color="auto"/>
        <w:left w:val="none" w:sz="0" w:space="0" w:color="auto"/>
        <w:bottom w:val="none" w:sz="0" w:space="0" w:color="auto"/>
        <w:right w:val="none" w:sz="0" w:space="0" w:color="auto"/>
      </w:divBdr>
    </w:div>
    <w:div w:id="1382754583">
      <w:bodyDiv w:val="1"/>
      <w:marLeft w:val="0"/>
      <w:marRight w:val="0"/>
      <w:marTop w:val="0"/>
      <w:marBottom w:val="0"/>
      <w:divBdr>
        <w:top w:val="none" w:sz="0" w:space="0" w:color="auto"/>
        <w:left w:val="none" w:sz="0" w:space="0" w:color="auto"/>
        <w:bottom w:val="none" w:sz="0" w:space="0" w:color="auto"/>
        <w:right w:val="none" w:sz="0" w:space="0" w:color="auto"/>
      </w:divBdr>
    </w:div>
    <w:div w:id="1449010072">
      <w:bodyDiv w:val="1"/>
      <w:marLeft w:val="0"/>
      <w:marRight w:val="0"/>
      <w:marTop w:val="0"/>
      <w:marBottom w:val="0"/>
      <w:divBdr>
        <w:top w:val="none" w:sz="0" w:space="0" w:color="auto"/>
        <w:left w:val="none" w:sz="0" w:space="0" w:color="auto"/>
        <w:bottom w:val="none" w:sz="0" w:space="0" w:color="auto"/>
        <w:right w:val="none" w:sz="0" w:space="0" w:color="auto"/>
      </w:divBdr>
    </w:div>
    <w:div w:id="1488012111">
      <w:bodyDiv w:val="1"/>
      <w:marLeft w:val="0"/>
      <w:marRight w:val="0"/>
      <w:marTop w:val="0"/>
      <w:marBottom w:val="0"/>
      <w:divBdr>
        <w:top w:val="none" w:sz="0" w:space="0" w:color="auto"/>
        <w:left w:val="none" w:sz="0" w:space="0" w:color="auto"/>
        <w:bottom w:val="none" w:sz="0" w:space="0" w:color="auto"/>
        <w:right w:val="none" w:sz="0" w:space="0" w:color="auto"/>
      </w:divBdr>
    </w:div>
    <w:div w:id="1567493040">
      <w:bodyDiv w:val="1"/>
      <w:marLeft w:val="0"/>
      <w:marRight w:val="0"/>
      <w:marTop w:val="0"/>
      <w:marBottom w:val="0"/>
      <w:divBdr>
        <w:top w:val="none" w:sz="0" w:space="0" w:color="auto"/>
        <w:left w:val="none" w:sz="0" w:space="0" w:color="auto"/>
        <w:bottom w:val="none" w:sz="0" w:space="0" w:color="auto"/>
        <w:right w:val="none" w:sz="0" w:space="0" w:color="auto"/>
      </w:divBdr>
    </w:div>
    <w:div w:id="1620985203">
      <w:bodyDiv w:val="1"/>
      <w:marLeft w:val="0"/>
      <w:marRight w:val="0"/>
      <w:marTop w:val="0"/>
      <w:marBottom w:val="0"/>
      <w:divBdr>
        <w:top w:val="none" w:sz="0" w:space="0" w:color="auto"/>
        <w:left w:val="none" w:sz="0" w:space="0" w:color="auto"/>
        <w:bottom w:val="none" w:sz="0" w:space="0" w:color="auto"/>
        <w:right w:val="none" w:sz="0" w:space="0" w:color="auto"/>
      </w:divBdr>
    </w:div>
    <w:div w:id="1668164656">
      <w:bodyDiv w:val="1"/>
      <w:marLeft w:val="0"/>
      <w:marRight w:val="0"/>
      <w:marTop w:val="0"/>
      <w:marBottom w:val="0"/>
      <w:divBdr>
        <w:top w:val="none" w:sz="0" w:space="0" w:color="auto"/>
        <w:left w:val="none" w:sz="0" w:space="0" w:color="auto"/>
        <w:bottom w:val="none" w:sz="0" w:space="0" w:color="auto"/>
        <w:right w:val="none" w:sz="0" w:space="0" w:color="auto"/>
      </w:divBdr>
    </w:div>
    <w:div w:id="1734280796">
      <w:bodyDiv w:val="1"/>
      <w:marLeft w:val="0"/>
      <w:marRight w:val="0"/>
      <w:marTop w:val="0"/>
      <w:marBottom w:val="0"/>
      <w:divBdr>
        <w:top w:val="none" w:sz="0" w:space="0" w:color="auto"/>
        <w:left w:val="none" w:sz="0" w:space="0" w:color="auto"/>
        <w:bottom w:val="none" w:sz="0" w:space="0" w:color="auto"/>
        <w:right w:val="none" w:sz="0" w:space="0" w:color="auto"/>
      </w:divBdr>
    </w:div>
    <w:div w:id="1743680183">
      <w:bodyDiv w:val="1"/>
      <w:marLeft w:val="0"/>
      <w:marRight w:val="0"/>
      <w:marTop w:val="0"/>
      <w:marBottom w:val="0"/>
      <w:divBdr>
        <w:top w:val="none" w:sz="0" w:space="0" w:color="auto"/>
        <w:left w:val="none" w:sz="0" w:space="0" w:color="auto"/>
        <w:bottom w:val="none" w:sz="0" w:space="0" w:color="auto"/>
        <w:right w:val="none" w:sz="0" w:space="0" w:color="auto"/>
      </w:divBdr>
      <w:divsChild>
        <w:div w:id="1077626340">
          <w:marLeft w:val="0"/>
          <w:marRight w:val="0"/>
          <w:marTop w:val="0"/>
          <w:marBottom w:val="0"/>
          <w:divBdr>
            <w:top w:val="none" w:sz="0" w:space="0" w:color="auto"/>
            <w:left w:val="none" w:sz="0" w:space="0" w:color="auto"/>
            <w:bottom w:val="none" w:sz="0" w:space="0" w:color="auto"/>
            <w:right w:val="none" w:sz="0" w:space="0" w:color="auto"/>
          </w:divBdr>
          <w:divsChild>
            <w:div w:id="1373112312">
              <w:marLeft w:val="0"/>
              <w:marRight w:val="0"/>
              <w:marTop w:val="0"/>
              <w:marBottom w:val="0"/>
              <w:divBdr>
                <w:top w:val="none" w:sz="0" w:space="0" w:color="auto"/>
                <w:left w:val="none" w:sz="0" w:space="0" w:color="auto"/>
                <w:bottom w:val="none" w:sz="0" w:space="0" w:color="auto"/>
                <w:right w:val="none" w:sz="0" w:space="0" w:color="auto"/>
              </w:divBdr>
              <w:divsChild>
                <w:div w:id="1103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3178">
      <w:bodyDiv w:val="1"/>
      <w:marLeft w:val="0"/>
      <w:marRight w:val="0"/>
      <w:marTop w:val="0"/>
      <w:marBottom w:val="0"/>
      <w:divBdr>
        <w:top w:val="none" w:sz="0" w:space="0" w:color="auto"/>
        <w:left w:val="none" w:sz="0" w:space="0" w:color="auto"/>
        <w:bottom w:val="none" w:sz="0" w:space="0" w:color="auto"/>
        <w:right w:val="none" w:sz="0" w:space="0" w:color="auto"/>
      </w:divBdr>
    </w:div>
    <w:div w:id="1938169854">
      <w:bodyDiv w:val="1"/>
      <w:marLeft w:val="0"/>
      <w:marRight w:val="0"/>
      <w:marTop w:val="0"/>
      <w:marBottom w:val="0"/>
      <w:divBdr>
        <w:top w:val="none" w:sz="0" w:space="0" w:color="auto"/>
        <w:left w:val="none" w:sz="0" w:space="0" w:color="auto"/>
        <w:bottom w:val="none" w:sz="0" w:space="0" w:color="auto"/>
        <w:right w:val="none" w:sz="0" w:space="0" w:color="auto"/>
      </w:divBdr>
    </w:div>
    <w:div w:id="1938293747">
      <w:bodyDiv w:val="1"/>
      <w:marLeft w:val="0"/>
      <w:marRight w:val="0"/>
      <w:marTop w:val="0"/>
      <w:marBottom w:val="0"/>
      <w:divBdr>
        <w:top w:val="none" w:sz="0" w:space="0" w:color="auto"/>
        <w:left w:val="none" w:sz="0" w:space="0" w:color="auto"/>
        <w:bottom w:val="none" w:sz="0" w:space="0" w:color="auto"/>
        <w:right w:val="none" w:sz="0" w:space="0" w:color="auto"/>
      </w:divBdr>
    </w:div>
    <w:div w:id="20157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D3E1-E75A-453D-B53A-699C695E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5060</Words>
  <Characters>27123</Characters>
  <Application>Microsoft Office Word</Application>
  <DocSecurity>0</DocSecurity>
  <Lines>904</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Hook, Rachael</cp:lastModifiedBy>
  <cp:revision>2</cp:revision>
  <dcterms:created xsi:type="dcterms:W3CDTF">2022-03-18T14:47:00Z</dcterms:created>
  <dcterms:modified xsi:type="dcterms:W3CDTF">2022-03-18T14:47:00Z</dcterms:modified>
</cp:coreProperties>
</file>