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BD54" w14:textId="77777777" w:rsidR="00697A9A" w:rsidRDefault="00DE61C6" w:rsidP="007B69EE">
      <w:pPr>
        <w:jc w:val="center"/>
      </w:pPr>
      <w:r>
        <w:rPr>
          <w:b/>
          <w:noProof/>
        </w:rPr>
        <w:pict w14:anchorId="3B86CD90">
          <v:shapetype id="_x0000_t202" coordsize="21600,21600" o:spt="202" path="m,l,21600r21600,l21600,xe">
            <v:stroke joinstyle="miter"/>
            <v:path gradientshapeok="t" o:connecttype="rect"/>
          </v:shapetype>
          <v:shape id="_x0000_s1034" type="#_x0000_t202" style="position:absolute;left:0;text-align:left;margin-left:4.05pt;margin-top:-53.8pt;width:172.8pt;height:45pt;z-index:251657728">
            <v:textbox style="mso-next-textbox:#_x0000_s1034">
              <w:txbxContent>
                <w:p w14:paraId="43C2302E" w14:textId="2972B26C" w:rsidR="00697A9A" w:rsidRDefault="00697A9A" w:rsidP="00697A9A">
                  <w:pPr>
                    <w:rPr>
                      <w:b/>
                    </w:rPr>
                  </w:pPr>
                  <w:r>
                    <w:rPr>
                      <w:b/>
                    </w:rPr>
                    <w:t xml:space="preserve">The Operative Date of this Order is </w:t>
                  </w:r>
                  <w:r w:rsidR="007B01EA">
                    <w:rPr>
                      <w:b/>
                    </w:rPr>
                    <w:t xml:space="preserve">1st </w:t>
                  </w:r>
                  <w:r w:rsidR="00061868">
                    <w:rPr>
                      <w:b/>
                    </w:rPr>
                    <w:t xml:space="preserve">April </w:t>
                  </w:r>
                  <w:r w:rsidR="00FA4890">
                    <w:rPr>
                      <w:b/>
                    </w:rPr>
                    <w:t>2024</w:t>
                  </w:r>
                </w:p>
              </w:txbxContent>
            </v:textbox>
          </v:shape>
        </w:pict>
      </w:r>
      <w:r w:rsidR="008E7EF9">
        <w:t xml:space="preserve">                                                                                                                                                                                                                                                                                                                                                                                                                                                                                                                                                                                                                                                                                                                                                                                                                                                                                                                                                                          </w:t>
      </w:r>
      <w:r w:rsidR="00697A9A">
        <w:t xml:space="preserve">                                                                                                               </w:t>
      </w:r>
    </w:p>
    <w:p w14:paraId="1098220D" w14:textId="77777777" w:rsidR="00697A9A" w:rsidRDefault="00697A9A" w:rsidP="00697A9A">
      <w:pPr>
        <w:jc w:val="right"/>
      </w:pPr>
    </w:p>
    <w:p w14:paraId="375EFABB" w14:textId="77777777" w:rsidR="00697A9A" w:rsidRDefault="00697A9A" w:rsidP="00697A9A">
      <w:pPr>
        <w:jc w:val="right"/>
      </w:pPr>
    </w:p>
    <w:p w14:paraId="51C59FA4" w14:textId="0661AC24" w:rsidR="00697A9A" w:rsidRDefault="00061868" w:rsidP="00697A9A">
      <w:pPr>
        <w:jc w:val="right"/>
      </w:pPr>
      <w:r>
        <w:t xml:space="preserve">ORDER No. </w:t>
      </w:r>
      <w:r w:rsidR="00BC6A9A">
        <w:t>10</w:t>
      </w:r>
      <w:r w:rsidR="00F704B0">
        <w:t>4</w:t>
      </w:r>
    </w:p>
    <w:p w14:paraId="258A29E6" w14:textId="77777777" w:rsidR="00697A9A" w:rsidRDefault="00697A9A" w:rsidP="00697A9A"/>
    <w:p w14:paraId="407635CB" w14:textId="77777777" w:rsidR="00697A9A" w:rsidRDefault="00697A9A" w:rsidP="00697A9A"/>
    <w:p w14:paraId="11FA9367" w14:textId="2EC2252A" w:rsidR="00697A9A" w:rsidRDefault="00697A9A" w:rsidP="00697A9A">
      <w:pPr>
        <w:pStyle w:val="Heading1"/>
      </w:pPr>
      <w:r>
        <w:t>AGRICULTU</w:t>
      </w:r>
      <w:r w:rsidR="00061868">
        <w:t xml:space="preserve">RAL WAGES (AMENDMENT) ORDER </w:t>
      </w:r>
      <w:r w:rsidR="00150D1D">
        <w:t>20</w:t>
      </w:r>
      <w:r w:rsidR="0008004D">
        <w:t>2</w:t>
      </w:r>
      <w:r w:rsidR="00F704B0">
        <w:t>4</w:t>
      </w:r>
    </w:p>
    <w:p w14:paraId="54F5840C" w14:textId="77777777" w:rsidR="00697A9A" w:rsidRDefault="00697A9A" w:rsidP="00697A9A">
      <w:pPr>
        <w:rPr>
          <w:b/>
        </w:rPr>
      </w:pPr>
    </w:p>
    <w:p w14:paraId="69D7B1F3" w14:textId="77777777" w:rsidR="00697A9A" w:rsidRDefault="008D127B" w:rsidP="000430D0">
      <w:pPr>
        <w:spacing w:line="360" w:lineRule="auto"/>
        <w:jc w:val="both"/>
      </w:pPr>
      <w:r>
        <w:t>T</w:t>
      </w:r>
      <w:r w:rsidR="00697A9A">
        <w:t>he Agricultural Wages Board for Northern Ireland</w:t>
      </w:r>
      <w:r>
        <w:t>,</w:t>
      </w:r>
      <w:r w:rsidR="00697A9A">
        <w:t xml:space="preserve"> in </w:t>
      </w:r>
      <w:r w:rsidR="00967960">
        <w:t>exercise</w:t>
      </w:r>
      <w:r w:rsidR="00697A9A">
        <w:t xml:space="preserve"> of the powers conferred by the Agricultural Wages (Regulation) (Northern Ireland) Order 1977</w:t>
      </w:r>
      <w:r w:rsidR="008536AF">
        <w:t xml:space="preserve"> (“the 1977 Order”)</w:t>
      </w:r>
      <w:r w:rsidR="00697A9A">
        <w:t>(</w:t>
      </w:r>
      <w:r w:rsidR="00697A9A">
        <w:rPr>
          <w:b/>
        </w:rPr>
        <w:t>a</w:t>
      </w:r>
      <w:r w:rsidR="00697A9A">
        <w:t xml:space="preserve">), </w:t>
      </w:r>
      <w:r w:rsidR="00E04951">
        <w:t>has</w:t>
      </w:r>
      <w:r w:rsidR="00697A9A">
        <w:t xml:space="preserve"> given notice of its proposals</w:t>
      </w:r>
      <w:r w:rsidR="00E04951">
        <w:t xml:space="preserve"> and</w:t>
      </w:r>
      <w:r w:rsidR="00697A9A">
        <w:t xml:space="preserve"> has varied the minimum rates of wages for workers employed in agriculture for time-work as set out in the Schedule to this Order:</w:t>
      </w:r>
    </w:p>
    <w:p w14:paraId="12D29F35" w14:textId="77777777" w:rsidR="00697A9A" w:rsidRDefault="00697A9A" w:rsidP="00697A9A">
      <w:pPr>
        <w:spacing w:line="360" w:lineRule="auto"/>
      </w:pPr>
    </w:p>
    <w:p w14:paraId="35326542" w14:textId="698D890E" w:rsidR="00697A9A" w:rsidRPr="00F33C37" w:rsidRDefault="008536AF" w:rsidP="000430D0">
      <w:pPr>
        <w:spacing w:line="360" w:lineRule="auto"/>
        <w:jc w:val="both"/>
      </w:pPr>
      <w:r>
        <w:t>I</w:t>
      </w:r>
      <w:r w:rsidR="00697A9A">
        <w:t xml:space="preserve">n exercise of the powers conferred by Articles 4, 8 and 10 of </w:t>
      </w:r>
      <w:r>
        <w:t xml:space="preserve">the 1977 </w:t>
      </w:r>
      <w:r w:rsidR="00697A9A">
        <w:t xml:space="preserve">Order and </w:t>
      </w:r>
      <w:r w:rsidR="002B5EB7">
        <w:t>to</w:t>
      </w:r>
      <w:r w:rsidR="00697A9A">
        <w:t xml:space="preserve"> carry out the decisions of the Board, </w:t>
      </w:r>
      <w:r>
        <w:t>the Agricultural Wages Board therefore</w:t>
      </w:r>
      <w:r w:rsidR="00697A9A">
        <w:t xml:space="preserve"> directs that the provisions contained in the Schedule to this Order, which may be cited as the Agricultu</w:t>
      </w:r>
      <w:r w:rsidR="009E7D85">
        <w:t xml:space="preserve">ral Wages (Amendment) Order </w:t>
      </w:r>
      <w:r w:rsidR="00A06F0A">
        <w:t>20</w:t>
      </w:r>
      <w:r w:rsidR="0008004D">
        <w:t>2</w:t>
      </w:r>
      <w:r w:rsidR="00F704B0">
        <w:t>4</w:t>
      </w:r>
      <w:r w:rsidR="00697A9A">
        <w:t>, shall be</w:t>
      </w:r>
      <w:r w:rsidR="00A64D67">
        <w:t xml:space="preserve">come effective on </w:t>
      </w:r>
      <w:r w:rsidR="00C57B1B">
        <w:t xml:space="preserve">1st </w:t>
      </w:r>
      <w:r w:rsidR="009E7D85">
        <w:t xml:space="preserve">April </w:t>
      </w:r>
      <w:r w:rsidR="00150D1D">
        <w:t>20</w:t>
      </w:r>
      <w:r w:rsidR="0008004D">
        <w:t>2</w:t>
      </w:r>
      <w:r w:rsidR="00F704B0">
        <w:t>4</w:t>
      </w:r>
      <w:r w:rsidR="00150D1D">
        <w:t xml:space="preserve"> </w:t>
      </w:r>
      <w:r w:rsidR="00697A9A">
        <w:t xml:space="preserve">and </w:t>
      </w:r>
      <w:r w:rsidR="002E308E">
        <w:t xml:space="preserve">that </w:t>
      </w:r>
      <w:r w:rsidR="00697A9A" w:rsidRPr="007A43F0">
        <w:t>parts II, III, IV, V, and VI of the Agricultu</w:t>
      </w:r>
      <w:r w:rsidR="009E7D85" w:rsidRPr="007A43F0">
        <w:t xml:space="preserve">ral Wages (Amendment) Order </w:t>
      </w:r>
      <w:r w:rsidR="00FA4890">
        <w:t>2024</w:t>
      </w:r>
      <w:r w:rsidR="00697A9A" w:rsidRPr="007A43F0">
        <w:t>(</w:t>
      </w:r>
      <w:r w:rsidR="00697A9A" w:rsidRPr="007A43F0">
        <w:rPr>
          <w:b/>
        </w:rPr>
        <w:t>b</w:t>
      </w:r>
      <w:r w:rsidR="00697A9A" w:rsidRPr="007A43F0">
        <w:t>) shall cease to have effect.</w:t>
      </w:r>
    </w:p>
    <w:p w14:paraId="696366DF" w14:textId="77777777" w:rsidR="00697A9A" w:rsidRDefault="00697A9A" w:rsidP="00697A9A">
      <w:pPr>
        <w:pStyle w:val="Header"/>
        <w:tabs>
          <w:tab w:val="clear" w:pos="4153"/>
          <w:tab w:val="clear" w:pos="8306"/>
        </w:tabs>
        <w:spacing w:line="360" w:lineRule="auto"/>
      </w:pPr>
    </w:p>
    <w:p w14:paraId="256E674F" w14:textId="77777777" w:rsidR="00697A9A" w:rsidRDefault="00697A9A" w:rsidP="00697A9A">
      <w:pPr>
        <w:spacing w:line="360" w:lineRule="auto"/>
      </w:pPr>
      <w:r>
        <w:t>By Order of the Agricultural Wages Board for Northern Ireland.</w:t>
      </w:r>
    </w:p>
    <w:p w14:paraId="177E0390" w14:textId="77777777" w:rsidR="00697A9A" w:rsidRDefault="00697A9A" w:rsidP="00697A9A">
      <w:pPr>
        <w:spacing w:line="360" w:lineRule="auto"/>
      </w:pPr>
    </w:p>
    <w:p w14:paraId="585B7830" w14:textId="77777777" w:rsidR="00697A9A" w:rsidRDefault="00697A9A" w:rsidP="00697A9A">
      <w:pPr>
        <w:spacing w:line="360" w:lineRule="auto"/>
      </w:pPr>
    </w:p>
    <w:p w14:paraId="481EB137" w14:textId="1071DCC5" w:rsidR="00697A9A" w:rsidRDefault="00EB5AFF" w:rsidP="00697A9A">
      <w:pPr>
        <w:jc w:val="right"/>
      </w:pPr>
      <w:r>
        <w:t xml:space="preserve"> </w:t>
      </w:r>
      <w:r w:rsidR="00F704B0">
        <w:t>GRACE NESBITT</w:t>
      </w:r>
    </w:p>
    <w:p w14:paraId="5C815469" w14:textId="77777777" w:rsidR="00697A9A" w:rsidRDefault="00697A9A" w:rsidP="00697A9A">
      <w:pPr>
        <w:jc w:val="right"/>
        <w:rPr>
          <w:i/>
        </w:rPr>
      </w:pPr>
      <w:r>
        <w:rPr>
          <w:i/>
        </w:rPr>
        <w:t>Chair</w:t>
      </w:r>
    </w:p>
    <w:p w14:paraId="68901A48" w14:textId="77777777" w:rsidR="00EB5AFF" w:rsidRDefault="00EB5AFF" w:rsidP="00697A9A">
      <w:pPr>
        <w:jc w:val="right"/>
        <w:rPr>
          <w:i/>
        </w:rPr>
      </w:pPr>
    </w:p>
    <w:p w14:paraId="7B4D29B3" w14:textId="259A5481" w:rsidR="00697A9A" w:rsidRDefault="00F704B0" w:rsidP="00697A9A">
      <w:r>
        <w:t xml:space="preserve">Jubilee </w:t>
      </w:r>
      <w:r w:rsidR="00697A9A">
        <w:t>House</w:t>
      </w:r>
    </w:p>
    <w:p w14:paraId="6120E8BB" w14:textId="77777777" w:rsidR="00F704B0" w:rsidRDefault="00F704B0" w:rsidP="00697A9A">
      <w:r w:rsidRPr="00F704B0">
        <w:t>Ballykelly</w:t>
      </w:r>
    </w:p>
    <w:p w14:paraId="707426C7" w14:textId="5D1DF3DA" w:rsidR="00697A9A" w:rsidRDefault="00F704B0" w:rsidP="00697A9A">
      <w:r>
        <w:t>Limavady</w:t>
      </w:r>
    </w:p>
    <w:p w14:paraId="368DA2C0" w14:textId="6F52450A" w:rsidR="00697A9A" w:rsidRDefault="00F704B0" w:rsidP="00697A9A">
      <w:r w:rsidRPr="00F704B0">
        <w:t>BT49 9HP</w:t>
      </w:r>
    </w:p>
    <w:p w14:paraId="72A97E02" w14:textId="68108728" w:rsidR="00697A9A" w:rsidRDefault="00F704B0" w:rsidP="00697A9A">
      <w:pPr>
        <w:rPr>
          <w:i/>
          <w:iCs/>
        </w:rPr>
      </w:pPr>
      <w:r>
        <w:rPr>
          <w:i/>
          <w:iCs/>
        </w:rPr>
        <w:t>22nd</w:t>
      </w:r>
      <w:r w:rsidR="00150D1D" w:rsidRPr="00CC23C6">
        <w:rPr>
          <w:i/>
          <w:iCs/>
        </w:rPr>
        <w:t xml:space="preserve"> </w:t>
      </w:r>
      <w:r w:rsidR="00B46B30" w:rsidRPr="00CC23C6">
        <w:rPr>
          <w:i/>
          <w:iCs/>
        </w:rPr>
        <w:t>March</w:t>
      </w:r>
      <w:r w:rsidR="005816C5" w:rsidRPr="00CC23C6">
        <w:rPr>
          <w:i/>
          <w:iCs/>
        </w:rPr>
        <w:t xml:space="preserve"> </w:t>
      </w:r>
      <w:r w:rsidR="00150D1D" w:rsidRPr="00CC23C6">
        <w:rPr>
          <w:i/>
          <w:iCs/>
        </w:rPr>
        <w:t>20</w:t>
      </w:r>
      <w:r w:rsidR="00BC6A9A">
        <w:rPr>
          <w:i/>
          <w:iCs/>
        </w:rPr>
        <w:t>2</w:t>
      </w:r>
      <w:r>
        <w:rPr>
          <w:i/>
          <w:iCs/>
        </w:rPr>
        <w:t>4</w:t>
      </w:r>
    </w:p>
    <w:p w14:paraId="6B53FFE5" w14:textId="77777777" w:rsidR="00697A9A" w:rsidRDefault="00697A9A" w:rsidP="00697A9A"/>
    <w:p w14:paraId="108CE70F" w14:textId="77777777" w:rsidR="00697A9A" w:rsidRDefault="00697A9A" w:rsidP="00697A9A"/>
    <w:p w14:paraId="0888EF76" w14:textId="77777777" w:rsidR="00697A9A" w:rsidRDefault="00697A9A" w:rsidP="00697A9A"/>
    <w:p w14:paraId="08574083" w14:textId="77777777" w:rsidR="00697A9A" w:rsidRDefault="00697A9A" w:rsidP="00697A9A"/>
    <w:p w14:paraId="69E7F711" w14:textId="77777777" w:rsidR="007332F1" w:rsidRDefault="007332F1" w:rsidP="00697A9A"/>
    <w:p w14:paraId="07704A77" w14:textId="77777777" w:rsidR="007332F1" w:rsidRDefault="007332F1" w:rsidP="00697A9A"/>
    <w:p w14:paraId="16528F60" w14:textId="77777777" w:rsidR="00697A9A" w:rsidRDefault="00697A9A" w:rsidP="00697A9A"/>
    <w:p w14:paraId="785308AC" w14:textId="77777777" w:rsidR="00697A9A" w:rsidRDefault="00697A9A" w:rsidP="00697A9A">
      <w:r>
        <w:t>_________________________________________________________________</w:t>
      </w:r>
    </w:p>
    <w:p w14:paraId="2480B488" w14:textId="77777777" w:rsidR="00697A9A" w:rsidRDefault="00697A9A" w:rsidP="00697A9A">
      <w:pPr>
        <w:rPr>
          <w:sz w:val="20"/>
        </w:rPr>
      </w:pPr>
      <w:r>
        <w:rPr>
          <w:sz w:val="20"/>
        </w:rPr>
        <w:t>(</w:t>
      </w:r>
      <w:r>
        <w:rPr>
          <w:b/>
          <w:bCs/>
          <w:sz w:val="20"/>
        </w:rPr>
        <w:t>a</w:t>
      </w:r>
      <w:r>
        <w:rPr>
          <w:sz w:val="20"/>
        </w:rPr>
        <w:t>) 1977/2151 (N.I. 22)</w:t>
      </w:r>
    </w:p>
    <w:p w14:paraId="789A9D98" w14:textId="6A8A34B5" w:rsidR="00697A9A" w:rsidRDefault="00697A9A" w:rsidP="00697A9A">
      <w:pPr>
        <w:rPr>
          <w:sz w:val="20"/>
        </w:rPr>
      </w:pPr>
      <w:r>
        <w:rPr>
          <w:sz w:val="20"/>
        </w:rPr>
        <w:t>(</w:t>
      </w:r>
      <w:r>
        <w:rPr>
          <w:b/>
          <w:bCs/>
          <w:sz w:val="20"/>
        </w:rPr>
        <w:t>b</w:t>
      </w:r>
      <w:r w:rsidR="00017C98">
        <w:rPr>
          <w:sz w:val="20"/>
        </w:rPr>
        <w:t xml:space="preserve">) Order No. </w:t>
      </w:r>
      <w:r w:rsidR="00BC6A9A">
        <w:rPr>
          <w:sz w:val="20"/>
        </w:rPr>
        <w:t>10</w:t>
      </w:r>
      <w:r w:rsidR="00F704B0">
        <w:rPr>
          <w:sz w:val="20"/>
        </w:rPr>
        <w:t>4</w:t>
      </w:r>
    </w:p>
    <w:p w14:paraId="5E9CC867" w14:textId="77777777" w:rsidR="006D5E1F" w:rsidRDefault="00697A9A" w:rsidP="000A3870">
      <w:pPr>
        <w:jc w:val="center"/>
      </w:pPr>
      <w:r>
        <w:rPr>
          <w:sz w:val="20"/>
        </w:rPr>
        <w:br w:type="page"/>
      </w:r>
      <w:r>
        <w:lastRenderedPageBreak/>
        <w:t>SCHEDULE</w:t>
      </w:r>
    </w:p>
    <w:p w14:paraId="3FC0FEBF" w14:textId="77777777" w:rsidR="00697A9A" w:rsidRDefault="00697A9A" w:rsidP="00697A9A">
      <w:pPr>
        <w:jc w:val="center"/>
      </w:pPr>
    </w:p>
    <w:p w14:paraId="69F9AB5E" w14:textId="77777777" w:rsidR="00697A9A" w:rsidRDefault="00697A9A" w:rsidP="00697A9A">
      <w:pPr>
        <w:jc w:val="center"/>
      </w:pPr>
      <w:r>
        <w:t>PART II</w:t>
      </w:r>
    </w:p>
    <w:p w14:paraId="2A302804" w14:textId="77777777" w:rsidR="00697A9A" w:rsidRDefault="00697A9A" w:rsidP="00697A9A">
      <w:pPr>
        <w:jc w:val="center"/>
      </w:pPr>
    </w:p>
    <w:p w14:paraId="147BE664" w14:textId="77777777" w:rsidR="00697A9A" w:rsidRDefault="00697A9A" w:rsidP="00697A9A">
      <w:pPr>
        <w:pBdr>
          <w:between w:val="single" w:sz="4" w:space="1" w:color="auto"/>
        </w:pBdr>
        <w:jc w:val="center"/>
      </w:pPr>
      <w:r>
        <w:t>MINIMUM RATES OF WAGES</w:t>
      </w:r>
    </w:p>
    <w:p w14:paraId="704241FF" w14:textId="77777777" w:rsidR="00697A9A" w:rsidRDefault="00697A9A" w:rsidP="00697A9A">
      <w:pPr>
        <w:jc w:val="center"/>
      </w:pPr>
    </w:p>
    <w:p w14:paraId="261BF5D7" w14:textId="41A3D929" w:rsidR="00BC6A9A" w:rsidRPr="00BC6A9A" w:rsidRDefault="00BC6A9A" w:rsidP="00BC6A9A">
      <w:pPr>
        <w:numPr>
          <w:ilvl w:val="0"/>
          <w:numId w:val="3"/>
        </w:numPr>
        <w:rPr>
          <w:szCs w:val="24"/>
        </w:rPr>
      </w:pPr>
      <w:bookmarkStart w:id="0" w:name="_Hlk129860784"/>
      <w:r w:rsidRPr="00BC6A9A">
        <w:rPr>
          <w:szCs w:val="24"/>
        </w:rPr>
        <w:t xml:space="preserve">For any pay reference period commencing on or after 1st April </w:t>
      </w:r>
      <w:r w:rsidR="00FA4890">
        <w:rPr>
          <w:szCs w:val="24"/>
        </w:rPr>
        <w:t>2024</w:t>
      </w:r>
      <w:r w:rsidRPr="00BC6A9A">
        <w:rPr>
          <w:szCs w:val="24"/>
        </w:rPr>
        <w:t xml:space="preserve">, the wages payable for </w:t>
      </w:r>
      <w:proofErr w:type="gramStart"/>
      <w:r w:rsidRPr="00BC6A9A">
        <w:rPr>
          <w:szCs w:val="24"/>
        </w:rPr>
        <w:t>time-work</w:t>
      </w:r>
      <w:proofErr w:type="gramEnd"/>
      <w:r w:rsidRPr="00BC6A9A">
        <w:rPr>
          <w:szCs w:val="24"/>
        </w:rPr>
        <w:t xml:space="preserve"> for all Grade 1 to Grade 6 workers shall be not less than the rates set out in the table below. A “pay reference period” is a month, or in the case of a worker who is paid wages by reference to a period shorter than a month, that period.</w:t>
      </w:r>
    </w:p>
    <w:bookmarkEnd w:id="0"/>
    <w:p w14:paraId="239153A5" w14:textId="77777777" w:rsidR="00FB2B33" w:rsidRDefault="00FB2B33" w:rsidP="00FB2B33"/>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134"/>
      </w:tblGrid>
      <w:tr w:rsidR="00697A9A" w14:paraId="61AC2ACF" w14:textId="77777777" w:rsidTr="00AC2919">
        <w:trPr>
          <w:trHeight w:val="886"/>
        </w:trPr>
        <w:tc>
          <w:tcPr>
            <w:tcW w:w="7088" w:type="dxa"/>
          </w:tcPr>
          <w:p w14:paraId="1942ABB9" w14:textId="77777777" w:rsidR="00697A9A" w:rsidRDefault="00697A9A" w:rsidP="00C24FE9"/>
          <w:p w14:paraId="2DC29653" w14:textId="77777777" w:rsidR="00697A9A" w:rsidRDefault="00697A9A" w:rsidP="00C24FE9">
            <w:pPr>
              <w:pStyle w:val="Heading2"/>
            </w:pPr>
          </w:p>
        </w:tc>
        <w:tc>
          <w:tcPr>
            <w:tcW w:w="1134" w:type="dxa"/>
          </w:tcPr>
          <w:p w14:paraId="1D0DB7E2" w14:textId="77777777" w:rsidR="00697A9A" w:rsidRDefault="00697A9A" w:rsidP="00C24FE9">
            <w:pPr>
              <w:jc w:val="center"/>
            </w:pPr>
            <w:r>
              <w:t>Rate per hour</w:t>
            </w:r>
          </w:p>
          <w:p w14:paraId="325428C0" w14:textId="77777777" w:rsidR="00697A9A" w:rsidRDefault="00697A9A" w:rsidP="00C24FE9">
            <w:pPr>
              <w:jc w:val="center"/>
            </w:pPr>
            <w:r>
              <w:t>£</w:t>
            </w:r>
          </w:p>
        </w:tc>
      </w:tr>
      <w:tr w:rsidR="00697A9A" w14:paraId="00BE7246" w14:textId="77777777" w:rsidTr="00AC2919">
        <w:trPr>
          <w:trHeight w:val="489"/>
        </w:trPr>
        <w:tc>
          <w:tcPr>
            <w:tcW w:w="7088" w:type="dxa"/>
          </w:tcPr>
          <w:p w14:paraId="24F337F8" w14:textId="77777777" w:rsidR="00697A9A" w:rsidRDefault="00697A9A" w:rsidP="00C24FE9">
            <w:pPr>
              <w:ind w:left="993" w:hanging="993"/>
            </w:pPr>
            <w:r>
              <w:t>Grade 1 - Minimum Rate - Applicable for first 40 weeks cumulative employment</w:t>
            </w:r>
          </w:p>
        </w:tc>
        <w:tc>
          <w:tcPr>
            <w:tcW w:w="1134" w:type="dxa"/>
          </w:tcPr>
          <w:p w14:paraId="21B6E6BC" w14:textId="39F1F68A" w:rsidR="00697A9A" w:rsidRPr="00795BA6" w:rsidRDefault="00BC6A9A" w:rsidP="00513076">
            <w:pPr>
              <w:jc w:val="center"/>
            </w:pPr>
            <w:r>
              <w:t>7.</w:t>
            </w:r>
            <w:r w:rsidR="00F704B0">
              <w:t>99</w:t>
            </w:r>
          </w:p>
        </w:tc>
      </w:tr>
      <w:tr w:rsidR="00697A9A" w14:paraId="27BCE823" w14:textId="77777777" w:rsidTr="00AC2919">
        <w:trPr>
          <w:trHeight w:val="410"/>
        </w:trPr>
        <w:tc>
          <w:tcPr>
            <w:tcW w:w="7088" w:type="dxa"/>
          </w:tcPr>
          <w:p w14:paraId="25328ED8" w14:textId="77777777" w:rsidR="00697A9A" w:rsidRDefault="00697A9A" w:rsidP="00C24FE9">
            <w:r>
              <w:t>Grade 2 - Standard Worker</w:t>
            </w:r>
          </w:p>
        </w:tc>
        <w:tc>
          <w:tcPr>
            <w:tcW w:w="1134" w:type="dxa"/>
          </w:tcPr>
          <w:p w14:paraId="1F9EBCC7" w14:textId="2E61F05F" w:rsidR="00697A9A" w:rsidRPr="00795BA6" w:rsidRDefault="00BC6A9A" w:rsidP="00150D1D">
            <w:pPr>
              <w:jc w:val="center"/>
            </w:pPr>
            <w:r>
              <w:t>8.</w:t>
            </w:r>
            <w:r w:rsidR="00F704B0">
              <w:t>62</w:t>
            </w:r>
          </w:p>
        </w:tc>
      </w:tr>
      <w:tr w:rsidR="00697A9A" w14:paraId="5A99C0F9" w14:textId="77777777" w:rsidTr="00AC2919">
        <w:trPr>
          <w:trHeight w:val="417"/>
        </w:trPr>
        <w:tc>
          <w:tcPr>
            <w:tcW w:w="7088" w:type="dxa"/>
          </w:tcPr>
          <w:p w14:paraId="15224DA3" w14:textId="77777777" w:rsidR="00697A9A" w:rsidRDefault="00697A9A" w:rsidP="00C24FE9">
            <w:r>
              <w:t>Grade 3 - Lead Worker</w:t>
            </w:r>
          </w:p>
        </w:tc>
        <w:tc>
          <w:tcPr>
            <w:tcW w:w="1134" w:type="dxa"/>
          </w:tcPr>
          <w:p w14:paraId="600929E9" w14:textId="148796E2" w:rsidR="00697A9A" w:rsidRPr="00795BA6" w:rsidRDefault="00BC6A9A" w:rsidP="00513076">
            <w:pPr>
              <w:jc w:val="center"/>
            </w:pPr>
            <w:r>
              <w:t>10.</w:t>
            </w:r>
            <w:r w:rsidR="00F704B0">
              <w:t>77</w:t>
            </w:r>
          </w:p>
        </w:tc>
      </w:tr>
      <w:tr w:rsidR="00697A9A" w14:paraId="29E1D789" w14:textId="77777777" w:rsidTr="00AC2919">
        <w:trPr>
          <w:trHeight w:val="409"/>
        </w:trPr>
        <w:tc>
          <w:tcPr>
            <w:tcW w:w="7088" w:type="dxa"/>
          </w:tcPr>
          <w:p w14:paraId="578CF336" w14:textId="77777777" w:rsidR="00697A9A" w:rsidRDefault="00697A9A" w:rsidP="00C24FE9">
            <w:r>
              <w:t>Grade 4 - Craft Grade</w:t>
            </w:r>
          </w:p>
        </w:tc>
        <w:tc>
          <w:tcPr>
            <w:tcW w:w="1134" w:type="dxa"/>
          </w:tcPr>
          <w:p w14:paraId="555B47E4" w14:textId="03313BE3" w:rsidR="00697A9A" w:rsidRPr="00795BA6" w:rsidRDefault="00F704B0" w:rsidP="00150D1D">
            <w:pPr>
              <w:jc w:val="center"/>
            </w:pPr>
            <w:r>
              <w:t>11.58</w:t>
            </w:r>
          </w:p>
        </w:tc>
      </w:tr>
      <w:tr w:rsidR="00697A9A" w14:paraId="1A11C73C" w14:textId="77777777" w:rsidTr="00AC2919">
        <w:trPr>
          <w:trHeight w:val="415"/>
        </w:trPr>
        <w:tc>
          <w:tcPr>
            <w:tcW w:w="7088" w:type="dxa"/>
          </w:tcPr>
          <w:p w14:paraId="58167736" w14:textId="77777777" w:rsidR="00697A9A" w:rsidRDefault="00697A9A" w:rsidP="00C24FE9">
            <w:r>
              <w:t>Grade 5 - Supervisory Grade</w:t>
            </w:r>
          </w:p>
        </w:tc>
        <w:tc>
          <w:tcPr>
            <w:tcW w:w="1134" w:type="dxa"/>
          </w:tcPr>
          <w:p w14:paraId="70E847A7" w14:textId="12D3188F" w:rsidR="00697A9A" w:rsidRPr="00795BA6" w:rsidRDefault="00BC6A9A" w:rsidP="00513076">
            <w:pPr>
              <w:jc w:val="center"/>
            </w:pPr>
            <w:r>
              <w:t>1</w:t>
            </w:r>
            <w:r w:rsidR="00F704B0">
              <w:t>2.18</w:t>
            </w:r>
          </w:p>
        </w:tc>
      </w:tr>
      <w:tr w:rsidR="00697A9A" w14:paraId="4D3B7A0E" w14:textId="77777777" w:rsidTr="00AC2919">
        <w:trPr>
          <w:trHeight w:val="420"/>
        </w:trPr>
        <w:tc>
          <w:tcPr>
            <w:tcW w:w="7088" w:type="dxa"/>
          </w:tcPr>
          <w:p w14:paraId="3714FC20" w14:textId="77777777" w:rsidR="00697A9A" w:rsidRDefault="00697A9A" w:rsidP="00C24FE9">
            <w:r>
              <w:t>Grade 6 - Farm Management Grade</w:t>
            </w:r>
          </w:p>
        </w:tc>
        <w:tc>
          <w:tcPr>
            <w:tcW w:w="1134" w:type="dxa"/>
          </w:tcPr>
          <w:p w14:paraId="3B191B5C" w14:textId="26A74938" w:rsidR="00697A9A" w:rsidRPr="00795BA6" w:rsidRDefault="00BC6A9A" w:rsidP="00513076">
            <w:pPr>
              <w:jc w:val="center"/>
            </w:pPr>
            <w:r>
              <w:t>1</w:t>
            </w:r>
            <w:r w:rsidR="00F704B0">
              <w:t>3.23</w:t>
            </w:r>
          </w:p>
        </w:tc>
      </w:tr>
    </w:tbl>
    <w:p w14:paraId="7DC6388F" w14:textId="77777777" w:rsidR="00697A9A" w:rsidRDefault="00697A9A" w:rsidP="00697A9A">
      <w:pPr>
        <w:pStyle w:val="Header"/>
        <w:tabs>
          <w:tab w:val="clear" w:pos="4153"/>
          <w:tab w:val="clear" w:pos="8306"/>
        </w:tabs>
      </w:pPr>
    </w:p>
    <w:p w14:paraId="3874BF1C" w14:textId="77777777" w:rsidR="00697A9A" w:rsidRDefault="00697A9A" w:rsidP="00697A9A">
      <w:pPr>
        <w:pStyle w:val="Header"/>
        <w:numPr>
          <w:ilvl w:val="0"/>
          <w:numId w:val="3"/>
        </w:numPr>
        <w:tabs>
          <w:tab w:val="clear" w:pos="360"/>
          <w:tab w:val="clear" w:pos="4153"/>
          <w:tab w:val="clear" w:pos="8306"/>
          <w:tab w:val="num" w:pos="0"/>
          <w:tab w:val="left" w:pos="426"/>
        </w:tabs>
        <w:ind w:left="0" w:firstLine="0"/>
      </w:pPr>
      <w:bookmarkStart w:id="1" w:name="_Hlk129860835"/>
      <w:r>
        <w:t>The wages payable for the employment of a whole-time worker shall be not less than the wages at the appropriate hourly rates as set out in paragraph 1.</w:t>
      </w:r>
    </w:p>
    <w:p w14:paraId="71D46412" w14:textId="77777777" w:rsidR="00697A9A" w:rsidRDefault="00697A9A" w:rsidP="00697A9A">
      <w:pPr>
        <w:pStyle w:val="Header"/>
        <w:tabs>
          <w:tab w:val="clear" w:pos="4153"/>
          <w:tab w:val="clear" w:pos="8306"/>
        </w:tabs>
      </w:pPr>
    </w:p>
    <w:p w14:paraId="7C0FEAA4" w14:textId="29A00BA6" w:rsidR="00697A9A" w:rsidRDefault="00697A9A" w:rsidP="00697A9A">
      <w:pPr>
        <w:pStyle w:val="Header"/>
        <w:numPr>
          <w:ilvl w:val="0"/>
          <w:numId w:val="3"/>
        </w:numPr>
        <w:tabs>
          <w:tab w:val="clear" w:pos="360"/>
          <w:tab w:val="clear" w:pos="4153"/>
          <w:tab w:val="clear" w:pos="8306"/>
          <w:tab w:val="left" w:pos="426"/>
        </w:tabs>
        <w:ind w:left="0" w:firstLine="0"/>
      </w:pPr>
      <w:r>
        <w:t xml:space="preserve">Where at any time the National Minimum Wage </w:t>
      </w:r>
      <w:r w:rsidR="00AC56F5">
        <w:t xml:space="preserve">or the </w:t>
      </w:r>
      <w:r w:rsidR="000D493E">
        <w:t>N</w:t>
      </w:r>
      <w:r w:rsidR="00AC56F5">
        <w:t>ational Living Wage for workers aged 2</w:t>
      </w:r>
      <w:r w:rsidR="00F704B0">
        <w:t>1</w:t>
      </w:r>
      <w:r w:rsidR="00AC56F5">
        <w:t xml:space="preserve"> or over </w:t>
      </w:r>
      <w:r>
        <w:t>becomes higher than the hourly rate</w:t>
      </w:r>
      <w:r w:rsidRPr="007B242C">
        <w:t>s</w:t>
      </w:r>
      <w:r>
        <w:t xml:space="preserve"> set out above, then, as respects any period beginning at or after that time, the hourly or other minimum rate shall be equal to the National Minimum Wage</w:t>
      </w:r>
      <w:r w:rsidR="00AC56F5">
        <w:t xml:space="preserve"> or National Living Wage, whichever applies</w:t>
      </w:r>
      <w:r>
        <w:t>.</w:t>
      </w:r>
      <w:r w:rsidR="008D7F97">
        <w:t xml:space="preserve"> </w:t>
      </w:r>
      <w:r w:rsidR="00054156">
        <w:t xml:space="preserve">In these circumstances, the National Minimum Wage </w:t>
      </w:r>
      <w:r w:rsidR="000D493E">
        <w:t xml:space="preserve">or National Living Wage </w:t>
      </w:r>
      <w:r w:rsidR="00054156">
        <w:t>shall be used in relation to all pay calculations under this Order.</w:t>
      </w:r>
    </w:p>
    <w:p w14:paraId="09A98932" w14:textId="77777777" w:rsidR="00697A9A" w:rsidRDefault="00697A9A" w:rsidP="00697A9A">
      <w:pPr>
        <w:pStyle w:val="Header"/>
        <w:tabs>
          <w:tab w:val="clear" w:pos="4153"/>
          <w:tab w:val="clear" w:pos="8306"/>
        </w:tabs>
      </w:pPr>
    </w:p>
    <w:p w14:paraId="48010121" w14:textId="77777777" w:rsidR="00697A9A" w:rsidRDefault="00697A9A" w:rsidP="00697A9A">
      <w:pPr>
        <w:pStyle w:val="Header"/>
        <w:numPr>
          <w:ilvl w:val="0"/>
          <w:numId w:val="3"/>
        </w:numPr>
        <w:tabs>
          <w:tab w:val="clear" w:pos="360"/>
          <w:tab w:val="clear" w:pos="4153"/>
          <w:tab w:val="clear" w:pos="8306"/>
          <w:tab w:val="left" w:pos="426"/>
        </w:tabs>
        <w:ind w:left="0" w:firstLine="0"/>
      </w:pPr>
      <w:r>
        <w:t>The minimum hourly rates as set out in paragraph 1 shall apply where a whole- time worker works less than 39 hours in any week by agreement with his employer, or where a whole-time worker is required by his contract of employment to work not more than 2 hours short of 39 hours per week.</w:t>
      </w:r>
    </w:p>
    <w:p w14:paraId="69953124" w14:textId="77777777" w:rsidR="00697A9A" w:rsidRDefault="00697A9A" w:rsidP="00697A9A">
      <w:pPr>
        <w:pStyle w:val="Header"/>
        <w:tabs>
          <w:tab w:val="clear" w:pos="4153"/>
          <w:tab w:val="clear" w:pos="8306"/>
        </w:tabs>
      </w:pPr>
    </w:p>
    <w:p w14:paraId="1B8B3056" w14:textId="77777777" w:rsidR="00697A9A" w:rsidRDefault="00697A9A" w:rsidP="00697A9A">
      <w:pPr>
        <w:pStyle w:val="Header"/>
        <w:numPr>
          <w:ilvl w:val="0"/>
          <w:numId w:val="3"/>
        </w:numPr>
        <w:tabs>
          <w:tab w:val="clear" w:pos="360"/>
          <w:tab w:val="clear" w:pos="4153"/>
          <w:tab w:val="clear" w:pos="8306"/>
          <w:tab w:val="left" w:pos="426"/>
        </w:tabs>
        <w:ind w:left="0" w:firstLine="0"/>
      </w:pPr>
      <w:r>
        <w:t xml:space="preserve">In any week in which a worker is allowed a holiday in accordance with the provisions of paragraph </w:t>
      </w:r>
      <w:r w:rsidRPr="007B242C">
        <w:t>1</w:t>
      </w:r>
      <w:r>
        <w:t xml:space="preserve"> of Part V –</w:t>
      </w:r>
    </w:p>
    <w:p w14:paraId="45CA0931" w14:textId="77777777" w:rsidR="00697A9A" w:rsidRDefault="00697A9A" w:rsidP="00697A9A">
      <w:pPr>
        <w:pStyle w:val="Header"/>
        <w:tabs>
          <w:tab w:val="clear" w:pos="4153"/>
          <w:tab w:val="clear" w:pos="8306"/>
        </w:tabs>
      </w:pPr>
    </w:p>
    <w:p w14:paraId="72CF6E3F" w14:textId="77777777" w:rsidR="00697A9A" w:rsidRDefault="00697A9A" w:rsidP="00697A9A">
      <w:pPr>
        <w:pStyle w:val="Header"/>
        <w:numPr>
          <w:ilvl w:val="0"/>
          <w:numId w:val="4"/>
        </w:numPr>
        <w:tabs>
          <w:tab w:val="clear" w:pos="360"/>
          <w:tab w:val="clear" w:pos="4153"/>
          <w:tab w:val="clear" w:pos="8306"/>
          <w:tab w:val="num" w:pos="720"/>
        </w:tabs>
        <w:ind w:left="720"/>
      </w:pPr>
      <w:r>
        <w:t>the minimum weekly wages payable to the worker calculated at the hourly rate specified in paragraph 1 shall be reduced by any holiday remuneration payable in respect of that holiday; and</w:t>
      </w:r>
    </w:p>
    <w:p w14:paraId="1AC551BD" w14:textId="77777777" w:rsidR="00697A9A" w:rsidRDefault="00697A9A" w:rsidP="00697A9A">
      <w:pPr>
        <w:pStyle w:val="Header"/>
        <w:tabs>
          <w:tab w:val="clear" w:pos="4153"/>
          <w:tab w:val="clear" w:pos="8306"/>
        </w:tabs>
        <w:ind w:left="360"/>
      </w:pPr>
    </w:p>
    <w:p w14:paraId="1EDD740A" w14:textId="77777777" w:rsidR="00697A9A" w:rsidRDefault="00697A9A" w:rsidP="00697A9A">
      <w:pPr>
        <w:pStyle w:val="Header"/>
        <w:numPr>
          <w:ilvl w:val="0"/>
          <w:numId w:val="4"/>
        </w:numPr>
        <w:tabs>
          <w:tab w:val="clear" w:pos="360"/>
          <w:tab w:val="clear" w:pos="4153"/>
          <w:tab w:val="clear" w:pos="8306"/>
          <w:tab w:val="num" w:pos="720"/>
        </w:tabs>
        <w:ind w:left="720"/>
      </w:pPr>
      <w:r>
        <w:lastRenderedPageBreak/>
        <w:t>the</w:t>
      </w:r>
      <w:r w:rsidR="00C97688">
        <w:t xml:space="preserve"> </w:t>
      </w:r>
      <w:r>
        <w:t>number of hours in that week to which the minimum hourly rates apply shall be reduced by one-fifth in respect of each day’s holiday to which the worker is entitled to be allowed in that week.</w:t>
      </w:r>
    </w:p>
    <w:p w14:paraId="0A598D82" w14:textId="77777777" w:rsidR="007332F1" w:rsidRDefault="007332F1" w:rsidP="007332F1">
      <w:pPr>
        <w:pStyle w:val="Header"/>
        <w:tabs>
          <w:tab w:val="clear" w:pos="4153"/>
          <w:tab w:val="clear" w:pos="8306"/>
        </w:tabs>
      </w:pPr>
    </w:p>
    <w:p w14:paraId="30B955D6" w14:textId="77777777" w:rsidR="00697A9A" w:rsidRDefault="00697A9A" w:rsidP="00697A9A">
      <w:pPr>
        <w:pStyle w:val="Header"/>
        <w:numPr>
          <w:ilvl w:val="0"/>
          <w:numId w:val="3"/>
        </w:numPr>
        <w:tabs>
          <w:tab w:val="clear" w:pos="360"/>
          <w:tab w:val="clear" w:pos="4153"/>
          <w:tab w:val="clear" w:pos="8306"/>
          <w:tab w:val="left" w:pos="426"/>
        </w:tabs>
        <w:ind w:left="0" w:firstLine="0"/>
      </w:pPr>
      <w:r>
        <w:t xml:space="preserve">The wages payable for the employment of a worker other than a whole-time worker shall be not less than wages at the appropriate hourly rates as set out in paragraph 1, provided that, in any case where such a worker is employed by the day and works in any day hours in excess of 8 hours, such worker shall be paid wages at not less than the appropriate hourly </w:t>
      </w:r>
      <w:r w:rsidR="004E7900">
        <w:t xml:space="preserve">overtime </w:t>
      </w:r>
      <w:r>
        <w:t>rate.</w:t>
      </w:r>
    </w:p>
    <w:p w14:paraId="511EC10B" w14:textId="77777777" w:rsidR="00697A9A" w:rsidRDefault="00697A9A" w:rsidP="00697A9A">
      <w:pPr>
        <w:pStyle w:val="Header"/>
        <w:tabs>
          <w:tab w:val="clear" w:pos="4153"/>
          <w:tab w:val="clear" w:pos="8306"/>
          <w:tab w:val="left" w:pos="426"/>
        </w:tabs>
      </w:pPr>
    </w:p>
    <w:p w14:paraId="23E095B8" w14:textId="77777777" w:rsidR="00697A9A" w:rsidRDefault="00697A9A" w:rsidP="00697A9A">
      <w:pPr>
        <w:pStyle w:val="Header"/>
        <w:numPr>
          <w:ilvl w:val="0"/>
          <w:numId w:val="3"/>
        </w:numPr>
        <w:tabs>
          <w:tab w:val="clear" w:pos="360"/>
          <w:tab w:val="clear" w:pos="4153"/>
          <w:tab w:val="clear" w:pos="8306"/>
          <w:tab w:val="left" w:pos="426"/>
        </w:tabs>
        <w:ind w:left="0" w:firstLine="0"/>
      </w:pPr>
      <w:r>
        <w:t>For the purposes of all the rates specified in paragraph 1, the hours of work shall not include meal times, but shall include any time during which, by reason of weather conditions, an employer has prevented from working a worker who was present at the place of employment and ready for work.</w:t>
      </w:r>
    </w:p>
    <w:p w14:paraId="79DC7BB2" w14:textId="77777777" w:rsidR="00697A9A" w:rsidRDefault="00697A9A" w:rsidP="00697A9A">
      <w:pPr>
        <w:pStyle w:val="Header"/>
        <w:tabs>
          <w:tab w:val="clear" w:pos="4153"/>
          <w:tab w:val="clear" w:pos="8306"/>
        </w:tabs>
      </w:pPr>
    </w:p>
    <w:p w14:paraId="1A826349" w14:textId="77777777" w:rsidR="00697A9A" w:rsidRDefault="00697A9A" w:rsidP="00697A9A">
      <w:pPr>
        <w:pStyle w:val="Header"/>
        <w:numPr>
          <w:ilvl w:val="0"/>
          <w:numId w:val="3"/>
        </w:numPr>
        <w:tabs>
          <w:tab w:val="clear" w:pos="360"/>
          <w:tab w:val="clear" w:pos="4153"/>
          <w:tab w:val="clear" w:pos="8306"/>
          <w:tab w:val="left" w:pos="426"/>
        </w:tabs>
        <w:ind w:left="0" w:firstLine="0"/>
      </w:pPr>
      <w:r>
        <w:t>The respective minimum rates of wages specified in paragraph 1 are without prejudice to workers earning higher rates of wages or to agreements made, or that may be made, between employers and workers for the payment of wages in excess of these minimum rates.</w:t>
      </w:r>
    </w:p>
    <w:bookmarkEnd w:id="1"/>
    <w:p w14:paraId="1727B8AB" w14:textId="77777777" w:rsidR="00697A9A" w:rsidRDefault="00697A9A" w:rsidP="00697A9A">
      <w:pPr>
        <w:pStyle w:val="Header"/>
        <w:tabs>
          <w:tab w:val="clear" w:pos="4153"/>
          <w:tab w:val="clear" w:pos="8306"/>
        </w:tabs>
      </w:pPr>
    </w:p>
    <w:p w14:paraId="69E44718" w14:textId="77777777" w:rsidR="00697A9A" w:rsidRDefault="00697A9A" w:rsidP="00697A9A">
      <w:pPr>
        <w:pStyle w:val="Header"/>
        <w:tabs>
          <w:tab w:val="clear" w:pos="4153"/>
          <w:tab w:val="clear" w:pos="8306"/>
        </w:tabs>
        <w:jc w:val="center"/>
      </w:pPr>
      <w:r>
        <w:t>PART III</w:t>
      </w:r>
    </w:p>
    <w:p w14:paraId="75884ECA" w14:textId="77777777" w:rsidR="00697A9A" w:rsidRDefault="00697A9A" w:rsidP="00697A9A">
      <w:pPr>
        <w:pStyle w:val="Header"/>
        <w:tabs>
          <w:tab w:val="clear" w:pos="4153"/>
          <w:tab w:val="clear" w:pos="8306"/>
        </w:tabs>
        <w:jc w:val="center"/>
      </w:pPr>
    </w:p>
    <w:p w14:paraId="09438AE1" w14:textId="77777777" w:rsidR="00697A9A" w:rsidRPr="00C43729" w:rsidRDefault="00697A9A" w:rsidP="00697A9A">
      <w:pPr>
        <w:pStyle w:val="Header"/>
        <w:tabs>
          <w:tab w:val="clear" w:pos="4153"/>
          <w:tab w:val="clear" w:pos="8306"/>
        </w:tabs>
        <w:jc w:val="center"/>
      </w:pPr>
      <w:r w:rsidRPr="00C43729">
        <w:t>OVERTIME PROVISIONS</w:t>
      </w:r>
    </w:p>
    <w:p w14:paraId="7F339800" w14:textId="77777777" w:rsidR="00697A9A" w:rsidRPr="00C43729" w:rsidRDefault="00697A9A" w:rsidP="00697A9A">
      <w:pPr>
        <w:pStyle w:val="Header"/>
        <w:tabs>
          <w:tab w:val="clear" w:pos="4153"/>
          <w:tab w:val="clear" w:pos="8306"/>
        </w:tabs>
      </w:pPr>
    </w:p>
    <w:p w14:paraId="795B3607" w14:textId="77777777" w:rsidR="00697A9A" w:rsidRPr="00C43729" w:rsidRDefault="00697A9A" w:rsidP="00697A9A">
      <w:pPr>
        <w:pStyle w:val="Header"/>
        <w:numPr>
          <w:ilvl w:val="0"/>
          <w:numId w:val="24"/>
        </w:numPr>
        <w:tabs>
          <w:tab w:val="clear" w:pos="780"/>
          <w:tab w:val="clear" w:pos="4153"/>
          <w:tab w:val="clear" w:pos="8306"/>
          <w:tab w:val="num" w:pos="0"/>
          <w:tab w:val="left" w:pos="426"/>
        </w:tabs>
        <w:ind w:left="0" w:firstLine="0"/>
      </w:pPr>
      <w:r w:rsidRPr="00C43729">
        <w:t>The differential rates of wages for overtime employment of workers shall be not less than the minimum hourly rates set out in paragraph 1 of Part II multiplied by 1.5.</w:t>
      </w:r>
    </w:p>
    <w:p w14:paraId="3B349877" w14:textId="77777777" w:rsidR="00697A9A" w:rsidRPr="00C43729" w:rsidRDefault="00697A9A" w:rsidP="00697A9A">
      <w:pPr>
        <w:pStyle w:val="Header"/>
        <w:tabs>
          <w:tab w:val="clear" w:pos="4153"/>
          <w:tab w:val="clear" w:pos="8306"/>
          <w:tab w:val="left" w:pos="426"/>
        </w:tabs>
      </w:pPr>
    </w:p>
    <w:p w14:paraId="6BC9D2B0" w14:textId="77777777" w:rsidR="00697A9A" w:rsidRPr="00C43729" w:rsidRDefault="00697A9A" w:rsidP="00697A9A">
      <w:pPr>
        <w:pStyle w:val="Header"/>
        <w:numPr>
          <w:ilvl w:val="0"/>
          <w:numId w:val="24"/>
        </w:numPr>
        <w:tabs>
          <w:tab w:val="clear" w:pos="780"/>
          <w:tab w:val="clear" w:pos="4153"/>
          <w:tab w:val="clear" w:pos="8306"/>
          <w:tab w:val="num" w:pos="0"/>
          <w:tab w:val="left" w:pos="426"/>
        </w:tabs>
        <w:ind w:left="0" w:firstLine="0"/>
      </w:pPr>
      <w:r w:rsidRPr="00C43729">
        <w:t>For the purposes of the application of the differential rates of wages for overtime, the following employment is to be treated as overtime employment:-</w:t>
      </w:r>
    </w:p>
    <w:p w14:paraId="38A49263" w14:textId="77777777" w:rsidR="00697A9A" w:rsidRPr="00C43729" w:rsidRDefault="00697A9A" w:rsidP="00697A9A">
      <w:pPr>
        <w:pStyle w:val="Header"/>
        <w:tabs>
          <w:tab w:val="clear" w:pos="4153"/>
          <w:tab w:val="clear" w:pos="8306"/>
        </w:tabs>
      </w:pPr>
    </w:p>
    <w:p w14:paraId="1C90C1E6" w14:textId="77777777" w:rsidR="00697A9A" w:rsidRPr="00C43729" w:rsidRDefault="00697A9A" w:rsidP="00697A9A">
      <w:pPr>
        <w:pStyle w:val="Header"/>
        <w:tabs>
          <w:tab w:val="clear" w:pos="4153"/>
          <w:tab w:val="clear" w:pos="8306"/>
          <w:tab w:val="left" w:pos="426"/>
        </w:tabs>
        <w:ind w:left="426" w:hanging="426"/>
      </w:pPr>
      <w:r w:rsidRPr="00C43729">
        <w:tab/>
        <w:t xml:space="preserve">(a) employment in excess of hours per week for which a minimum hourly rate </w:t>
      </w:r>
    </w:p>
    <w:p w14:paraId="786B578A" w14:textId="77777777" w:rsidR="00697A9A" w:rsidRPr="00C43729" w:rsidRDefault="00697A9A" w:rsidP="00697A9A">
      <w:pPr>
        <w:pStyle w:val="Header"/>
        <w:tabs>
          <w:tab w:val="clear" w:pos="4153"/>
          <w:tab w:val="clear" w:pos="8306"/>
        </w:tabs>
        <w:ind w:left="720" w:hanging="294"/>
      </w:pPr>
      <w:r w:rsidRPr="00C43729">
        <w:t xml:space="preserve">     as set out in paragraph 4 of Part II is payable;</w:t>
      </w:r>
    </w:p>
    <w:p w14:paraId="490A31CF" w14:textId="77777777" w:rsidR="00697A9A" w:rsidRPr="00C43729" w:rsidRDefault="00697A9A" w:rsidP="00697A9A">
      <w:pPr>
        <w:pStyle w:val="Header"/>
        <w:tabs>
          <w:tab w:val="clear" w:pos="4153"/>
          <w:tab w:val="clear" w:pos="8306"/>
        </w:tabs>
      </w:pPr>
      <w:r w:rsidRPr="00C43729">
        <w:tab/>
      </w:r>
    </w:p>
    <w:p w14:paraId="2725A299" w14:textId="77777777" w:rsidR="00697A9A" w:rsidRPr="00C43729" w:rsidRDefault="00697A9A" w:rsidP="00697A9A">
      <w:pPr>
        <w:pStyle w:val="Header"/>
        <w:tabs>
          <w:tab w:val="clear" w:pos="4153"/>
          <w:tab w:val="clear" w:pos="8306"/>
          <w:tab w:val="left" w:pos="426"/>
        </w:tabs>
      </w:pPr>
      <w:r w:rsidRPr="00C43729">
        <w:tab/>
        <w:t xml:space="preserve">(b) employment on a day on which a worker is entitled to be allowed a holiday </w:t>
      </w:r>
    </w:p>
    <w:p w14:paraId="69DB9D99" w14:textId="77777777" w:rsidR="00697A9A" w:rsidRPr="00C43729" w:rsidRDefault="00697A9A" w:rsidP="00697A9A">
      <w:pPr>
        <w:pStyle w:val="Header"/>
        <w:tabs>
          <w:tab w:val="clear" w:pos="4153"/>
          <w:tab w:val="clear" w:pos="8306"/>
        </w:tabs>
        <w:ind w:left="709"/>
      </w:pPr>
      <w:r w:rsidRPr="00C43729">
        <w:t xml:space="preserve"> in accordance with the provisions of paragraph 2 of Part V;</w:t>
      </w:r>
    </w:p>
    <w:p w14:paraId="2939E481" w14:textId="77777777" w:rsidR="00697A9A" w:rsidRPr="00C43729" w:rsidRDefault="00697A9A" w:rsidP="00697A9A">
      <w:pPr>
        <w:pStyle w:val="Header"/>
        <w:tabs>
          <w:tab w:val="clear" w:pos="4153"/>
          <w:tab w:val="clear" w:pos="8306"/>
        </w:tabs>
      </w:pPr>
    </w:p>
    <w:p w14:paraId="2CFFEE40" w14:textId="77777777" w:rsidR="00697A9A" w:rsidRDefault="00697A9A" w:rsidP="00697A9A">
      <w:pPr>
        <w:pStyle w:val="Header"/>
        <w:tabs>
          <w:tab w:val="clear" w:pos="4153"/>
          <w:tab w:val="clear" w:pos="8306"/>
        </w:tabs>
      </w:pPr>
      <w:r w:rsidRPr="00C43729">
        <w:t>provided that in any week in which a worker is entitled to be allowed any holiday in accordance with the provisions of Part V the hours specified as being hours in excess of which all employment shall be treated as overtime employment shall be reduced by one-fifth in respect of each day’s holiday to which the worker is entitled in that week.</w:t>
      </w:r>
    </w:p>
    <w:p w14:paraId="7163C85E" w14:textId="77777777" w:rsidR="00697A9A" w:rsidRDefault="00697A9A" w:rsidP="00697A9A">
      <w:pPr>
        <w:pStyle w:val="Header"/>
        <w:tabs>
          <w:tab w:val="clear" w:pos="4153"/>
          <w:tab w:val="clear" w:pos="8306"/>
        </w:tabs>
      </w:pPr>
    </w:p>
    <w:p w14:paraId="1C0AA40E" w14:textId="77777777" w:rsidR="00697A9A" w:rsidRDefault="00697A9A" w:rsidP="00697A9A">
      <w:pPr>
        <w:pStyle w:val="Header"/>
        <w:tabs>
          <w:tab w:val="clear" w:pos="4153"/>
          <w:tab w:val="clear" w:pos="8306"/>
        </w:tabs>
        <w:jc w:val="center"/>
      </w:pPr>
      <w:r>
        <w:t>PART IV</w:t>
      </w:r>
    </w:p>
    <w:p w14:paraId="5F4461C2" w14:textId="77777777" w:rsidR="00697A9A" w:rsidRDefault="00697A9A" w:rsidP="00697A9A">
      <w:pPr>
        <w:pStyle w:val="Header"/>
        <w:tabs>
          <w:tab w:val="clear" w:pos="4153"/>
          <w:tab w:val="clear" w:pos="8306"/>
        </w:tabs>
        <w:jc w:val="center"/>
      </w:pPr>
    </w:p>
    <w:p w14:paraId="5D6743EA" w14:textId="77777777" w:rsidR="00697A9A" w:rsidRDefault="00697A9A" w:rsidP="00697A9A">
      <w:pPr>
        <w:pStyle w:val="Header"/>
        <w:tabs>
          <w:tab w:val="clear" w:pos="4153"/>
          <w:tab w:val="clear" w:pos="8306"/>
        </w:tabs>
        <w:jc w:val="center"/>
      </w:pPr>
      <w:r>
        <w:t>PAYMENTS IN KIND</w:t>
      </w:r>
    </w:p>
    <w:p w14:paraId="5DA54C2F" w14:textId="77777777" w:rsidR="00697A9A" w:rsidRDefault="00697A9A" w:rsidP="00697A9A">
      <w:pPr>
        <w:pStyle w:val="Header"/>
        <w:tabs>
          <w:tab w:val="clear" w:pos="4153"/>
          <w:tab w:val="clear" w:pos="8306"/>
        </w:tabs>
      </w:pPr>
    </w:p>
    <w:p w14:paraId="2968A1A9" w14:textId="77777777" w:rsidR="00697A9A" w:rsidRDefault="00697A9A" w:rsidP="00697A9A">
      <w:pPr>
        <w:pStyle w:val="Header"/>
        <w:tabs>
          <w:tab w:val="clear" w:pos="4153"/>
          <w:tab w:val="clear" w:pos="8306"/>
          <w:tab w:val="left" w:pos="0"/>
          <w:tab w:val="left" w:pos="426"/>
        </w:tabs>
      </w:pPr>
      <w:r>
        <w:t>1.</w:t>
      </w:r>
      <w:r>
        <w:tab/>
        <w:t xml:space="preserve">For the purposes of the application of the minimum rates of wages set out in </w:t>
      </w:r>
    </w:p>
    <w:p w14:paraId="2E0E8A2A" w14:textId="77777777" w:rsidR="00697A9A" w:rsidRDefault="00697A9A" w:rsidP="00697A9A">
      <w:pPr>
        <w:pStyle w:val="Header"/>
        <w:tabs>
          <w:tab w:val="clear" w:pos="4153"/>
          <w:tab w:val="clear" w:pos="8306"/>
        </w:tabs>
      </w:pPr>
      <w:r>
        <w:t>paragraph 1 of Part II:</w:t>
      </w:r>
    </w:p>
    <w:p w14:paraId="7ED748D1" w14:textId="77777777" w:rsidR="00697A9A" w:rsidRDefault="00697A9A" w:rsidP="00697A9A">
      <w:pPr>
        <w:pStyle w:val="Header"/>
        <w:tabs>
          <w:tab w:val="clear" w:pos="4153"/>
          <w:tab w:val="clear" w:pos="8306"/>
        </w:tabs>
      </w:pPr>
    </w:p>
    <w:p w14:paraId="241178C8" w14:textId="77777777" w:rsidR="00697A9A" w:rsidRDefault="00697A9A" w:rsidP="004D6410">
      <w:pPr>
        <w:pStyle w:val="Header"/>
        <w:tabs>
          <w:tab w:val="clear" w:pos="4153"/>
          <w:tab w:val="clear" w:pos="8306"/>
        </w:tabs>
        <w:ind w:left="720" w:hanging="294"/>
      </w:pPr>
      <w:r>
        <w:t xml:space="preserve"> (a) for all workers employed in agriculture prior to </w:t>
      </w:r>
      <w:r w:rsidR="004D6410">
        <w:t>6</w:t>
      </w:r>
      <w:r>
        <w:t xml:space="preserve"> April 20</w:t>
      </w:r>
      <w:r w:rsidR="004D6410">
        <w:t>09</w:t>
      </w:r>
      <w:r>
        <w:t xml:space="preserve"> excluding ‘Temporary and Harvest workers’, a house or other accommodation provided </w:t>
      </w:r>
      <w:r>
        <w:lastRenderedPageBreak/>
        <w:t xml:space="preserve">by an employer, including any garden provided with it, may, with the consent of the worker, be reckoned as payment of wages in lieu of payment in cash to a maximum value of £1.50 per week; </w:t>
      </w:r>
    </w:p>
    <w:p w14:paraId="4D535810" w14:textId="77777777" w:rsidR="00697A9A" w:rsidRDefault="00697A9A" w:rsidP="00697A9A">
      <w:pPr>
        <w:pStyle w:val="Header"/>
        <w:tabs>
          <w:tab w:val="clear" w:pos="4153"/>
          <w:tab w:val="clear" w:pos="8306"/>
        </w:tabs>
      </w:pPr>
    </w:p>
    <w:p w14:paraId="11663BA0" w14:textId="1F1E2340" w:rsidR="00697A9A" w:rsidRDefault="00697A9A" w:rsidP="00697A9A">
      <w:pPr>
        <w:pStyle w:val="Header"/>
        <w:tabs>
          <w:tab w:val="clear" w:pos="4153"/>
          <w:tab w:val="clear" w:pos="8306"/>
        </w:tabs>
        <w:ind w:left="720" w:hanging="294"/>
      </w:pPr>
      <w:r>
        <w:t>(</w:t>
      </w:r>
      <w:r w:rsidR="004D6410">
        <w:t>b</w:t>
      </w:r>
      <w:r>
        <w:t xml:space="preserve">) for all workers commencing work in agriculture for the first time from </w:t>
      </w:r>
      <w:r w:rsidR="004D6410">
        <w:t>6</w:t>
      </w:r>
      <w:r>
        <w:t xml:space="preserve"> April 20</w:t>
      </w:r>
      <w:r w:rsidR="004D6410">
        <w:t>09</w:t>
      </w:r>
      <w:r>
        <w:t xml:space="preserve"> a house or other accommodation provided by an employer, including any garden provided with it, may, with the consent of the worker, be reckoned as payment of wages in lieu of payment in cash to a maximum value of £</w:t>
      </w:r>
      <w:r w:rsidR="00BC6A9A">
        <w:t>51.27</w:t>
      </w:r>
      <w:r w:rsidR="000D493E">
        <w:t xml:space="preserve"> </w:t>
      </w:r>
      <w:r>
        <w:t>per week.</w:t>
      </w:r>
    </w:p>
    <w:p w14:paraId="1A0A2C7D" w14:textId="77777777" w:rsidR="00697A9A" w:rsidRDefault="00697A9A" w:rsidP="00697A9A">
      <w:pPr>
        <w:pStyle w:val="Header"/>
        <w:tabs>
          <w:tab w:val="clear" w:pos="4153"/>
          <w:tab w:val="clear" w:pos="8306"/>
        </w:tabs>
      </w:pPr>
    </w:p>
    <w:p w14:paraId="13597634" w14:textId="77777777" w:rsidR="00697A9A" w:rsidRDefault="00697A9A" w:rsidP="000C3682">
      <w:pPr>
        <w:pStyle w:val="Header"/>
        <w:tabs>
          <w:tab w:val="clear" w:pos="4153"/>
          <w:tab w:val="clear" w:pos="8306"/>
          <w:tab w:val="left" w:pos="426"/>
        </w:tabs>
      </w:pPr>
      <w:r>
        <w:t>2.</w:t>
      </w:r>
      <w:r>
        <w:tab/>
        <w:t>Except as provided for in paragraph 1, no deductions for benefits in kind or other advantages shall be made from a worker’s pay as prescribed in paragraph 1 of Part II.</w:t>
      </w:r>
    </w:p>
    <w:p w14:paraId="6A18649B" w14:textId="77777777" w:rsidR="00697A9A" w:rsidRDefault="00697A9A" w:rsidP="00697A9A">
      <w:pPr>
        <w:pStyle w:val="Header"/>
        <w:rPr>
          <w:bCs/>
        </w:rPr>
      </w:pPr>
      <w:r>
        <w:tab/>
      </w:r>
    </w:p>
    <w:p w14:paraId="44D88598" w14:textId="77777777" w:rsidR="00697A9A" w:rsidRDefault="00697A9A" w:rsidP="00697A9A">
      <w:pPr>
        <w:pStyle w:val="Header"/>
        <w:tabs>
          <w:tab w:val="clear" w:pos="4153"/>
          <w:tab w:val="clear" w:pos="8306"/>
        </w:tabs>
        <w:jc w:val="center"/>
        <w:rPr>
          <w:bCs/>
        </w:rPr>
      </w:pPr>
      <w:r w:rsidRPr="00626E0A">
        <w:rPr>
          <w:bCs/>
        </w:rPr>
        <w:t>PART V</w:t>
      </w:r>
    </w:p>
    <w:p w14:paraId="4189F8A7" w14:textId="77777777" w:rsidR="00697A9A" w:rsidRDefault="00697A9A" w:rsidP="00697A9A">
      <w:pPr>
        <w:pStyle w:val="Header"/>
        <w:tabs>
          <w:tab w:val="clear" w:pos="4153"/>
          <w:tab w:val="clear" w:pos="8306"/>
        </w:tabs>
        <w:jc w:val="center"/>
      </w:pPr>
    </w:p>
    <w:p w14:paraId="6514EFBD" w14:textId="77777777" w:rsidR="00697A9A" w:rsidRDefault="00697A9A" w:rsidP="00697A9A">
      <w:pPr>
        <w:pStyle w:val="Header"/>
        <w:tabs>
          <w:tab w:val="clear" w:pos="4153"/>
          <w:tab w:val="clear" w:pos="8306"/>
        </w:tabs>
        <w:jc w:val="center"/>
      </w:pPr>
      <w:smartTag w:uri="urn:schemas-microsoft-com:office:smarttags" w:element="place">
        <w:r>
          <w:t>HOLIDAY</w:t>
        </w:r>
      </w:smartTag>
      <w:r>
        <w:t xml:space="preserve"> ENTITLEMENT</w:t>
      </w:r>
    </w:p>
    <w:p w14:paraId="6F3E1407" w14:textId="77777777" w:rsidR="00697A9A" w:rsidRDefault="00697A9A" w:rsidP="00697A9A">
      <w:pPr>
        <w:pStyle w:val="Header"/>
        <w:tabs>
          <w:tab w:val="clear" w:pos="4153"/>
          <w:tab w:val="clear" w:pos="8306"/>
        </w:tabs>
      </w:pPr>
    </w:p>
    <w:p w14:paraId="3B933FBD" w14:textId="77777777" w:rsidR="00697A9A" w:rsidRDefault="00697A9A" w:rsidP="00697A9A">
      <w:pPr>
        <w:pStyle w:val="Header"/>
        <w:numPr>
          <w:ilvl w:val="0"/>
          <w:numId w:val="25"/>
        </w:numPr>
        <w:tabs>
          <w:tab w:val="clear" w:pos="720"/>
          <w:tab w:val="clear" w:pos="4153"/>
          <w:tab w:val="num" w:pos="426"/>
        </w:tabs>
        <w:ind w:left="0" w:firstLine="0"/>
        <w:rPr>
          <w:szCs w:val="24"/>
        </w:rPr>
      </w:pPr>
      <w:r w:rsidRPr="00626E0A">
        <w:rPr>
          <w:szCs w:val="24"/>
        </w:rPr>
        <w:t xml:space="preserve">From </w:t>
      </w:r>
      <w:r>
        <w:rPr>
          <w:szCs w:val="24"/>
        </w:rPr>
        <w:t>1st April 2009</w:t>
      </w:r>
      <w:r w:rsidRPr="00626E0A">
        <w:rPr>
          <w:szCs w:val="24"/>
        </w:rPr>
        <w:t>:–</w:t>
      </w:r>
    </w:p>
    <w:p w14:paraId="1B00FE6B" w14:textId="77777777" w:rsidR="00697A9A" w:rsidRPr="00626E0A" w:rsidRDefault="00697A9A" w:rsidP="00697A9A">
      <w:pPr>
        <w:pStyle w:val="Header"/>
        <w:rPr>
          <w:szCs w:val="24"/>
        </w:rPr>
      </w:pPr>
    </w:p>
    <w:p w14:paraId="102D10A9" w14:textId="77777777" w:rsidR="00697A9A" w:rsidRDefault="00697A9A" w:rsidP="00697A9A">
      <w:pPr>
        <w:pStyle w:val="Header"/>
        <w:rPr>
          <w:szCs w:val="24"/>
        </w:rPr>
      </w:pPr>
      <w:r>
        <w:rPr>
          <w:szCs w:val="24"/>
        </w:rPr>
        <w:t xml:space="preserve">     </w:t>
      </w:r>
      <w:r w:rsidRPr="00626E0A">
        <w:rPr>
          <w:szCs w:val="24"/>
        </w:rPr>
        <w:t xml:space="preserve">(a) a whole-time worker, and a part-time worker, shall proportionately, in respect </w:t>
      </w:r>
    </w:p>
    <w:p w14:paraId="2BE4E94E" w14:textId="77777777" w:rsidR="00697A9A" w:rsidRDefault="00697A9A" w:rsidP="00697A9A">
      <w:pPr>
        <w:pStyle w:val="Header"/>
        <w:rPr>
          <w:szCs w:val="24"/>
        </w:rPr>
      </w:pPr>
      <w:r>
        <w:rPr>
          <w:szCs w:val="24"/>
        </w:rPr>
        <w:t xml:space="preserve">     </w:t>
      </w:r>
      <w:r w:rsidRPr="00626E0A">
        <w:rPr>
          <w:szCs w:val="24"/>
        </w:rPr>
        <w:t xml:space="preserve">of continuous employment with the same employer, be entitled in each holiday </w:t>
      </w:r>
    </w:p>
    <w:p w14:paraId="07D71AE0" w14:textId="77777777" w:rsidR="00697A9A" w:rsidRDefault="00697A9A" w:rsidP="00697A9A">
      <w:pPr>
        <w:pStyle w:val="Header"/>
        <w:rPr>
          <w:szCs w:val="24"/>
        </w:rPr>
      </w:pPr>
      <w:r>
        <w:rPr>
          <w:szCs w:val="24"/>
        </w:rPr>
        <w:t xml:space="preserve">     </w:t>
      </w:r>
      <w:r w:rsidRPr="00626E0A">
        <w:rPr>
          <w:szCs w:val="24"/>
        </w:rPr>
        <w:t xml:space="preserve">year to a minimum holiday entitlement of not less than </w:t>
      </w:r>
      <w:r>
        <w:rPr>
          <w:szCs w:val="24"/>
        </w:rPr>
        <w:t>5.6</w:t>
      </w:r>
      <w:r w:rsidRPr="00626E0A">
        <w:rPr>
          <w:szCs w:val="24"/>
        </w:rPr>
        <w:t xml:space="preserve"> weeks, in keeping with </w:t>
      </w:r>
    </w:p>
    <w:p w14:paraId="622EA611" w14:textId="77777777" w:rsidR="00697A9A" w:rsidRPr="00626E0A" w:rsidRDefault="00697A9A" w:rsidP="00697A9A">
      <w:pPr>
        <w:pStyle w:val="Header"/>
        <w:rPr>
          <w:szCs w:val="24"/>
        </w:rPr>
      </w:pPr>
      <w:r>
        <w:rPr>
          <w:szCs w:val="24"/>
        </w:rPr>
        <w:t xml:space="preserve">     </w:t>
      </w:r>
      <w:r w:rsidR="002B12E2">
        <w:rPr>
          <w:szCs w:val="24"/>
        </w:rPr>
        <w:t>the table</w:t>
      </w:r>
      <w:r w:rsidRPr="00626E0A">
        <w:rPr>
          <w:szCs w:val="24"/>
        </w:rPr>
        <w:t xml:space="preserve"> below</w:t>
      </w:r>
      <w:r>
        <w:rPr>
          <w:szCs w:val="24"/>
        </w:rPr>
        <w:t>.</w:t>
      </w:r>
    </w:p>
    <w:p w14:paraId="32A5B7D6" w14:textId="77777777" w:rsidR="00697A9A" w:rsidRPr="00DA7A84" w:rsidRDefault="00697A9A" w:rsidP="00697A9A">
      <w:pPr>
        <w:autoSpaceDE w:val="0"/>
        <w:autoSpaceDN w:val="0"/>
        <w:adjustRightInd w:val="0"/>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4731"/>
      </w:tblGrid>
      <w:tr w:rsidR="00697A9A" w:rsidRPr="000D4980" w14:paraId="5994C9C8" w14:textId="77777777" w:rsidTr="000D4980">
        <w:tc>
          <w:tcPr>
            <w:tcW w:w="3794" w:type="dxa"/>
          </w:tcPr>
          <w:p w14:paraId="1A8A6888" w14:textId="77777777" w:rsidR="00697A9A" w:rsidRPr="00DB610A" w:rsidRDefault="00697A9A" w:rsidP="000D4980">
            <w:pPr>
              <w:pStyle w:val="Header"/>
              <w:jc w:val="center"/>
            </w:pPr>
            <w:r w:rsidRPr="00DB610A">
              <w:t>Number of days worked per week</w:t>
            </w:r>
          </w:p>
        </w:tc>
        <w:tc>
          <w:tcPr>
            <w:tcW w:w="4731" w:type="dxa"/>
          </w:tcPr>
          <w:p w14:paraId="4AD8F070" w14:textId="77777777" w:rsidR="00697A9A" w:rsidRPr="00DB610A" w:rsidRDefault="00697A9A" w:rsidP="000D4980">
            <w:pPr>
              <w:pStyle w:val="Header"/>
              <w:jc w:val="center"/>
            </w:pPr>
            <w:r w:rsidRPr="00DB610A">
              <w:t>Number of days of holiday entitlement</w:t>
            </w:r>
          </w:p>
          <w:p w14:paraId="7F8CDA04" w14:textId="77777777" w:rsidR="00697A9A" w:rsidRPr="00DB610A" w:rsidRDefault="00697A9A" w:rsidP="000D4980">
            <w:pPr>
              <w:pStyle w:val="Header"/>
              <w:jc w:val="center"/>
            </w:pPr>
            <w:r w:rsidRPr="00DB610A">
              <w:t>for entire holiday year</w:t>
            </w:r>
          </w:p>
        </w:tc>
      </w:tr>
      <w:tr w:rsidR="00697A9A" w:rsidRPr="000D4980" w14:paraId="1AC17499" w14:textId="77777777" w:rsidTr="000D4980">
        <w:tc>
          <w:tcPr>
            <w:tcW w:w="3794" w:type="dxa"/>
          </w:tcPr>
          <w:p w14:paraId="3C0DE116" w14:textId="77777777" w:rsidR="00697A9A" w:rsidRPr="00DB610A" w:rsidRDefault="00697A9A" w:rsidP="000D4980">
            <w:pPr>
              <w:pStyle w:val="Header"/>
              <w:jc w:val="center"/>
            </w:pPr>
            <w:r w:rsidRPr="00DB610A">
              <w:t>1</w:t>
            </w:r>
          </w:p>
        </w:tc>
        <w:tc>
          <w:tcPr>
            <w:tcW w:w="4731" w:type="dxa"/>
          </w:tcPr>
          <w:p w14:paraId="7B80E440" w14:textId="77777777" w:rsidR="00697A9A" w:rsidRPr="00DB610A" w:rsidRDefault="00697A9A" w:rsidP="000D4980">
            <w:pPr>
              <w:pStyle w:val="Header"/>
              <w:jc w:val="center"/>
            </w:pPr>
            <w:r>
              <w:t>6</w:t>
            </w:r>
          </w:p>
        </w:tc>
      </w:tr>
      <w:tr w:rsidR="00697A9A" w:rsidRPr="000D4980" w14:paraId="7927977E" w14:textId="77777777" w:rsidTr="000D4980">
        <w:tc>
          <w:tcPr>
            <w:tcW w:w="3794" w:type="dxa"/>
          </w:tcPr>
          <w:p w14:paraId="0AA2C31D" w14:textId="77777777" w:rsidR="00697A9A" w:rsidRPr="00DB610A" w:rsidRDefault="00697A9A" w:rsidP="000D4980">
            <w:pPr>
              <w:pStyle w:val="Header"/>
              <w:jc w:val="center"/>
            </w:pPr>
            <w:r w:rsidRPr="00DB610A">
              <w:t>2</w:t>
            </w:r>
          </w:p>
        </w:tc>
        <w:tc>
          <w:tcPr>
            <w:tcW w:w="4731" w:type="dxa"/>
          </w:tcPr>
          <w:p w14:paraId="2123E57C" w14:textId="77777777" w:rsidR="00697A9A" w:rsidRPr="00DB610A" w:rsidRDefault="00697A9A" w:rsidP="000D4980">
            <w:pPr>
              <w:pStyle w:val="Header"/>
              <w:jc w:val="center"/>
            </w:pPr>
            <w:r>
              <w:t>11.5</w:t>
            </w:r>
          </w:p>
        </w:tc>
      </w:tr>
      <w:tr w:rsidR="00697A9A" w:rsidRPr="000D4980" w14:paraId="23985C24" w14:textId="77777777" w:rsidTr="000D4980">
        <w:tc>
          <w:tcPr>
            <w:tcW w:w="3794" w:type="dxa"/>
          </w:tcPr>
          <w:p w14:paraId="7EEBA79E" w14:textId="77777777" w:rsidR="00697A9A" w:rsidRPr="00DB610A" w:rsidRDefault="00697A9A" w:rsidP="000D4980">
            <w:pPr>
              <w:pStyle w:val="Header"/>
              <w:jc w:val="center"/>
            </w:pPr>
            <w:r w:rsidRPr="00DB610A">
              <w:t>3</w:t>
            </w:r>
          </w:p>
        </w:tc>
        <w:tc>
          <w:tcPr>
            <w:tcW w:w="4731" w:type="dxa"/>
          </w:tcPr>
          <w:p w14:paraId="318A5980" w14:textId="77777777" w:rsidR="00697A9A" w:rsidRPr="00DB610A" w:rsidRDefault="00697A9A" w:rsidP="000D4980">
            <w:pPr>
              <w:pStyle w:val="Header"/>
              <w:jc w:val="center"/>
            </w:pPr>
            <w:r>
              <w:t>17</w:t>
            </w:r>
          </w:p>
        </w:tc>
      </w:tr>
      <w:tr w:rsidR="00697A9A" w:rsidRPr="000D4980" w14:paraId="5F03030E" w14:textId="77777777" w:rsidTr="000D4980">
        <w:tc>
          <w:tcPr>
            <w:tcW w:w="3794" w:type="dxa"/>
          </w:tcPr>
          <w:p w14:paraId="2713A659" w14:textId="77777777" w:rsidR="00697A9A" w:rsidRPr="00DB610A" w:rsidRDefault="00697A9A" w:rsidP="000D4980">
            <w:pPr>
              <w:pStyle w:val="Header"/>
              <w:jc w:val="center"/>
            </w:pPr>
            <w:r w:rsidRPr="00DB610A">
              <w:t>4</w:t>
            </w:r>
          </w:p>
        </w:tc>
        <w:tc>
          <w:tcPr>
            <w:tcW w:w="4731" w:type="dxa"/>
          </w:tcPr>
          <w:p w14:paraId="37E172EF" w14:textId="77777777" w:rsidR="00697A9A" w:rsidRPr="00DB610A" w:rsidRDefault="00697A9A" w:rsidP="000D4980">
            <w:pPr>
              <w:pStyle w:val="Header"/>
              <w:jc w:val="center"/>
            </w:pPr>
            <w:r>
              <w:t>22.5</w:t>
            </w:r>
          </w:p>
        </w:tc>
      </w:tr>
      <w:tr w:rsidR="00697A9A" w:rsidRPr="000D4980" w14:paraId="1271D346" w14:textId="77777777" w:rsidTr="000D4980">
        <w:tc>
          <w:tcPr>
            <w:tcW w:w="3794" w:type="dxa"/>
          </w:tcPr>
          <w:p w14:paraId="11990DD3" w14:textId="77777777" w:rsidR="00697A9A" w:rsidRPr="00DB610A" w:rsidRDefault="00697A9A" w:rsidP="000D4980">
            <w:pPr>
              <w:pStyle w:val="Header"/>
              <w:jc w:val="center"/>
            </w:pPr>
            <w:r w:rsidRPr="00DB610A">
              <w:t>5</w:t>
            </w:r>
          </w:p>
        </w:tc>
        <w:tc>
          <w:tcPr>
            <w:tcW w:w="4731" w:type="dxa"/>
          </w:tcPr>
          <w:p w14:paraId="37B4140C" w14:textId="77777777" w:rsidR="00697A9A" w:rsidRPr="00DB610A" w:rsidRDefault="00697A9A" w:rsidP="000D4980">
            <w:pPr>
              <w:pStyle w:val="Header"/>
              <w:jc w:val="center"/>
            </w:pPr>
            <w:r>
              <w:t>28</w:t>
            </w:r>
          </w:p>
        </w:tc>
      </w:tr>
    </w:tbl>
    <w:p w14:paraId="33C2DFC6" w14:textId="77777777" w:rsidR="00697A9A" w:rsidRDefault="00697A9A" w:rsidP="00697A9A">
      <w:pPr>
        <w:pStyle w:val="Header"/>
        <w:rPr>
          <w:szCs w:val="24"/>
        </w:rPr>
      </w:pPr>
    </w:p>
    <w:p w14:paraId="560F835F" w14:textId="77777777" w:rsidR="00697A9A" w:rsidRPr="00DB610A" w:rsidRDefault="00697A9A" w:rsidP="00697A9A">
      <w:pPr>
        <w:pStyle w:val="Header"/>
        <w:numPr>
          <w:ilvl w:val="0"/>
          <w:numId w:val="25"/>
        </w:numPr>
        <w:tabs>
          <w:tab w:val="clear" w:pos="720"/>
          <w:tab w:val="num" w:pos="426"/>
        </w:tabs>
        <w:ind w:left="0" w:firstLine="0"/>
      </w:pPr>
      <w:r w:rsidRPr="00DB610A">
        <w:t>During the second year of employment a whole-time worker, and a part-time</w:t>
      </w:r>
      <w:r>
        <w:t xml:space="preserve"> </w:t>
      </w:r>
      <w:r w:rsidRPr="00DB610A">
        <w:t>worker, shall proportionately, on completion of 12 months continuous</w:t>
      </w:r>
    </w:p>
    <w:p w14:paraId="2C2FC88D" w14:textId="77777777" w:rsidR="00697A9A" w:rsidRDefault="00697A9A" w:rsidP="00697A9A">
      <w:pPr>
        <w:pStyle w:val="Header"/>
      </w:pPr>
      <w:r w:rsidRPr="00DB610A">
        <w:t xml:space="preserve">employment with the same employer, be entitled to </w:t>
      </w:r>
      <w:r>
        <w:t>one</w:t>
      </w:r>
      <w:r w:rsidRPr="00DB610A">
        <w:t xml:space="preserve"> additional day</w:t>
      </w:r>
      <w:r>
        <w:t>’</w:t>
      </w:r>
      <w:r w:rsidRPr="00DB610A">
        <w:t>s</w:t>
      </w:r>
      <w:r>
        <w:t xml:space="preserve"> </w:t>
      </w:r>
      <w:r w:rsidRPr="00DB610A">
        <w:t>holiday in every holiday year:–</w:t>
      </w:r>
    </w:p>
    <w:p w14:paraId="402D986C" w14:textId="77777777" w:rsidR="00697A9A" w:rsidRPr="00DB610A" w:rsidRDefault="00697A9A" w:rsidP="00697A9A">
      <w:pPr>
        <w:pStyle w:val="Header"/>
      </w:pPr>
    </w:p>
    <w:p w14:paraId="303D40DA" w14:textId="77777777" w:rsidR="00697A9A" w:rsidRDefault="00697A9A" w:rsidP="00697A9A">
      <w:pPr>
        <w:pStyle w:val="Header"/>
      </w:pPr>
      <w:r>
        <w:t xml:space="preserve">    </w:t>
      </w:r>
      <w:r w:rsidRPr="00DB610A">
        <w:t xml:space="preserve">(a) any </w:t>
      </w:r>
      <w:r>
        <w:t>one</w:t>
      </w:r>
      <w:r w:rsidRPr="00DB610A">
        <w:t xml:space="preserve"> of the following days:</w:t>
      </w:r>
    </w:p>
    <w:p w14:paraId="38EDA7F7" w14:textId="77777777" w:rsidR="00697A9A" w:rsidRPr="00DB610A" w:rsidRDefault="00697A9A" w:rsidP="00697A9A">
      <w:pPr>
        <w:pStyle w:val="Header"/>
      </w:pPr>
    </w:p>
    <w:p w14:paraId="10516E1F" w14:textId="77777777" w:rsidR="00697A9A" w:rsidRPr="00DB610A" w:rsidRDefault="00697A9A" w:rsidP="008C1A5C">
      <w:pPr>
        <w:pStyle w:val="Header"/>
        <w:tabs>
          <w:tab w:val="left" w:pos="1134"/>
        </w:tabs>
        <w:ind w:left="426" w:firstLine="141"/>
      </w:pPr>
      <w:r w:rsidRPr="00DB610A">
        <w:t xml:space="preserve">(i) </w:t>
      </w:r>
      <w:r w:rsidR="008C1A5C">
        <w:tab/>
      </w:r>
      <w:r w:rsidRPr="00DB610A">
        <w:t>1st day of January;</w:t>
      </w:r>
    </w:p>
    <w:p w14:paraId="1EFA685E" w14:textId="77777777" w:rsidR="00697A9A" w:rsidRPr="00DB610A" w:rsidRDefault="00697A9A" w:rsidP="008C1A5C">
      <w:pPr>
        <w:pStyle w:val="Header"/>
        <w:tabs>
          <w:tab w:val="left" w:pos="1134"/>
        </w:tabs>
        <w:ind w:left="567"/>
      </w:pPr>
      <w:r w:rsidRPr="00DB610A">
        <w:t xml:space="preserve">(ii) </w:t>
      </w:r>
      <w:r w:rsidR="008C1A5C">
        <w:tab/>
      </w:r>
      <w:r w:rsidRPr="00DB610A">
        <w:t>17th day of March;</w:t>
      </w:r>
    </w:p>
    <w:p w14:paraId="07828E1B" w14:textId="77777777" w:rsidR="00697A9A" w:rsidRPr="00DB610A" w:rsidRDefault="00697A9A" w:rsidP="008C1A5C">
      <w:pPr>
        <w:pStyle w:val="Header"/>
        <w:tabs>
          <w:tab w:val="left" w:pos="1134"/>
        </w:tabs>
        <w:ind w:left="567"/>
      </w:pPr>
      <w:r w:rsidRPr="00DB610A">
        <w:t xml:space="preserve">(iii) </w:t>
      </w:r>
      <w:r w:rsidR="008C1A5C">
        <w:tab/>
      </w:r>
      <w:r w:rsidRPr="00DB610A">
        <w:t>Good Friday;</w:t>
      </w:r>
    </w:p>
    <w:p w14:paraId="36925EE0" w14:textId="77777777" w:rsidR="00697A9A" w:rsidRPr="00DB610A" w:rsidRDefault="00697A9A" w:rsidP="008C1A5C">
      <w:pPr>
        <w:pStyle w:val="Header"/>
        <w:tabs>
          <w:tab w:val="left" w:pos="1134"/>
        </w:tabs>
        <w:ind w:left="567"/>
      </w:pPr>
      <w:r w:rsidRPr="00DB610A">
        <w:t xml:space="preserve">(iv) </w:t>
      </w:r>
      <w:r w:rsidR="008C1A5C">
        <w:tab/>
      </w:r>
      <w:r w:rsidRPr="00DB610A">
        <w:t>Easter Monday;</w:t>
      </w:r>
    </w:p>
    <w:p w14:paraId="284E92A4" w14:textId="77777777" w:rsidR="00697A9A" w:rsidRPr="00DB610A" w:rsidRDefault="00697A9A" w:rsidP="008C1A5C">
      <w:pPr>
        <w:pStyle w:val="Header"/>
        <w:tabs>
          <w:tab w:val="left" w:pos="1134"/>
        </w:tabs>
        <w:ind w:left="567"/>
      </w:pPr>
      <w:r w:rsidRPr="00DB610A">
        <w:t xml:space="preserve">(v) </w:t>
      </w:r>
      <w:r w:rsidR="008C1A5C">
        <w:tab/>
      </w:r>
      <w:r w:rsidRPr="00DB610A">
        <w:t>May Day;</w:t>
      </w:r>
    </w:p>
    <w:p w14:paraId="695C5A31" w14:textId="77777777" w:rsidR="00697A9A" w:rsidRPr="00DB610A" w:rsidRDefault="00697A9A" w:rsidP="008C1A5C">
      <w:pPr>
        <w:pStyle w:val="Header"/>
        <w:tabs>
          <w:tab w:val="left" w:pos="1134"/>
        </w:tabs>
        <w:ind w:left="567"/>
      </w:pPr>
      <w:r w:rsidRPr="00DB610A">
        <w:t xml:space="preserve">(vi) </w:t>
      </w:r>
      <w:r w:rsidR="008C1A5C">
        <w:tab/>
      </w:r>
      <w:r w:rsidRPr="00DB610A">
        <w:t>12th July;</w:t>
      </w:r>
    </w:p>
    <w:p w14:paraId="16FD07FC" w14:textId="77777777" w:rsidR="00697A9A" w:rsidRPr="00DB610A" w:rsidRDefault="00697A9A" w:rsidP="008C1A5C">
      <w:pPr>
        <w:pStyle w:val="Header"/>
        <w:tabs>
          <w:tab w:val="left" w:pos="1134"/>
        </w:tabs>
        <w:ind w:left="567"/>
      </w:pPr>
      <w:r w:rsidRPr="00DB610A">
        <w:t xml:space="preserve">(vii) </w:t>
      </w:r>
      <w:r w:rsidR="008C1A5C">
        <w:tab/>
      </w:r>
      <w:r w:rsidRPr="00DB610A">
        <w:t>13th July;</w:t>
      </w:r>
    </w:p>
    <w:p w14:paraId="0427FD88" w14:textId="77777777" w:rsidR="00697A9A" w:rsidRPr="00DB610A" w:rsidRDefault="00697A9A" w:rsidP="008C1A5C">
      <w:pPr>
        <w:pStyle w:val="Header"/>
        <w:tabs>
          <w:tab w:val="left" w:pos="1134"/>
        </w:tabs>
        <w:ind w:left="567"/>
      </w:pPr>
      <w:r w:rsidRPr="00DB610A">
        <w:t xml:space="preserve">(viii) </w:t>
      </w:r>
      <w:r w:rsidR="008C1A5C">
        <w:tab/>
      </w:r>
      <w:r w:rsidRPr="00DB610A">
        <w:t>first Monday of August;</w:t>
      </w:r>
    </w:p>
    <w:p w14:paraId="0D35F99D" w14:textId="77777777" w:rsidR="00697A9A" w:rsidRPr="00DB610A" w:rsidRDefault="00697A9A" w:rsidP="008C1A5C">
      <w:pPr>
        <w:pStyle w:val="Header"/>
        <w:tabs>
          <w:tab w:val="left" w:pos="1134"/>
        </w:tabs>
        <w:ind w:left="567"/>
      </w:pPr>
      <w:r w:rsidRPr="00DB610A">
        <w:t xml:space="preserve">(ix) </w:t>
      </w:r>
      <w:r w:rsidR="008C1A5C">
        <w:tab/>
      </w:r>
      <w:r w:rsidRPr="00DB610A">
        <w:t>last Monday of August;</w:t>
      </w:r>
    </w:p>
    <w:p w14:paraId="6AB5C025" w14:textId="77777777" w:rsidR="00697A9A" w:rsidRPr="00DB610A" w:rsidRDefault="00697A9A" w:rsidP="008C1A5C">
      <w:pPr>
        <w:pStyle w:val="Header"/>
        <w:tabs>
          <w:tab w:val="left" w:pos="1134"/>
        </w:tabs>
        <w:ind w:left="567"/>
      </w:pPr>
      <w:r w:rsidRPr="00DB610A">
        <w:t xml:space="preserve">(x) </w:t>
      </w:r>
      <w:r w:rsidR="008C1A5C">
        <w:tab/>
      </w:r>
      <w:r w:rsidRPr="00DB610A">
        <w:t>12th August;</w:t>
      </w:r>
    </w:p>
    <w:p w14:paraId="5999298D" w14:textId="77777777" w:rsidR="00697A9A" w:rsidRPr="00DB610A" w:rsidRDefault="00697A9A" w:rsidP="008C1A5C">
      <w:pPr>
        <w:pStyle w:val="Header"/>
        <w:tabs>
          <w:tab w:val="left" w:pos="1134"/>
        </w:tabs>
        <w:ind w:left="567"/>
      </w:pPr>
      <w:r w:rsidRPr="00DB610A">
        <w:t xml:space="preserve">(xi) </w:t>
      </w:r>
      <w:r w:rsidR="008C1A5C">
        <w:tab/>
      </w:r>
      <w:r w:rsidRPr="00DB610A">
        <w:t>15th August;</w:t>
      </w:r>
    </w:p>
    <w:p w14:paraId="63DBE574" w14:textId="77777777" w:rsidR="00697A9A" w:rsidRPr="00DB610A" w:rsidRDefault="00697A9A" w:rsidP="008C1A5C">
      <w:pPr>
        <w:pStyle w:val="Header"/>
        <w:tabs>
          <w:tab w:val="left" w:pos="1134"/>
        </w:tabs>
        <w:ind w:left="567"/>
      </w:pPr>
      <w:r w:rsidRPr="00DB610A">
        <w:lastRenderedPageBreak/>
        <w:t xml:space="preserve">(xii) </w:t>
      </w:r>
      <w:r w:rsidR="008C1A5C">
        <w:tab/>
      </w:r>
      <w:r w:rsidRPr="00DB610A">
        <w:t>last Saturday in August;</w:t>
      </w:r>
    </w:p>
    <w:p w14:paraId="05FE8E2D" w14:textId="77777777" w:rsidR="00697A9A" w:rsidRPr="00DB610A" w:rsidRDefault="00697A9A" w:rsidP="008C1A5C">
      <w:pPr>
        <w:pStyle w:val="Header"/>
        <w:tabs>
          <w:tab w:val="left" w:pos="1134"/>
        </w:tabs>
        <w:ind w:left="567"/>
      </w:pPr>
      <w:r w:rsidRPr="00DB610A">
        <w:t xml:space="preserve">(xiii) </w:t>
      </w:r>
      <w:r w:rsidR="008C1A5C">
        <w:tab/>
      </w:r>
      <w:r w:rsidRPr="00DB610A">
        <w:t>25th December;</w:t>
      </w:r>
    </w:p>
    <w:p w14:paraId="11A11191" w14:textId="77777777" w:rsidR="00697A9A" w:rsidRDefault="00697A9A" w:rsidP="008C1A5C">
      <w:pPr>
        <w:pStyle w:val="Header"/>
        <w:tabs>
          <w:tab w:val="left" w:pos="1134"/>
        </w:tabs>
        <w:ind w:left="567"/>
      </w:pPr>
      <w:r w:rsidRPr="00DB610A">
        <w:t xml:space="preserve">(xiv) </w:t>
      </w:r>
      <w:r w:rsidR="008C1A5C">
        <w:tab/>
      </w:r>
      <w:r w:rsidRPr="00DB610A">
        <w:t>26th December;</w:t>
      </w:r>
    </w:p>
    <w:p w14:paraId="6B2BAA82" w14:textId="77777777" w:rsidR="00697A9A" w:rsidRPr="00DB610A" w:rsidRDefault="00697A9A" w:rsidP="00697A9A">
      <w:pPr>
        <w:pStyle w:val="Header"/>
        <w:ind w:left="426"/>
      </w:pPr>
    </w:p>
    <w:p w14:paraId="05393E55" w14:textId="77777777" w:rsidR="00697A9A" w:rsidRPr="00626E0A" w:rsidRDefault="00697A9A" w:rsidP="00697A9A">
      <w:pPr>
        <w:pStyle w:val="Header"/>
      </w:pPr>
      <w:r>
        <w:t xml:space="preserve">    </w:t>
      </w:r>
      <w:r w:rsidRPr="00626E0A">
        <w:t>(b) if any such additional day falls on a Sunday or the weekly day-off, the next</w:t>
      </w:r>
    </w:p>
    <w:p w14:paraId="0018F529" w14:textId="77777777" w:rsidR="00697A9A" w:rsidRPr="00626E0A" w:rsidRDefault="00697A9A" w:rsidP="00697A9A">
      <w:pPr>
        <w:pStyle w:val="Header"/>
      </w:pPr>
      <w:r>
        <w:t xml:space="preserve">         </w:t>
      </w:r>
      <w:r w:rsidRPr="00626E0A">
        <w:t>following working day may be taken in lieu; and</w:t>
      </w:r>
    </w:p>
    <w:p w14:paraId="5881D4CC" w14:textId="77777777" w:rsidR="00697A9A" w:rsidRPr="00626E0A" w:rsidRDefault="00697A9A" w:rsidP="00697A9A">
      <w:pPr>
        <w:pStyle w:val="Header"/>
      </w:pPr>
    </w:p>
    <w:p w14:paraId="07CD8B14" w14:textId="77777777" w:rsidR="00697A9A" w:rsidRPr="00BF7535" w:rsidRDefault="00697A9A" w:rsidP="00697A9A">
      <w:pPr>
        <w:pStyle w:val="Header"/>
        <w:ind w:left="567" w:hanging="283"/>
      </w:pPr>
      <w:r w:rsidRPr="00626E0A">
        <w:t>(c) where any two of such additional days are consecutive and the first falls on a Sunday or the weekly day-off, the next two following working days may</w:t>
      </w:r>
      <w:r>
        <w:t xml:space="preserve"> </w:t>
      </w:r>
      <w:r w:rsidRPr="00626E0A">
        <w:t>be taken in lieu of those days.</w:t>
      </w:r>
    </w:p>
    <w:p w14:paraId="735D2DC4" w14:textId="77777777" w:rsidR="00697A9A" w:rsidRDefault="00697A9A" w:rsidP="00697A9A">
      <w:pPr>
        <w:pStyle w:val="Header"/>
        <w:rPr>
          <w:szCs w:val="24"/>
        </w:rPr>
      </w:pPr>
    </w:p>
    <w:p w14:paraId="58B1BE8C" w14:textId="77777777" w:rsidR="00697A9A" w:rsidRPr="00A8278F" w:rsidRDefault="00697A9A" w:rsidP="00697A9A">
      <w:pPr>
        <w:pStyle w:val="Header"/>
        <w:numPr>
          <w:ilvl w:val="0"/>
          <w:numId w:val="25"/>
        </w:numPr>
        <w:tabs>
          <w:tab w:val="clear" w:pos="720"/>
          <w:tab w:val="num" w:pos="426"/>
        </w:tabs>
        <w:ind w:left="0" w:firstLine="0"/>
      </w:pPr>
      <w:r w:rsidRPr="00A8278F">
        <w:t xml:space="preserve">Holiday entitlement is deemed to accrue over the course of the worker’s first year of employment, at the rate of one-twelfth of the amount specified at </w:t>
      </w:r>
      <w:r>
        <w:t>the t</w:t>
      </w:r>
      <w:r w:rsidRPr="00A8278F">
        <w:t xml:space="preserve">able </w:t>
      </w:r>
      <w:r>
        <w:t xml:space="preserve">in </w:t>
      </w:r>
      <w:r w:rsidRPr="00A8278F">
        <w:t>paragraph 1 on the first day of each month of that year.</w:t>
      </w:r>
    </w:p>
    <w:p w14:paraId="35E7F4ED" w14:textId="77777777" w:rsidR="00697A9A" w:rsidRPr="00A8278F" w:rsidRDefault="00697A9A" w:rsidP="00697A9A">
      <w:pPr>
        <w:pStyle w:val="Header"/>
      </w:pPr>
    </w:p>
    <w:p w14:paraId="1EABE970" w14:textId="77777777" w:rsidR="00697A9A" w:rsidRPr="00A8278F" w:rsidRDefault="00697A9A" w:rsidP="00697A9A">
      <w:pPr>
        <w:pStyle w:val="Header"/>
        <w:numPr>
          <w:ilvl w:val="0"/>
          <w:numId w:val="25"/>
        </w:numPr>
        <w:tabs>
          <w:tab w:val="clear" w:pos="720"/>
          <w:tab w:val="num" w:pos="426"/>
        </w:tabs>
        <w:ind w:left="0" w:firstLine="0"/>
      </w:pPr>
      <w:r w:rsidRPr="00A8278F">
        <w:t>Where the amount of holiday entitlement that has accrued in a particular case includes a fraction of a day other than a half-day, the fraction shall be treated as a half-day if it is less than a half-day and as a whole day if it is more than a half</w:t>
      </w:r>
      <w:r>
        <w:t>-</w:t>
      </w:r>
      <w:r w:rsidRPr="00A8278F">
        <w:t>day.</w:t>
      </w:r>
    </w:p>
    <w:p w14:paraId="44273026" w14:textId="77777777" w:rsidR="00697A9A" w:rsidRPr="00A8278F" w:rsidRDefault="00697A9A" w:rsidP="00697A9A">
      <w:pPr>
        <w:pStyle w:val="Header"/>
      </w:pPr>
    </w:p>
    <w:p w14:paraId="2E6F0011" w14:textId="77777777" w:rsidR="00697A9A" w:rsidRPr="00A8278F" w:rsidRDefault="00697A9A" w:rsidP="00697A9A">
      <w:pPr>
        <w:pStyle w:val="Header"/>
        <w:numPr>
          <w:ilvl w:val="0"/>
          <w:numId w:val="25"/>
        </w:numPr>
        <w:tabs>
          <w:tab w:val="clear" w:pos="720"/>
          <w:tab w:val="num" w:pos="426"/>
        </w:tabs>
        <w:ind w:left="0" w:firstLine="0"/>
      </w:pPr>
      <w:r w:rsidRPr="00A8278F">
        <w:t>During the first year of his employment, the amount of days holiday a worker may take at any time in exercise of his entitlement under paragraph 1 is limited to the amount which is deemed to have accrued at that time less the amount of leave (if any) that he has already taken during that year.</w:t>
      </w:r>
    </w:p>
    <w:p w14:paraId="736252FB" w14:textId="77777777" w:rsidR="00697A9A" w:rsidRPr="00A8278F" w:rsidRDefault="00697A9A" w:rsidP="00697A9A">
      <w:pPr>
        <w:pStyle w:val="Header"/>
      </w:pPr>
    </w:p>
    <w:p w14:paraId="1E1659FA" w14:textId="77777777" w:rsidR="00697A9A" w:rsidRDefault="00697A9A" w:rsidP="00697A9A">
      <w:pPr>
        <w:pStyle w:val="Header"/>
        <w:numPr>
          <w:ilvl w:val="0"/>
          <w:numId w:val="25"/>
        </w:numPr>
        <w:tabs>
          <w:tab w:val="clear" w:pos="720"/>
          <w:tab w:val="num" w:pos="426"/>
        </w:tabs>
        <w:ind w:left="0" w:firstLine="0"/>
      </w:pPr>
      <w:r w:rsidRPr="00A8278F">
        <w:t>Where the date on which the worker’s employment begins is later than the date on which his current holiday year begins, his holiday entitlement in that</w:t>
      </w:r>
      <w:r w:rsidRPr="00DB610A">
        <w:t xml:space="preserve"> holiday</w:t>
      </w:r>
      <w:r>
        <w:t xml:space="preserve"> </w:t>
      </w:r>
      <w:r w:rsidRPr="00DB610A">
        <w:t xml:space="preserve">year is </w:t>
      </w:r>
      <w:r w:rsidRPr="00A8278F">
        <w:t>a proportion of the period applicable under paragraph 1</w:t>
      </w:r>
      <w:r>
        <w:t xml:space="preserve"> </w:t>
      </w:r>
      <w:r w:rsidRPr="00A8278F">
        <w:t>equal to the</w:t>
      </w:r>
      <w:r>
        <w:t xml:space="preserve"> </w:t>
      </w:r>
      <w:r w:rsidRPr="00DB610A">
        <w:t xml:space="preserve">proportion of </w:t>
      </w:r>
      <w:r w:rsidRPr="00A8278F">
        <w:t>the holiday year remaining on the date on which his employment begins.</w:t>
      </w:r>
    </w:p>
    <w:p w14:paraId="5A8689C9" w14:textId="77777777" w:rsidR="00697A9A" w:rsidRPr="00A8278F" w:rsidRDefault="00697A9A" w:rsidP="00697A9A">
      <w:pPr>
        <w:pStyle w:val="Header"/>
      </w:pPr>
    </w:p>
    <w:p w14:paraId="7660C62C" w14:textId="77777777" w:rsidR="00697A9A" w:rsidRPr="00A8278F" w:rsidRDefault="00697A9A" w:rsidP="00697A9A">
      <w:pPr>
        <w:pStyle w:val="Header"/>
        <w:numPr>
          <w:ilvl w:val="0"/>
          <w:numId w:val="25"/>
        </w:numPr>
        <w:tabs>
          <w:tab w:val="clear" w:pos="720"/>
          <w:tab w:val="num" w:pos="426"/>
        </w:tabs>
        <w:ind w:left="0" w:firstLine="0"/>
        <w:rPr>
          <w:szCs w:val="24"/>
        </w:rPr>
      </w:pPr>
      <w:r w:rsidRPr="00A8278F">
        <w:rPr>
          <w:szCs w:val="24"/>
        </w:rPr>
        <w:t>None of the days to be allowed as a holiday under paragraph 1</w:t>
      </w:r>
      <w:r>
        <w:rPr>
          <w:szCs w:val="24"/>
        </w:rPr>
        <w:t xml:space="preserve"> </w:t>
      </w:r>
      <w:r w:rsidRPr="00A8278F">
        <w:rPr>
          <w:szCs w:val="24"/>
        </w:rPr>
        <w:t>shall be a Sunday, the weekly day-off, or, the day</w:t>
      </w:r>
      <w:r>
        <w:rPr>
          <w:szCs w:val="24"/>
        </w:rPr>
        <w:t xml:space="preserve"> chosen by the worker from those</w:t>
      </w:r>
      <w:r w:rsidRPr="00A8278F">
        <w:rPr>
          <w:szCs w:val="24"/>
        </w:rPr>
        <w:t xml:space="preserve"> specified in paragraph </w:t>
      </w:r>
      <w:r>
        <w:rPr>
          <w:szCs w:val="24"/>
        </w:rPr>
        <w:t>2</w:t>
      </w:r>
      <w:r w:rsidRPr="00A8278F">
        <w:rPr>
          <w:szCs w:val="24"/>
        </w:rPr>
        <w:t xml:space="preserve"> on which the worker would otherwise not be required to work.</w:t>
      </w:r>
    </w:p>
    <w:p w14:paraId="799F843C" w14:textId="77777777" w:rsidR="00697A9A" w:rsidRPr="00A8278F" w:rsidRDefault="00697A9A" w:rsidP="00697A9A">
      <w:pPr>
        <w:pStyle w:val="Header"/>
      </w:pPr>
    </w:p>
    <w:p w14:paraId="77A0F48B" w14:textId="77777777" w:rsidR="00697A9A" w:rsidRPr="00A8278F" w:rsidRDefault="00697A9A" w:rsidP="00697A9A">
      <w:pPr>
        <w:pStyle w:val="Header"/>
        <w:numPr>
          <w:ilvl w:val="0"/>
          <w:numId w:val="25"/>
        </w:numPr>
        <w:tabs>
          <w:tab w:val="clear" w:pos="720"/>
          <w:tab w:val="num" w:pos="426"/>
        </w:tabs>
        <w:ind w:left="0" w:firstLine="0"/>
        <w:rPr>
          <w:szCs w:val="24"/>
        </w:rPr>
      </w:pPr>
      <w:r w:rsidRPr="00A8278F">
        <w:rPr>
          <w:szCs w:val="24"/>
        </w:rPr>
        <w:t>Where a worker is contractually obliged to work a different number of days on different weeks, his contractual days of work for each week for the purposes of paragraph 1</w:t>
      </w:r>
      <w:r>
        <w:rPr>
          <w:szCs w:val="24"/>
        </w:rPr>
        <w:t xml:space="preserve"> </w:t>
      </w:r>
      <w:r w:rsidRPr="00A8278F">
        <w:rPr>
          <w:szCs w:val="24"/>
        </w:rPr>
        <w:t>shall be the average number of days he is contractually obliged to work during each period of 12 weeks; and that average number shall, where appropriate, be rounded to the nearest whole number, a half being rounded up to the next whole number.</w:t>
      </w:r>
    </w:p>
    <w:p w14:paraId="74D27759" w14:textId="77777777" w:rsidR="00697A9A" w:rsidRPr="00A8278F" w:rsidRDefault="00697A9A" w:rsidP="00697A9A">
      <w:pPr>
        <w:pStyle w:val="Header"/>
        <w:rPr>
          <w:szCs w:val="24"/>
        </w:rPr>
      </w:pPr>
    </w:p>
    <w:p w14:paraId="49397F1A" w14:textId="77777777" w:rsidR="00697A9A" w:rsidRPr="00A8278F" w:rsidRDefault="00697A9A" w:rsidP="00697A9A">
      <w:pPr>
        <w:pStyle w:val="Header"/>
        <w:numPr>
          <w:ilvl w:val="0"/>
          <w:numId w:val="25"/>
        </w:numPr>
        <w:tabs>
          <w:tab w:val="clear" w:pos="720"/>
          <w:tab w:val="num" w:pos="426"/>
        </w:tabs>
        <w:ind w:left="0" w:firstLine="0"/>
        <w:rPr>
          <w:szCs w:val="24"/>
        </w:rPr>
      </w:pPr>
      <w:r w:rsidRPr="00A8278F">
        <w:rPr>
          <w:szCs w:val="24"/>
        </w:rPr>
        <w:t>Where the holiday entitlement to which a worker is entitled is or includes a proportion of a week the proportion shall be determined in days and any fraction of a day shall be treated as a whole day.</w:t>
      </w:r>
    </w:p>
    <w:p w14:paraId="3DCDE655" w14:textId="77777777" w:rsidR="00697A9A" w:rsidRPr="00A8278F" w:rsidRDefault="00697A9A" w:rsidP="00697A9A">
      <w:pPr>
        <w:pStyle w:val="Header"/>
        <w:rPr>
          <w:szCs w:val="24"/>
        </w:rPr>
      </w:pPr>
    </w:p>
    <w:p w14:paraId="1F0A1536" w14:textId="77777777" w:rsidR="00697A9A" w:rsidRDefault="00697A9A" w:rsidP="00697A9A">
      <w:pPr>
        <w:pStyle w:val="Header"/>
        <w:numPr>
          <w:ilvl w:val="0"/>
          <w:numId w:val="25"/>
        </w:numPr>
        <w:tabs>
          <w:tab w:val="clear" w:pos="720"/>
          <w:tab w:val="num" w:pos="426"/>
        </w:tabs>
        <w:ind w:left="0" w:firstLine="0"/>
        <w:rPr>
          <w:szCs w:val="24"/>
        </w:rPr>
      </w:pPr>
      <w:r w:rsidRPr="00A8278F">
        <w:rPr>
          <w:szCs w:val="24"/>
        </w:rPr>
        <w:t>Where the employer and the worker are unable to agree when a holiday to which the worker is entitled by virtue of this Part is to be taken, the employer:–</w:t>
      </w:r>
    </w:p>
    <w:p w14:paraId="60DC7349" w14:textId="77777777" w:rsidR="00697A9A" w:rsidRPr="00A8278F" w:rsidRDefault="00697A9A" w:rsidP="00697A9A">
      <w:pPr>
        <w:pStyle w:val="Header"/>
        <w:rPr>
          <w:szCs w:val="24"/>
        </w:rPr>
      </w:pPr>
    </w:p>
    <w:p w14:paraId="043F99FB" w14:textId="77777777" w:rsidR="00697A9A" w:rsidRPr="00A8278F" w:rsidRDefault="00697A9A" w:rsidP="00697A9A">
      <w:pPr>
        <w:pStyle w:val="Header"/>
        <w:rPr>
          <w:szCs w:val="24"/>
        </w:rPr>
      </w:pPr>
      <w:r>
        <w:rPr>
          <w:szCs w:val="24"/>
        </w:rPr>
        <w:t xml:space="preserve">     </w:t>
      </w:r>
      <w:r w:rsidRPr="00A8278F">
        <w:rPr>
          <w:szCs w:val="24"/>
        </w:rPr>
        <w:t>(a) may give the worker 10 days notice of the time at which the holiday can be</w:t>
      </w:r>
      <w:r>
        <w:rPr>
          <w:szCs w:val="24"/>
        </w:rPr>
        <w:t xml:space="preserve"> </w:t>
      </w:r>
    </w:p>
    <w:p w14:paraId="1702D939" w14:textId="77777777" w:rsidR="00697A9A" w:rsidRDefault="00697A9A" w:rsidP="00697A9A">
      <w:pPr>
        <w:pStyle w:val="Header"/>
        <w:ind w:left="709" w:hanging="425"/>
        <w:rPr>
          <w:szCs w:val="24"/>
        </w:rPr>
      </w:pPr>
      <w:r>
        <w:rPr>
          <w:szCs w:val="24"/>
        </w:rPr>
        <w:t xml:space="preserve">      </w:t>
      </w:r>
      <w:r w:rsidRPr="00A8278F">
        <w:rPr>
          <w:szCs w:val="24"/>
        </w:rPr>
        <w:t>taken; and</w:t>
      </w:r>
    </w:p>
    <w:p w14:paraId="63542B88" w14:textId="77777777" w:rsidR="00697A9A" w:rsidRPr="00A8278F" w:rsidRDefault="00697A9A" w:rsidP="00697A9A">
      <w:pPr>
        <w:pStyle w:val="Header"/>
        <w:rPr>
          <w:szCs w:val="24"/>
        </w:rPr>
      </w:pPr>
    </w:p>
    <w:p w14:paraId="2F16F9B7" w14:textId="77777777" w:rsidR="00697A9A" w:rsidRDefault="00697A9A" w:rsidP="00697A9A">
      <w:pPr>
        <w:pStyle w:val="Header"/>
        <w:rPr>
          <w:szCs w:val="24"/>
        </w:rPr>
      </w:pPr>
      <w:r>
        <w:rPr>
          <w:szCs w:val="24"/>
        </w:rPr>
        <w:lastRenderedPageBreak/>
        <w:t xml:space="preserve">     </w:t>
      </w:r>
      <w:r w:rsidRPr="00A8278F">
        <w:rPr>
          <w:szCs w:val="24"/>
        </w:rPr>
        <w:t xml:space="preserve">(b) shall allow a holiday to be taken not later than the termination of the worker’s </w:t>
      </w:r>
    </w:p>
    <w:p w14:paraId="1F76BE3E" w14:textId="77777777" w:rsidR="00697A9A" w:rsidRPr="00A8278F" w:rsidRDefault="00697A9A" w:rsidP="00697A9A">
      <w:pPr>
        <w:pStyle w:val="Header"/>
        <w:ind w:left="284" w:firstLine="142"/>
        <w:rPr>
          <w:szCs w:val="24"/>
        </w:rPr>
      </w:pPr>
      <w:r>
        <w:rPr>
          <w:szCs w:val="24"/>
        </w:rPr>
        <w:t xml:space="preserve">    </w:t>
      </w:r>
      <w:r w:rsidRPr="00A8278F">
        <w:rPr>
          <w:szCs w:val="24"/>
        </w:rPr>
        <w:t>employment or the end of the holiday year whichever is earlier.</w:t>
      </w:r>
    </w:p>
    <w:p w14:paraId="296D256B" w14:textId="77777777" w:rsidR="00697A9A" w:rsidRPr="00A8278F" w:rsidRDefault="00697A9A" w:rsidP="00697A9A">
      <w:pPr>
        <w:pStyle w:val="Header"/>
        <w:rPr>
          <w:szCs w:val="24"/>
        </w:rPr>
      </w:pPr>
    </w:p>
    <w:p w14:paraId="5B414BFE" w14:textId="77777777" w:rsidR="00697A9A" w:rsidRPr="00A8278F" w:rsidRDefault="00697A9A" w:rsidP="00697A9A">
      <w:pPr>
        <w:pStyle w:val="Header"/>
        <w:numPr>
          <w:ilvl w:val="0"/>
          <w:numId w:val="25"/>
        </w:numPr>
        <w:tabs>
          <w:tab w:val="clear" w:pos="720"/>
          <w:tab w:val="num" w:pos="426"/>
        </w:tabs>
        <w:ind w:left="0" w:firstLine="0"/>
        <w:rPr>
          <w:szCs w:val="24"/>
        </w:rPr>
      </w:pPr>
      <w:r w:rsidRPr="00A8278F">
        <w:rPr>
          <w:szCs w:val="24"/>
        </w:rPr>
        <w:t>Following the first year of employment a worker may at his option on not more than one occasion during a holiday year be allowed to take up to one half of the holidays to which the worker is entitled (calculated as if employed until the end of the holiday year) under paragraph 1</w:t>
      </w:r>
      <w:r>
        <w:rPr>
          <w:szCs w:val="24"/>
        </w:rPr>
        <w:t xml:space="preserve"> </w:t>
      </w:r>
      <w:r w:rsidRPr="00A8278F">
        <w:rPr>
          <w:szCs w:val="24"/>
        </w:rPr>
        <w:t>on consecutive days which shall, unless the worker otherwise agrees, be after 1st April and before 31st October in the holiday year. In the first year of employment one half of the holiday entitlement cannot be taken until it has been accrued by the worker.</w:t>
      </w:r>
    </w:p>
    <w:p w14:paraId="730D2C1B" w14:textId="77777777" w:rsidR="00697A9A" w:rsidRPr="00A8278F" w:rsidRDefault="00697A9A" w:rsidP="00697A9A">
      <w:pPr>
        <w:pStyle w:val="Header"/>
        <w:rPr>
          <w:szCs w:val="24"/>
        </w:rPr>
      </w:pPr>
    </w:p>
    <w:p w14:paraId="5B620A08" w14:textId="77777777" w:rsidR="00697A9A" w:rsidRPr="006348F9" w:rsidRDefault="00697A9A" w:rsidP="006348F9">
      <w:pPr>
        <w:pStyle w:val="Header"/>
        <w:numPr>
          <w:ilvl w:val="0"/>
          <w:numId w:val="25"/>
        </w:numPr>
        <w:tabs>
          <w:tab w:val="clear" w:pos="720"/>
          <w:tab w:val="num" w:pos="426"/>
        </w:tabs>
        <w:ind w:left="0" w:firstLine="0"/>
        <w:rPr>
          <w:szCs w:val="24"/>
        </w:rPr>
      </w:pPr>
      <w:r w:rsidRPr="00A8278F">
        <w:rPr>
          <w:szCs w:val="24"/>
        </w:rPr>
        <w:t xml:space="preserve">Article 14 of the </w:t>
      </w:r>
      <w:r w:rsidRPr="006348F9">
        <w:rPr>
          <w:szCs w:val="24"/>
        </w:rPr>
        <w:t>Employment Rights (Northern Ireland) Order 1996(</w:t>
      </w:r>
      <w:r w:rsidRPr="006348F9">
        <w:rPr>
          <w:b/>
          <w:bCs/>
          <w:szCs w:val="24"/>
        </w:rPr>
        <w:t>a</w:t>
      </w:r>
      <w:r w:rsidRPr="006348F9">
        <w:rPr>
          <w:szCs w:val="24"/>
        </w:rPr>
        <w:t>) shall, with necessary modifications, apply for the purpose of determining whether a worker has been continuously employed with the same employer.</w:t>
      </w:r>
    </w:p>
    <w:p w14:paraId="5B27C96B" w14:textId="77777777" w:rsidR="00697A9A" w:rsidRPr="006348F9" w:rsidRDefault="00697A9A" w:rsidP="00697A9A">
      <w:pPr>
        <w:pStyle w:val="Header"/>
        <w:rPr>
          <w:szCs w:val="24"/>
        </w:rPr>
      </w:pPr>
    </w:p>
    <w:p w14:paraId="2066F905" w14:textId="77777777" w:rsidR="00697A9A" w:rsidRPr="006348F9" w:rsidRDefault="00697A9A" w:rsidP="00697A9A">
      <w:pPr>
        <w:pStyle w:val="Header"/>
        <w:numPr>
          <w:ilvl w:val="0"/>
          <w:numId w:val="25"/>
        </w:numPr>
        <w:tabs>
          <w:tab w:val="clear" w:pos="720"/>
          <w:tab w:val="num" w:pos="426"/>
        </w:tabs>
        <w:ind w:left="0" w:firstLine="0"/>
        <w:rPr>
          <w:szCs w:val="24"/>
        </w:rPr>
      </w:pPr>
      <w:r w:rsidRPr="006348F9">
        <w:rPr>
          <w:szCs w:val="24"/>
        </w:rPr>
        <w:t>For the purposes of this Part, periods of employment with the same employer separated by intervals not exceeding in the aggregate 5 working days in any period of 5 consecutive weeks during which the worker has not been employed by any other employer, shall be deemed to be continuous employment.</w:t>
      </w:r>
    </w:p>
    <w:p w14:paraId="296C04EB" w14:textId="77777777" w:rsidR="00697A9A" w:rsidRPr="006348F9" w:rsidRDefault="00697A9A" w:rsidP="00697A9A">
      <w:pPr>
        <w:pStyle w:val="Header"/>
        <w:rPr>
          <w:szCs w:val="24"/>
        </w:rPr>
      </w:pPr>
    </w:p>
    <w:p w14:paraId="30056584" w14:textId="77777777" w:rsidR="00697A9A" w:rsidRPr="006348F9" w:rsidRDefault="00697A9A" w:rsidP="00697A9A">
      <w:pPr>
        <w:pStyle w:val="Header"/>
        <w:numPr>
          <w:ilvl w:val="0"/>
          <w:numId w:val="25"/>
        </w:numPr>
        <w:tabs>
          <w:tab w:val="clear" w:pos="720"/>
          <w:tab w:val="num" w:pos="426"/>
        </w:tabs>
        <w:ind w:left="0" w:firstLine="0"/>
        <w:rPr>
          <w:szCs w:val="24"/>
        </w:rPr>
      </w:pPr>
      <w:r w:rsidRPr="006348F9">
        <w:rPr>
          <w:szCs w:val="24"/>
        </w:rPr>
        <w:t>If a worker who has been in continuous employment with the same employer for at least 12 consecutive months is:–</w:t>
      </w:r>
    </w:p>
    <w:p w14:paraId="5A1450FE" w14:textId="77777777" w:rsidR="00697A9A" w:rsidRPr="006348F9" w:rsidRDefault="00697A9A" w:rsidP="00697A9A">
      <w:pPr>
        <w:pStyle w:val="Header"/>
        <w:rPr>
          <w:szCs w:val="24"/>
        </w:rPr>
      </w:pPr>
    </w:p>
    <w:p w14:paraId="58740A85" w14:textId="77777777" w:rsidR="00697A9A" w:rsidRPr="006348F9" w:rsidRDefault="00697A9A" w:rsidP="00697A9A">
      <w:pPr>
        <w:pStyle w:val="Header"/>
        <w:rPr>
          <w:szCs w:val="24"/>
        </w:rPr>
      </w:pPr>
      <w:r w:rsidRPr="006348F9">
        <w:rPr>
          <w:szCs w:val="24"/>
        </w:rPr>
        <w:t xml:space="preserve">     (a) absent from work because of sickness or injury for a continuous period not</w:t>
      </w:r>
    </w:p>
    <w:p w14:paraId="76C47FE2" w14:textId="77777777" w:rsidR="00697A9A" w:rsidRPr="006348F9" w:rsidRDefault="00697A9A" w:rsidP="00697A9A">
      <w:pPr>
        <w:pStyle w:val="Header"/>
        <w:ind w:left="567"/>
        <w:rPr>
          <w:szCs w:val="24"/>
        </w:rPr>
      </w:pPr>
      <w:r w:rsidRPr="006348F9">
        <w:rPr>
          <w:szCs w:val="24"/>
        </w:rPr>
        <w:t xml:space="preserve"> exceeding 26 weeks; or</w:t>
      </w:r>
    </w:p>
    <w:p w14:paraId="6B6AECB2" w14:textId="77777777" w:rsidR="00697A9A" w:rsidRPr="006348F9" w:rsidRDefault="00697A9A" w:rsidP="00697A9A">
      <w:pPr>
        <w:pStyle w:val="Header"/>
        <w:rPr>
          <w:szCs w:val="24"/>
        </w:rPr>
      </w:pPr>
    </w:p>
    <w:p w14:paraId="00076294" w14:textId="77777777" w:rsidR="00697A9A" w:rsidRPr="006348F9" w:rsidRDefault="00697A9A" w:rsidP="00697A9A">
      <w:pPr>
        <w:pStyle w:val="Header"/>
        <w:rPr>
          <w:szCs w:val="24"/>
        </w:rPr>
      </w:pPr>
      <w:r w:rsidRPr="006348F9">
        <w:rPr>
          <w:szCs w:val="24"/>
        </w:rPr>
        <w:t xml:space="preserve">     (b) absent from work for a continuous period in circumstances such that by</w:t>
      </w:r>
    </w:p>
    <w:p w14:paraId="365D6942" w14:textId="77777777" w:rsidR="00697A9A" w:rsidRPr="006348F9" w:rsidRDefault="00697A9A" w:rsidP="00697A9A">
      <w:pPr>
        <w:pStyle w:val="Header"/>
        <w:rPr>
          <w:szCs w:val="24"/>
        </w:rPr>
      </w:pPr>
      <w:r w:rsidRPr="006348F9">
        <w:rPr>
          <w:szCs w:val="24"/>
        </w:rPr>
        <w:t xml:space="preserve">          arrangement or custom he is regarded as continuing in the employment of his</w:t>
      </w:r>
    </w:p>
    <w:p w14:paraId="389BEA3C" w14:textId="77777777" w:rsidR="00697A9A" w:rsidRPr="006348F9" w:rsidRDefault="00697A9A" w:rsidP="00697A9A">
      <w:pPr>
        <w:pStyle w:val="Header"/>
        <w:rPr>
          <w:szCs w:val="24"/>
        </w:rPr>
      </w:pPr>
      <w:r w:rsidRPr="006348F9">
        <w:rPr>
          <w:szCs w:val="24"/>
        </w:rPr>
        <w:t xml:space="preserve">          employer for all or any purposes, </w:t>
      </w:r>
    </w:p>
    <w:p w14:paraId="5075DE6E" w14:textId="77777777" w:rsidR="00697A9A" w:rsidRPr="006348F9" w:rsidRDefault="00697A9A" w:rsidP="00697A9A">
      <w:pPr>
        <w:pStyle w:val="Header"/>
        <w:rPr>
          <w:szCs w:val="24"/>
        </w:rPr>
      </w:pPr>
    </w:p>
    <w:p w14:paraId="54E30B9C" w14:textId="77777777" w:rsidR="00697A9A" w:rsidRPr="006348F9" w:rsidRDefault="00697A9A" w:rsidP="00697A9A">
      <w:pPr>
        <w:pStyle w:val="Header"/>
        <w:rPr>
          <w:szCs w:val="24"/>
        </w:rPr>
      </w:pPr>
      <w:r w:rsidRPr="006348F9">
        <w:rPr>
          <w:szCs w:val="24"/>
        </w:rPr>
        <w:t>that period shall, notwithstanding that it does not fall under paragraph 15, count as part of the period of his employment and shall not break the continuity thereof.</w:t>
      </w:r>
    </w:p>
    <w:p w14:paraId="25413DDC" w14:textId="77777777" w:rsidR="00697A9A" w:rsidRPr="006348F9" w:rsidRDefault="00697A9A" w:rsidP="00697A9A">
      <w:pPr>
        <w:pStyle w:val="Header"/>
        <w:rPr>
          <w:szCs w:val="24"/>
        </w:rPr>
      </w:pPr>
    </w:p>
    <w:p w14:paraId="52EEE0C3" w14:textId="77777777" w:rsidR="00697A9A" w:rsidRPr="006348F9" w:rsidRDefault="00697A9A" w:rsidP="00697A9A">
      <w:pPr>
        <w:pStyle w:val="Header"/>
        <w:numPr>
          <w:ilvl w:val="0"/>
          <w:numId w:val="25"/>
        </w:numPr>
        <w:tabs>
          <w:tab w:val="clear" w:pos="720"/>
          <w:tab w:val="num" w:pos="426"/>
        </w:tabs>
        <w:ind w:left="0" w:firstLine="0"/>
        <w:rPr>
          <w:szCs w:val="24"/>
        </w:rPr>
      </w:pPr>
      <w:r w:rsidRPr="006348F9">
        <w:rPr>
          <w:szCs w:val="24"/>
        </w:rPr>
        <w:t>In this paragraph references to a worker’s total holiday entitlement means any such entitlement in excess of any entitlement to any holidays accruing to such a worker by virtue of the Working Time Regulations (</w:t>
      </w:r>
      <w:smartTag w:uri="urn:schemas-microsoft-com:office:smarttags" w:element="country-region">
        <w:smartTag w:uri="urn:schemas-microsoft-com:office:smarttags" w:element="place">
          <w:r w:rsidRPr="006348F9">
            <w:rPr>
              <w:szCs w:val="24"/>
            </w:rPr>
            <w:t>Northern Ireland</w:t>
          </w:r>
        </w:smartTag>
      </w:smartTag>
      <w:r w:rsidRPr="006348F9">
        <w:rPr>
          <w:szCs w:val="24"/>
        </w:rPr>
        <w:t>) 1998(</w:t>
      </w:r>
      <w:r w:rsidRPr="006348F9">
        <w:rPr>
          <w:b/>
          <w:bCs/>
          <w:szCs w:val="24"/>
        </w:rPr>
        <w:t>b</w:t>
      </w:r>
      <w:r w:rsidRPr="006348F9">
        <w:rPr>
          <w:szCs w:val="24"/>
        </w:rPr>
        <w:t>), as amended.</w:t>
      </w:r>
    </w:p>
    <w:p w14:paraId="1D52F05A" w14:textId="29D1EC92" w:rsidR="00D95546" w:rsidRDefault="00D95546" w:rsidP="00D95546">
      <w:pPr>
        <w:pStyle w:val="Header"/>
        <w:rPr>
          <w:szCs w:val="24"/>
        </w:rPr>
      </w:pPr>
    </w:p>
    <w:p w14:paraId="7D81818C" w14:textId="0A7BE269" w:rsidR="00D95546" w:rsidRDefault="00D95546" w:rsidP="00D95546">
      <w:pPr>
        <w:pStyle w:val="Header"/>
        <w:rPr>
          <w:szCs w:val="24"/>
        </w:rPr>
      </w:pPr>
      <w:r w:rsidRPr="00D95546">
        <w:rPr>
          <w:szCs w:val="24"/>
        </w:rPr>
        <w:t>16.</w:t>
      </w:r>
      <w:r>
        <w:rPr>
          <w:szCs w:val="24"/>
        </w:rPr>
        <w:t xml:space="preserve">   </w:t>
      </w:r>
      <w:r w:rsidRPr="00D95546">
        <w:rPr>
          <w:szCs w:val="24"/>
        </w:rPr>
        <w:t>Bereavement leave</w:t>
      </w:r>
      <w:r>
        <w:rPr>
          <w:szCs w:val="24"/>
        </w:rPr>
        <w:t xml:space="preserve">:- </w:t>
      </w:r>
    </w:p>
    <w:p w14:paraId="36055300" w14:textId="301F18FD" w:rsidR="00D95546" w:rsidRPr="00FA4890" w:rsidRDefault="00D95546" w:rsidP="000903A9">
      <w:pPr>
        <w:pStyle w:val="Header"/>
        <w:numPr>
          <w:ilvl w:val="0"/>
          <w:numId w:val="29"/>
        </w:numPr>
        <w:rPr>
          <w:szCs w:val="24"/>
        </w:rPr>
      </w:pPr>
      <w:r w:rsidRPr="00FA4890">
        <w:rPr>
          <w:szCs w:val="24"/>
        </w:rPr>
        <w:t xml:space="preserve">In addition to any other holiday entitlement under this Part, a worker shall be </w:t>
      </w:r>
      <w:r w:rsidR="00FA4890" w:rsidRPr="00FA4890">
        <w:rPr>
          <w:szCs w:val="24"/>
        </w:rPr>
        <w:tab/>
      </w:r>
      <w:r w:rsidRPr="00FA4890">
        <w:rPr>
          <w:szCs w:val="24"/>
        </w:rPr>
        <w:t>entitled to not less than 3 days paid absence at the time of a bereavement.</w:t>
      </w:r>
    </w:p>
    <w:p w14:paraId="054E0663" w14:textId="6D11239D" w:rsidR="00D95546" w:rsidRPr="00D95546" w:rsidRDefault="00D95546" w:rsidP="00FA4890">
      <w:pPr>
        <w:pStyle w:val="Header"/>
        <w:numPr>
          <w:ilvl w:val="0"/>
          <w:numId w:val="29"/>
        </w:numPr>
        <w:rPr>
          <w:szCs w:val="24"/>
        </w:rPr>
      </w:pPr>
      <w:r w:rsidRPr="00D95546">
        <w:rPr>
          <w:szCs w:val="24"/>
        </w:rPr>
        <w:t>For the purposes of paragraph (</w:t>
      </w:r>
      <w:r>
        <w:rPr>
          <w:szCs w:val="24"/>
        </w:rPr>
        <w:t>a</w:t>
      </w:r>
      <w:r w:rsidRPr="00D95546">
        <w:rPr>
          <w:szCs w:val="24"/>
        </w:rPr>
        <w:t>) above–</w:t>
      </w:r>
    </w:p>
    <w:p w14:paraId="2BD3FC33" w14:textId="667B7003" w:rsidR="00FA4890" w:rsidRDefault="00FA4890" w:rsidP="00FA4890">
      <w:pPr>
        <w:pStyle w:val="Header"/>
        <w:ind w:left="1080"/>
        <w:rPr>
          <w:szCs w:val="24"/>
        </w:rPr>
      </w:pPr>
      <w:r>
        <w:rPr>
          <w:szCs w:val="24"/>
        </w:rPr>
        <w:tab/>
      </w:r>
      <w:r w:rsidR="00D95546" w:rsidRPr="00D95546">
        <w:rPr>
          <w:szCs w:val="24"/>
        </w:rPr>
        <w:t xml:space="preserve">“bereavement” means </w:t>
      </w:r>
      <w:r w:rsidR="00F704B0" w:rsidRPr="00F704B0">
        <w:rPr>
          <w:szCs w:val="24"/>
        </w:rPr>
        <w:t>the death of a worker’s child, parent, spouse, or someone they live with as if they are married to them</w:t>
      </w:r>
      <w:r>
        <w:rPr>
          <w:szCs w:val="24"/>
        </w:rPr>
        <w:t>.</w:t>
      </w:r>
    </w:p>
    <w:p w14:paraId="5823843C" w14:textId="44BFB4CF" w:rsidR="00F704B0" w:rsidRDefault="00F704B0" w:rsidP="00FA4890">
      <w:pPr>
        <w:pStyle w:val="Header"/>
        <w:numPr>
          <w:ilvl w:val="0"/>
          <w:numId w:val="29"/>
        </w:numPr>
        <w:rPr>
          <w:szCs w:val="24"/>
        </w:rPr>
      </w:pPr>
      <w:r>
        <w:rPr>
          <w:szCs w:val="24"/>
        </w:rPr>
        <w:t xml:space="preserve">Further details on Statutory legislation can be found at </w:t>
      </w:r>
      <w:hyperlink r:id="rId7" w:history="1">
        <w:r>
          <w:rPr>
            <w:rStyle w:val="Hyperlink"/>
          </w:rPr>
          <w:t xml:space="preserve">Parental Bereavement Leave and Pay | </w:t>
        </w:r>
        <w:proofErr w:type="spellStart"/>
        <w:r>
          <w:rPr>
            <w:rStyle w:val="Hyperlink"/>
          </w:rPr>
          <w:t>nidirect</w:t>
        </w:r>
        <w:proofErr w:type="spellEnd"/>
      </w:hyperlink>
      <w:r>
        <w:t xml:space="preserve"> </w:t>
      </w:r>
    </w:p>
    <w:p w14:paraId="2B538C40" w14:textId="51046D68" w:rsidR="00697A9A" w:rsidRPr="006348F9" w:rsidRDefault="00697A9A" w:rsidP="00697A9A">
      <w:pPr>
        <w:pStyle w:val="Header"/>
        <w:rPr>
          <w:szCs w:val="24"/>
        </w:rPr>
      </w:pPr>
      <w:r w:rsidRPr="006348F9">
        <w:rPr>
          <w:szCs w:val="24"/>
        </w:rPr>
        <w:t>____________________________________________________________________</w:t>
      </w:r>
    </w:p>
    <w:p w14:paraId="3F3837CF" w14:textId="77777777" w:rsidR="00697A9A" w:rsidRPr="00DE61C6" w:rsidRDefault="00697A9A" w:rsidP="00697A9A">
      <w:pPr>
        <w:pStyle w:val="Header"/>
        <w:rPr>
          <w:sz w:val="20"/>
        </w:rPr>
      </w:pPr>
      <w:r w:rsidRPr="00DE61C6">
        <w:rPr>
          <w:sz w:val="20"/>
        </w:rPr>
        <w:t>(</w:t>
      </w:r>
      <w:r w:rsidRPr="00DE61C6">
        <w:rPr>
          <w:b/>
          <w:sz w:val="20"/>
        </w:rPr>
        <w:t>a</w:t>
      </w:r>
      <w:r w:rsidRPr="00DE61C6">
        <w:rPr>
          <w:sz w:val="20"/>
        </w:rPr>
        <w:t>) S.I 1996/1919 (N.I. 16)</w:t>
      </w:r>
    </w:p>
    <w:p w14:paraId="6AC1E1C1" w14:textId="77777777" w:rsidR="00697A9A" w:rsidRPr="00DE61C6" w:rsidRDefault="00697A9A" w:rsidP="00697A9A">
      <w:pPr>
        <w:pStyle w:val="Header"/>
        <w:tabs>
          <w:tab w:val="clear" w:pos="4153"/>
          <w:tab w:val="clear" w:pos="8306"/>
        </w:tabs>
        <w:rPr>
          <w:sz w:val="20"/>
          <w:szCs w:val="16"/>
        </w:rPr>
      </w:pPr>
      <w:r w:rsidRPr="00DE61C6">
        <w:rPr>
          <w:sz w:val="20"/>
          <w:szCs w:val="16"/>
        </w:rPr>
        <w:t>(</w:t>
      </w:r>
      <w:r w:rsidRPr="00DE61C6">
        <w:rPr>
          <w:b/>
          <w:sz w:val="20"/>
          <w:szCs w:val="16"/>
        </w:rPr>
        <w:t>b</w:t>
      </w:r>
      <w:r w:rsidRPr="00DE61C6">
        <w:rPr>
          <w:sz w:val="20"/>
          <w:szCs w:val="16"/>
        </w:rPr>
        <w:t>) S.R. 1998 No. 386 as amended by S.R. 2007 No. 340</w:t>
      </w:r>
      <w:r w:rsidRPr="00DE61C6" w:rsidDel="00EA0C87">
        <w:rPr>
          <w:sz w:val="20"/>
        </w:rPr>
        <w:t xml:space="preserve"> </w:t>
      </w:r>
    </w:p>
    <w:p w14:paraId="32394EE1" w14:textId="77777777" w:rsidR="007332F1" w:rsidRPr="006348F9" w:rsidRDefault="007332F1" w:rsidP="007332F1">
      <w:pPr>
        <w:pStyle w:val="Header"/>
        <w:rPr>
          <w:szCs w:val="24"/>
        </w:rPr>
      </w:pPr>
      <w:r w:rsidRPr="006348F9">
        <w:rPr>
          <w:szCs w:val="24"/>
        </w:rPr>
        <w:lastRenderedPageBreak/>
        <w:t>Examples setting out how to calculate Holiday Entitlement are set out in Annex 1.</w:t>
      </w:r>
    </w:p>
    <w:p w14:paraId="4B691E7D" w14:textId="77777777" w:rsidR="007332F1" w:rsidRDefault="007332F1" w:rsidP="00697A9A">
      <w:pPr>
        <w:pStyle w:val="Header"/>
        <w:tabs>
          <w:tab w:val="clear" w:pos="4153"/>
          <w:tab w:val="clear" w:pos="8306"/>
        </w:tabs>
        <w:jc w:val="center"/>
      </w:pPr>
    </w:p>
    <w:p w14:paraId="2AFE95FC" w14:textId="131FB7AC" w:rsidR="00697A9A" w:rsidRDefault="00697A9A" w:rsidP="00697A9A">
      <w:pPr>
        <w:pStyle w:val="Header"/>
        <w:tabs>
          <w:tab w:val="clear" w:pos="4153"/>
          <w:tab w:val="clear" w:pos="8306"/>
        </w:tabs>
        <w:jc w:val="center"/>
      </w:pPr>
      <w:r>
        <w:t>PART VI</w:t>
      </w:r>
    </w:p>
    <w:p w14:paraId="03CCBB78" w14:textId="77777777" w:rsidR="00697A9A" w:rsidRDefault="00697A9A" w:rsidP="00697A9A">
      <w:pPr>
        <w:pStyle w:val="Header"/>
        <w:tabs>
          <w:tab w:val="clear" w:pos="4153"/>
          <w:tab w:val="clear" w:pos="8306"/>
        </w:tabs>
        <w:jc w:val="center"/>
      </w:pPr>
    </w:p>
    <w:p w14:paraId="604092AE" w14:textId="77777777" w:rsidR="00697A9A" w:rsidRDefault="00697A9A" w:rsidP="00697A9A">
      <w:pPr>
        <w:pStyle w:val="Header"/>
        <w:tabs>
          <w:tab w:val="clear" w:pos="4153"/>
          <w:tab w:val="clear" w:pos="8306"/>
        </w:tabs>
        <w:jc w:val="center"/>
      </w:pPr>
      <w:smartTag w:uri="urn:schemas-microsoft-com:office:smarttags" w:element="place">
        <w:r>
          <w:t>HOLIDAY</w:t>
        </w:r>
      </w:smartTag>
      <w:r>
        <w:t xml:space="preserve"> REMUNERATION</w:t>
      </w:r>
    </w:p>
    <w:p w14:paraId="2847FDDF" w14:textId="77777777" w:rsidR="00697A9A" w:rsidRDefault="00697A9A" w:rsidP="00697A9A">
      <w:pPr>
        <w:pStyle w:val="Header"/>
        <w:tabs>
          <w:tab w:val="clear" w:pos="4153"/>
          <w:tab w:val="clear" w:pos="8306"/>
        </w:tabs>
      </w:pPr>
    </w:p>
    <w:p w14:paraId="6CE313A0" w14:textId="77777777" w:rsidR="00697A9A" w:rsidRDefault="00697A9A" w:rsidP="00697A9A">
      <w:pPr>
        <w:pStyle w:val="Header"/>
        <w:numPr>
          <w:ilvl w:val="0"/>
          <w:numId w:val="26"/>
        </w:numPr>
        <w:tabs>
          <w:tab w:val="clear" w:pos="780"/>
          <w:tab w:val="clear" w:pos="4153"/>
          <w:tab w:val="clear" w:pos="8306"/>
          <w:tab w:val="left" w:pos="426"/>
        </w:tabs>
        <w:ind w:left="0" w:firstLine="0"/>
      </w:pPr>
      <w:r>
        <w:t>The directions in this Part shall apply in regard to holiday remuneration to be paid in respect of the period of any holiday with pay to which any agricultural worker is entitled in accordance with the provisions of Part V.</w:t>
      </w:r>
    </w:p>
    <w:p w14:paraId="5E74C321" w14:textId="77777777" w:rsidR="00697A9A" w:rsidRDefault="00697A9A" w:rsidP="00697A9A">
      <w:pPr>
        <w:pStyle w:val="Header"/>
        <w:tabs>
          <w:tab w:val="clear" w:pos="4153"/>
          <w:tab w:val="clear" w:pos="8306"/>
        </w:tabs>
      </w:pPr>
    </w:p>
    <w:p w14:paraId="406EB94E" w14:textId="77777777" w:rsidR="00697A9A" w:rsidRDefault="00697A9A" w:rsidP="00697A9A">
      <w:pPr>
        <w:pStyle w:val="Header"/>
        <w:numPr>
          <w:ilvl w:val="0"/>
          <w:numId w:val="26"/>
        </w:numPr>
        <w:tabs>
          <w:tab w:val="clear" w:pos="780"/>
          <w:tab w:val="clear" w:pos="4153"/>
          <w:tab w:val="clear" w:pos="8306"/>
          <w:tab w:val="left" w:pos="426"/>
        </w:tabs>
        <w:ind w:left="0" w:firstLine="0"/>
      </w:pPr>
      <w:r>
        <w:t>The hourly rate of holiday remuneration shall be not less that the hourly rate of wages set out in paragraph 1 of Part II.</w:t>
      </w:r>
    </w:p>
    <w:p w14:paraId="72C7C9E3" w14:textId="77777777" w:rsidR="00697A9A" w:rsidRDefault="00697A9A" w:rsidP="00697A9A">
      <w:pPr>
        <w:pStyle w:val="Header"/>
        <w:tabs>
          <w:tab w:val="clear" w:pos="4153"/>
          <w:tab w:val="clear" w:pos="8306"/>
        </w:tabs>
      </w:pPr>
    </w:p>
    <w:p w14:paraId="75990086" w14:textId="77777777" w:rsidR="00697A9A" w:rsidRDefault="00697A9A" w:rsidP="00697A9A">
      <w:pPr>
        <w:pStyle w:val="Header"/>
        <w:numPr>
          <w:ilvl w:val="0"/>
          <w:numId w:val="26"/>
        </w:numPr>
        <w:tabs>
          <w:tab w:val="clear" w:pos="780"/>
          <w:tab w:val="clear" w:pos="4153"/>
          <w:tab w:val="clear" w:pos="8306"/>
          <w:tab w:val="left" w:pos="426"/>
        </w:tabs>
        <w:ind w:left="0" w:firstLine="0"/>
      </w:pPr>
      <w:r>
        <w:t>The holiday remuneration payable under paragraph 2 shall, subject to the provisions of paragraph 4, be paid on the day immediately preceding the commencement of the holiday.</w:t>
      </w:r>
    </w:p>
    <w:p w14:paraId="09B606A6" w14:textId="77777777" w:rsidR="00697A9A" w:rsidRDefault="00697A9A" w:rsidP="00697A9A">
      <w:pPr>
        <w:pStyle w:val="Header"/>
        <w:tabs>
          <w:tab w:val="clear" w:pos="4153"/>
          <w:tab w:val="clear" w:pos="8306"/>
        </w:tabs>
      </w:pPr>
    </w:p>
    <w:p w14:paraId="2729CC6C" w14:textId="77777777" w:rsidR="00697A9A" w:rsidRDefault="00697A9A" w:rsidP="00697A9A">
      <w:pPr>
        <w:pStyle w:val="Header"/>
        <w:numPr>
          <w:ilvl w:val="0"/>
          <w:numId w:val="26"/>
        </w:numPr>
        <w:tabs>
          <w:tab w:val="clear" w:pos="780"/>
          <w:tab w:val="clear" w:pos="4153"/>
          <w:tab w:val="clear" w:pos="8306"/>
          <w:tab w:val="left" w:pos="426"/>
        </w:tabs>
        <w:ind w:left="0" w:firstLine="0"/>
      </w:pPr>
      <w:r>
        <w:t>If a worker to whom holiday remuneration has accrued due in respect of a period of employment by an employer ceases to be employed by that employer before he has been allowed a holiday in respect of that period, such holiday remuneration shall become payable by the employer to the worker immediately on the termination of his employment.</w:t>
      </w:r>
    </w:p>
    <w:p w14:paraId="099414F8" w14:textId="77777777" w:rsidR="00697A9A" w:rsidRDefault="00697A9A" w:rsidP="00697A9A">
      <w:pPr>
        <w:pStyle w:val="Header"/>
        <w:tabs>
          <w:tab w:val="clear" w:pos="4153"/>
          <w:tab w:val="clear" w:pos="8306"/>
        </w:tabs>
      </w:pPr>
    </w:p>
    <w:p w14:paraId="10F51762" w14:textId="77777777" w:rsidR="00697A9A" w:rsidRDefault="00697A9A" w:rsidP="00697A9A">
      <w:pPr>
        <w:pStyle w:val="Header"/>
        <w:numPr>
          <w:ilvl w:val="0"/>
          <w:numId w:val="26"/>
        </w:numPr>
        <w:tabs>
          <w:tab w:val="clear" w:pos="780"/>
          <w:tab w:val="clear" w:pos="4153"/>
          <w:tab w:val="clear" w:pos="8306"/>
          <w:tab w:val="left" w:pos="426"/>
        </w:tabs>
        <w:ind w:left="0" w:firstLine="0"/>
      </w:pPr>
      <w:r>
        <w:t>The provisions of the Part shall not apply so as to prejudice the operation of any agreement or custom for the payment of holiday remuneration in excess of the holiday remuneration herein contained.</w:t>
      </w:r>
    </w:p>
    <w:p w14:paraId="6202BECD" w14:textId="6ADB828E" w:rsidR="00D95546" w:rsidRDefault="00D95546" w:rsidP="00D95546">
      <w:pPr>
        <w:pStyle w:val="Header"/>
        <w:tabs>
          <w:tab w:val="clear" w:pos="4153"/>
          <w:tab w:val="clear" w:pos="8306"/>
        </w:tabs>
      </w:pPr>
    </w:p>
    <w:p w14:paraId="022C8038" w14:textId="7B69242B" w:rsidR="00D95546" w:rsidRDefault="00D95546" w:rsidP="00D95546">
      <w:pPr>
        <w:pStyle w:val="Header"/>
      </w:pPr>
      <w:r>
        <w:t>6.    Payment in respect of each day (or period of days) of bereavement leave referred to in Part IV shall be made on the regular pay day following the bereavement leave taken.</w:t>
      </w:r>
    </w:p>
    <w:p w14:paraId="709A7160" w14:textId="77777777" w:rsidR="006D5E1F" w:rsidRDefault="00697A9A">
      <w:pPr>
        <w:pStyle w:val="Header"/>
        <w:tabs>
          <w:tab w:val="clear" w:pos="4153"/>
          <w:tab w:val="clear" w:pos="8306"/>
        </w:tabs>
        <w:ind w:left="2880" w:firstLine="720"/>
        <w:rPr>
          <w:b/>
        </w:rPr>
      </w:pPr>
      <w:r>
        <w:br w:type="page"/>
      </w:r>
      <w:r w:rsidRPr="00AA1676">
        <w:rPr>
          <w:b/>
        </w:rPr>
        <w:lastRenderedPageBreak/>
        <w:t>NOTES</w:t>
      </w:r>
    </w:p>
    <w:p w14:paraId="6FFC57DF" w14:textId="77777777" w:rsidR="00697A9A" w:rsidRPr="00AA1676" w:rsidRDefault="00697A9A" w:rsidP="00697A9A">
      <w:pPr>
        <w:pStyle w:val="Header"/>
        <w:tabs>
          <w:tab w:val="clear" w:pos="4153"/>
          <w:tab w:val="clear" w:pos="8306"/>
        </w:tabs>
        <w:jc w:val="center"/>
        <w:rPr>
          <w:b/>
        </w:rPr>
      </w:pPr>
    </w:p>
    <w:p w14:paraId="3EC40AB6" w14:textId="77777777" w:rsidR="00697A9A" w:rsidRPr="00ED6E89" w:rsidRDefault="00697A9A" w:rsidP="00697A9A">
      <w:pPr>
        <w:pStyle w:val="Header"/>
        <w:tabs>
          <w:tab w:val="clear" w:pos="4153"/>
          <w:tab w:val="clear" w:pos="8306"/>
        </w:tabs>
        <w:jc w:val="center"/>
        <w:rPr>
          <w:i/>
        </w:rPr>
      </w:pPr>
      <w:r w:rsidRPr="00ED6E89">
        <w:rPr>
          <w:i/>
        </w:rPr>
        <w:t>(These notes are not part of the Order)</w:t>
      </w:r>
    </w:p>
    <w:p w14:paraId="01DBB5F9" w14:textId="77777777" w:rsidR="00697A9A" w:rsidRDefault="00697A9A" w:rsidP="00697A9A">
      <w:pPr>
        <w:pStyle w:val="Header"/>
        <w:tabs>
          <w:tab w:val="clear" w:pos="4153"/>
          <w:tab w:val="clear" w:pos="8306"/>
        </w:tabs>
      </w:pPr>
    </w:p>
    <w:p w14:paraId="64E0BA5E" w14:textId="6F1A1799" w:rsidR="00697A9A" w:rsidRDefault="00697A9A" w:rsidP="00697A9A">
      <w:pPr>
        <w:pStyle w:val="Header"/>
        <w:numPr>
          <w:ilvl w:val="0"/>
          <w:numId w:val="27"/>
        </w:numPr>
        <w:tabs>
          <w:tab w:val="clear" w:pos="4153"/>
          <w:tab w:val="clear" w:pos="8306"/>
          <w:tab w:val="num" w:pos="426"/>
        </w:tabs>
        <w:ind w:left="0" w:firstLine="0"/>
      </w:pPr>
      <w:r>
        <w:t>This Order sets out the minimum rates of w</w:t>
      </w:r>
      <w:r w:rsidR="00A64D67">
        <w:t xml:space="preserve">ages payable from </w:t>
      </w:r>
      <w:r w:rsidR="00856714">
        <w:t xml:space="preserve">1st </w:t>
      </w:r>
      <w:r w:rsidR="009E7D85">
        <w:t xml:space="preserve">April </w:t>
      </w:r>
      <w:r w:rsidR="00FA4890">
        <w:t>2024</w:t>
      </w:r>
      <w:r w:rsidR="008B6EE6">
        <w:t xml:space="preserve"> </w:t>
      </w:r>
      <w:r>
        <w:t>for</w:t>
      </w:r>
    </w:p>
    <w:p w14:paraId="1C5A88BC" w14:textId="77777777" w:rsidR="00697A9A" w:rsidRDefault="00291D43" w:rsidP="00291D43">
      <w:pPr>
        <w:pStyle w:val="Header"/>
        <w:tabs>
          <w:tab w:val="clear" w:pos="4153"/>
          <w:tab w:val="clear" w:pos="8306"/>
        </w:tabs>
      </w:pPr>
      <w:r>
        <w:t xml:space="preserve"> </w:t>
      </w:r>
      <w:r w:rsidR="00697A9A">
        <w:t>time-work for all Grade 1 to Grade 6 agricultural workers.</w:t>
      </w:r>
    </w:p>
    <w:p w14:paraId="583C63F2" w14:textId="77777777" w:rsidR="00697A9A" w:rsidRDefault="00697A9A" w:rsidP="00697A9A">
      <w:pPr>
        <w:pStyle w:val="Header"/>
        <w:tabs>
          <w:tab w:val="clear" w:pos="4153"/>
          <w:tab w:val="clear" w:pos="8306"/>
        </w:tabs>
      </w:pPr>
    </w:p>
    <w:p w14:paraId="1FD317FA" w14:textId="44911BDE" w:rsidR="00697A9A" w:rsidRDefault="00697A9A" w:rsidP="00291D43">
      <w:pPr>
        <w:pStyle w:val="Header"/>
        <w:numPr>
          <w:ilvl w:val="0"/>
          <w:numId w:val="27"/>
        </w:numPr>
        <w:tabs>
          <w:tab w:val="clear" w:pos="4153"/>
          <w:tab w:val="clear" w:pos="8306"/>
          <w:tab w:val="num" w:pos="426"/>
        </w:tabs>
        <w:ind w:left="0" w:firstLine="0"/>
      </w:pPr>
      <w:r>
        <w:t>The Schedule to this Order replaces Parts, II, III, IV, V and VI of the Schedule to</w:t>
      </w:r>
      <w:r w:rsidR="00291D43">
        <w:t xml:space="preserve"> </w:t>
      </w:r>
      <w:r>
        <w:t>the Agricultu</w:t>
      </w:r>
      <w:r w:rsidR="009E7D85">
        <w:t xml:space="preserve">ral Wages (Amendment) Order </w:t>
      </w:r>
      <w:r w:rsidR="00FA4890">
        <w:t>2023</w:t>
      </w:r>
      <w:r w:rsidR="008B6EE6">
        <w:t xml:space="preserve"> </w:t>
      </w:r>
      <w:r>
        <w:t>which will cease to have effect</w:t>
      </w:r>
      <w:r w:rsidR="00291D43">
        <w:t xml:space="preserve"> </w:t>
      </w:r>
      <w:r w:rsidR="00A64D67" w:rsidRPr="009C3911">
        <w:t xml:space="preserve">from </w:t>
      </w:r>
      <w:r w:rsidR="007B01EA">
        <w:t xml:space="preserve">1st </w:t>
      </w:r>
      <w:r w:rsidR="009E7D85">
        <w:t xml:space="preserve">April </w:t>
      </w:r>
      <w:r w:rsidR="00FA4890">
        <w:t>2024</w:t>
      </w:r>
      <w:r>
        <w:t>.</w:t>
      </w:r>
    </w:p>
    <w:p w14:paraId="004B9C3A" w14:textId="77777777" w:rsidR="00697A9A" w:rsidRDefault="00697A9A" w:rsidP="00697A9A">
      <w:pPr>
        <w:pStyle w:val="Header"/>
        <w:tabs>
          <w:tab w:val="clear" w:pos="4153"/>
          <w:tab w:val="clear" w:pos="8306"/>
        </w:tabs>
      </w:pPr>
    </w:p>
    <w:p w14:paraId="6FB51EB4" w14:textId="0B540608" w:rsidR="00697A9A" w:rsidRDefault="00697A9A" w:rsidP="00697A9A">
      <w:pPr>
        <w:pStyle w:val="Header"/>
        <w:numPr>
          <w:ilvl w:val="0"/>
          <w:numId w:val="27"/>
        </w:numPr>
        <w:tabs>
          <w:tab w:val="clear" w:pos="4153"/>
          <w:tab w:val="clear" w:pos="8306"/>
          <w:tab w:val="num" w:pos="426"/>
        </w:tabs>
        <w:ind w:left="0" w:firstLine="0"/>
      </w:pPr>
      <w:r>
        <w:t>This Order sets the payments in kind for all workers commencing in</w:t>
      </w:r>
      <w:r w:rsidR="00A64D67">
        <w:t xml:space="preserve"> agriculture from </w:t>
      </w:r>
      <w:r w:rsidR="007B01EA">
        <w:t xml:space="preserve">1st </w:t>
      </w:r>
      <w:r w:rsidR="009E7D85">
        <w:t xml:space="preserve">April </w:t>
      </w:r>
      <w:r w:rsidR="00FA4890">
        <w:t>2024</w:t>
      </w:r>
      <w:r>
        <w:t>.</w:t>
      </w:r>
    </w:p>
    <w:p w14:paraId="1267E418" w14:textId="77777777" w:rsidR="00697A9A" w:rsidRDefault="00697A9A" w:rsidP="00697A9A">
      <w:pPr>
        <w:pStyle w:val="Header"/>
        <w:tabs>
          <w:tab w:val="clear" w:pos="4153"/>
          <w:tab w:val="clear" w:pos="8306"/>
        </w:tabs>
      </w:pPr>
    </w:p>
    <w:p w14:paraId="36A62298" w14:textId="77777777" w:rsidR="00697A9A" w:rsidRDefault="00697A9A" w:rsidP="00291D43">
      <w:pPr>
        <w:pStyle w:val="Header"/>
        <w:numPr>
          <w:ilvl w:val="0"/>
          <w:numId w:val="27"/>
        </w:numPr>
        <w:tabs>
          <w:tab w:val="clear" w:pos="4153"/>
          <w:tab w:val="clear" w:pos="8306"/>
          <w:tab w:val="num" w:pos="426"/>
        </w:tabs>
        <w:ind w:left="0" w:firstLine="0"/>
      </w:pPr>
      <w:r>
        <w:t>The rates and directions set out in this Order shall continue in operation until they</w:t>
      </w:r>
      <w:r w:rsidR="00291D43">
        <w:t xml:space="preserve"> </w:t>
      </w:r>
      <w:r>
        <w:t>are varied or cancelled by the Board or until they no longer equate to the National</w:t>
      </w:r>
    </w:p>
    <w:p w14:paraId="1E89EBB3" w14:textId="77777777" w:rsidR="00697A9A" w:rsidRDefault="00F43296" w:rsidP="00697A9A">
      <w:pPr>
        <w:pStyle w:val="Header"/>
        <w:tabs>
          <w:tab w:val="clear" w:pos="4153"/>
          <w:tab w:val="clear" w:pos="8306"/>
        </w:tabs>
        <w:ind w:left="720" w:hanging="720"/>
      </w:pPr>
      <w:r>
        <w:t>Minimum Wage</w:t>
      </w:r>
      <w:r w:rsidR="00697A9A">
        <w:t xml:space="preserve"> </w:t>
      </w:r>
      <w:r w:rsidR="000D493E">
        <w:t xml:space="preserve">or National Living Wage </w:t>
      </w:r>
      <w:r w:rsidR="00697A9A">
        <w:t>rate</w:t>
      </w:r>
      <w:r w:rsidR="00697A9A" w:rsidRPr="002E2456">
        <w:t>s</w:t>
      </w:r>
      <w:r w:rsidR="00697A9A">
        <w:t xml:space="preserve"> as indicated in paragraph 3 of Part II.</w:t>
      </w:r>
    </w:p>
    <w:p w14:paraId="2C23FAA2" w14:textId="77777777" w:rsidR="00697A9A" w:rsidRDefault="00697A9A" w:rsidP="00697A9A">
      <w:pPr>
        <w:pStyle w:val="Header"/>
        <w:tabs>
          <w:tab w:val="clear" w:pos="4153"/>
          <w:tab w:val="clear" w:pos="8306"/>
        </w:tabs>
      </w:pPr>
    </w:p>
    <w:p w14:paraId="7B52F310" w14:textId="77777777" w:rsidR="00697A9A" w:rsidRDefault="00697A9A" w:rsidP="00697A9A">
      <w:pPr>
        <w:pStyle w:val="Header"/>
        <w:numPr>
          <w:ilvl w:val="0"/>
          <w:numId w:val="27"/>
        </w:numPr>
        <w:tabs>
          <w:tab w:val="num" w:pos="426"/>
        </w:tabs>
        <w:ind w:left="0" w:firstLine="0"/>
      </w:pPr>
      <w:r>
        <w:t>If the Natio</w:t>
      </w:r>
      <w:r w:rsidR="005506CD">
        <w:t xml:space="preserve">nal Minimum </w:t>
      </w:r>
      <w:r>
        <w:t xml:space="preserve">Wage </w:t>
      </w:r>
      <w:r w:rsidR="000D493E">
        <w:t xml:space="preserve">or National Living Wage </w:t>
      </w:r>
      <w:r>
        <w:t>rate</w:t>
      </w:r>
      <w:r w:rsidRPr="002E2456">
        <w:t>s</w:t>
      </w:r>
      <w:r>
        <w:t xml:space="preserve"> become higher than any of the rates quoted in</w:t>
      </w:r>
      <w:r w:rsidRPr="008B3A3F">
        <w:t xml:space="preserve"> </w:t>
      </w:r>
      <w:r>
        <w:t xml:space="preserve">paragraph 1 of Part II, the hourly rate will become at least equal to the National Minimum Wage </w:t>
      </w:r>
      <w:r w:rsidR="00A06F0A">
        <w:t xml:space="preserve">or National Living Wage </w:t>
      </w:r>
      <w:r>
        <w:t>rates.</w:t>
      </w:r>
    </w:p>
    <w:p w14:paraId="3843A154" w14:textId="77777777" w:rsidR="00697A9A" w:rsidRDefault="00697A9A" w:rsidP="00697A9A">
      <w:pPr>
        <w:pStyle w:val="Header"/>
      </w:pPr>
    </w:p>
    <w:p w14:paraId="1590D861" w14:textId="77777777" w:rsidR="00697A9A" w:rsidRDefault="00697A9A" w:rsidP="00697A9A">
      <w:pPr>
        <w:pStyle w:val="Header"/>
        <w:numPr>
          <w:ilvl w:val="0"/>
          <w:numId w:val="27"/>
        </w:numPr>
        <w:tabs>
          <w:tab w:val="num" w:pos="426"/>
        </w:tabs>
        <w:ind w:left="0" w:firstLine="0"/>
      </w:pPr>
      <w:r>
        <w:t>Complaints about non-compliance of any aspect of this Order should be addressed to:</w:t>
      </w:r>
    </w:p>
    <w:p w14:paraId="70C9B1F0" w14:textId="77777777" w:rsidR="00697A9A" w:rsidRDefault="00697A9A" w:rsidP="00697A9A">
      <w:pPr>
        <w:pStyle w:val="Header"/>
        <w:tabs>
          <w:tab w:val="clear" w:pos="4153"/>
          <w:tab w:val="clear" w:pos="8306"/>
        </w:tabs>
      </w:pPr>
    </w:p>
    <w:p w14:paraId="04BC46F1" w14:textId="77777777" w:rsidR="00697A9A" w:rsidRDefault="00697A9A" w:rsidP="00697A9A">
      <w:pPr>
        <w:pStyle w:val="Header"/>
        <w:tabs>
          <w:tab w:val="clear" w:pos="4153"/>
          <w:tab w:val="clear" w:pos="8306"/>
        </w:tabs>
      </w:pPr>
      <w:r>
        <w:t>The Secretary</w:t>
      </w:r>
    </w:p>
    <w:p w14:paraId="57C08250" w14:textId="77777777" w:rsidR="00BC6A9A" w:rsidRDefault="00BC6A9A" w:rsidP="00BC6A9A">
      <w:pPr>
        <w:pStyle w:val="Header"/>
      </w:pPr>
      <w:r>
        <w:t xml:space="preserve">Agricultural Wages Board for Northern Ireland </w:t>
      </w:r>
    </w:p>
    <w:p w14:paraId="0F5423DD" w14:textId="06AA3557" w:rsidR="00BC6A9A" w:rsidRDefault="00FA4890" w:rsidP="00BC6A9A">
      <w:pPr>
        <w:pStyle w:val="Header"/>
      </w:pPr>
      <w:r>
        <w:t>1st</w:t>
      </w:r>
      <w:r w:rsidR="00BC6A9A">
        <w:t xml:space="preserve"> Floor </w:t>
      </w:r>
    </w:p>
    <w:p w14:paraId="29F07EDF" w14:textId="77777777" w:rsidR="00BC6A9A" w:rsidRDefault="00BC6A9A" w:rsidP="00BC6A9A">
      <w:pPr>
        <w:pStyle w:val="Header"/>
      </w:pPr>
      <w:r>
        <w:t xml:space="preserve">Jubilee House </w:t>
      </w:r>
    </w:p>
    <w:p w14:paraId="37C8BFF2" w14:textId="69DB623A" w:rsidR="00FA4890" w:rsidRDefault="00FA4890" w:rsidP="00BC6A9A">
      <w:pPr>
        <w:pStyle w:val="Header"/>
      </w:pPr>
      <w:r>
        <w:t>Ballykelly</w:t>
      </w:r>
    </w:p>
    <w:p w14:paraId="0A400396" w14:textId="66925B3B" w:rsidR="00BC6A9A" w:rsidRDefault="00BC6A9A" w:rsidP="00BC6A9A">
      <w:pPr>
        <w:pStyle w:val="Header"/>
      </w:pPr>
      <w:r>
        <w:t>Li</w:t>
      </w:r>
      <w:r w:rsidR="0008004D">
        <w:t>m</w:t>
      </w:r>
      <w:r>
        <w:t xml:space="preserve">avady </w:t>
      </w:r>
    </w:p>
    <w:p w14:paraId="32E8F9D9" w14:textId="2830D9C6" w:rsidR="00697A9A" w:rsidRDefault="00BC6A9A" w:rsidP="00697A9A">
      <w:r>
        <w:t xml:space="preserve">BT49 9HO </w:t>
      </w:r>
    </w:p>
    <w:p w14:paraId="2EC5B613" w14:textId="77777777" w:rsidR="00697A9A" w:rsidRDefault="00697A9A" w:rsidP="00697A9A"/>
    <w:p w14:paraId="71E6D23D" w14:textId="77777777" w:rsidR="00697A9A" w:rsidRDefault="00697A9A" w:rsidP="00697A9A"/>
    <w:p w14:paraId="3F1C581C" w14:textId="77777777" w:rsidR="00697A9A" w:rsidRDefault="00697A9A" w:rsidP="00697A9A"/>
    <w:p w14:paraId="3D6CFE04" w14:textId="77777777" w:rsidR="00697A9A" w:rsidRDefault="00697A9A" w:rsidP="00697A9A"/>
    <w:p w14:paraId="1959C31C" w14:textId="77777777" w:rsidR="00697A9A" w:rsidRDefault="00697A9A" w:rsidP="00697A9A"/>
    <w:p w14:paraId="239ED2FA" w14:textId="77777777" w:rsidR="00697A9A" w:rsidRDefault="00697A9A" w:rsidP="00697A9A"/>
    <w:p w14:paraId="1F109771" w14:textId="77777777" w:rsidR="00697A9A" w:rsidRDefault="00697A9A" w:rsidP="00697A9A"/>
    <w:p w14:paraId="5A8E7CA0" w14:textId="77777777" w:rsidR="008B6EE6" w:rsidRPr="00543EE8" w:rsidRDefault="008B6EE6" w:rsidP="00697A9A"/>
    <w:p w14:paraId="274FF745" w14:textId="77777777" w:rsidR="00697A9A" w:rsidRDefault="00697A9A" w:rsidP="00697A9A">
      <w:pPr>
        <w:autoSpaceDE w:val="0"/>
        <w:autoSpaceDN w:val="0"/>
        <w:adjustRightInd w:val="0"/>
        <w:jc w:val="right"/>
        <w:rPr>
          <w:b/>
          <w:szCs w:val="24"/>
        </w:rPr>
      </w:pPr>
    </w:p>
    <w:p w14:paraId="41CDD02F" w14:textId="77777777" w:rsidR="00697A9A" w:rsidRDefault="00697A9A" w:rsidP="00697A9A">
      <w:pPr>
        <w:autoSpaceDE w:val="0"/>
        <w:autoSpaceDN w:val="0"/>
        <w:adjustRightInd w:val="0"/>
        <w:jc w:val="right"/>
        <w:rPr>
          <w:b/>
          <w:szCs w:val="24"/>
        </w:rPr>
      </w:pPr>
    </w:p>
    <w:p w14:paraId="0FB864CF" w14:textId="77777777" w:rsidR="00697A9A" w:rsidRDefault="00697A9A" w:rsidP="00697A9A">
      <w:pPr>
        <w:autoSpaceDE w:val="0"/>
        <w:autoSpaceDN w:val="0"/>
        <w:adjustRightInd w:val="0"/>
        <w:jc w:val="right"/>
        <w:rPr>
          <w:b/>
          <w:szCs w:val="24"/>
        </w:rPr>
      </w:pPr>
    </w:p>
    <w:p w14:paraId="3000027C" w14:textId="77777777" w:rsidR="00697A9A" w:rsidRDefault="00697A9A" w:rsidP="00697A9A">
      <w:pPr>
        <w:autoSpaceDE w:val="0"/>
        <w:autoSpaceDN w:val="0"/>
        <w:adjustRightInd w:val="0"/>
        <w:jc w:val="right"/>
        <w:rPr>
          <w:b/>
          <w:szCs w:val="24"/>
        </w:rPr>
      </w:pPr>
    </w:p>
    <w:p w14:paraId="0B6C2C1D" w14:textId="77777777" w:rsidR="000A3870" w:rsidRDefault="000A3870" w:rsidP="00697A9A">
      <w:pPr>
        <w:autoSpaceDE w:val="0"/>
        <w:autoSpaceDN w:val="0"/>
        <w:adjustRightInd w:val="0"/>
        <w:jc w:val="right"/>
        <w:rPr>
          <w:b/>
          <w:szCs w:val="24"/>
        </w:rPr>
      </w:pPr>
    </w:p>
    <w:p w14:paraId="4FE4F893" w14:textId="77777777" w:rsidR="00697A9A" w:rsidRDefault="00697A9A" w:rsidP="00697A9A">
      <w:pPr>
        <w:autoSpaceDE w:val="0"/>
        <w:autoSpaceDN w:val="0"/>
        <w:adjustRightInd w:val="0"/>
        <w:jc w:val="right"/>
        <w:rPr>
          <w:b/>
          <w:szCs w:val="24"/>
        </w:rPr>
      </w:pPr>
    </w:p>
    <w:p w14:paraId="1E210768" w14:textId="5A8C1FFF" w:rsidR="00697A9A" w:rsidRDefault="00697A9A" w:rsidP="00697A9A">
      <w:pPr>
        <w:autoSpaceDE w:val="0"/>
        <w:autoSpaceDN w:val="0"/>
        <w:adjustRightInd w:val="0"/>
        <w:jc w:val="right"/>
        <w:rPr>
          <w:b/>
          <w:szCs w:val="24"/>
        </w:rPr>
      </w:pPr>
    </w:p>
    <w:p w14:paraId="4CB4574C" w14:textId="48C69709" w:rsidR="0008004D" w:rsidRDefault="0008004D" w:rsidP="00697A9A">
      <w:pPr>
        <w:autoSpaceDE w:val="0"/>
        <w:autoSpaceDN w:val="0"/>
        <w:adjustRightInd w:val="0"/>
        <w:jc w:val="right"/>
        <w:rPr>
          <w:b/>
          <w:szCs w:val="24"/>
        </w:rPr>
      </w:pPr>
    </w:p>
    <w:p w14:paraId="059D1F7F" w14:textId="5E02873B" w:rsidR="0008004D" w:rsidRDefault="0008004D" w:rsidP="00697A9A">
      <w:pPr>
        <w:autoSpaceDE w:val="0"/>
        <w:autoSpaceDN w:val="0"/>
        <w:adjustRightInd w:val="0"/>
        <w:jc w:val="right"/>
        <w:rPr>
          <w:b/>
          <w:szCs w:val="24"/>
        </w:rPr>
      </w:pPr>
    </w:p>
    <w:p w14:paraId="220AC80A" w14:textId="77777777" w:rsidR="0008004D" w:rsidRDefault="0008004D" w:rsidP="00697A9A">
      <w:pPr>
        <w:autoSpaceDE w:val="0"/>
        <w:autoSpaceDN w:val="0"/>
        <w:adjustRightInd w:val="0"/>
        <w:jc w:val="right"/>
        <w:rPr>
          <w:b/>
          <w:szCs w:val="24"/>
        </w:rPr>
      </w:pPr>
    </w:p>
    <w:p w14:paraId="6AF931E3" w14:textId="77777777" w:rsidR="00697A9A" w:rsidRPr="0037586B" w:rsidRDefault="00697A9A" w:rsidP="00697A9A">
      <w:pPr>
        <w:autoSpaceDE w:val="0"/>
        <w:autoSpaceDN w:val="0"/>
        <w:adjustRightInd w:val="0"/>
        <w:jc w:val="right"/>
        <w:rPr>
          <w:b/>
          <w:szCs w:val="24"/>
        </w:rPr>
      </w:pPr>
      <w:r w:rsidRPr="0037586B">
        <w:rPr>
          <w:b/>
          <w:szCs w:val="24"/>
        </w:rPr>
        <w:lastRenderedPageBreak/>
        <w:t xml:space="preserve">Annex </w:t>
      </w:r>
      <w:r>
        <w:rPr>
          <w:b/>
          <w:szCs w:val="24"/>
        </w:rPr>
        <w:t>1</w:t>
      </w:r>
    </w:p>
    <w:p w14:paraId="74FBC048" w14:textId="77777777" w:rsidR="00F43296" w:rsidRDefault="00F43296" w:rsidP="00F43296">
      <w:pPr>
        <w:autoSpaceDE w:val="0"/>
        <w:autoSpaceDN w:val="0"/>
        <w:adjustRightInd w:val="0"/>
        <w:rPr>
          <w:b/>
          <w:szCs w:val="24"/>
        </w:rPr>
      </w:pPr>
    </w:p>
    <w:p w14:paraId="790C7CDE" w14:textId="77777777" w:rsidR="00697A9A" w:rsidRPr="000B0CD4" w:rsidRDefault="00697A9A" w:rsidP="00F43296">
      <w:pPr>
        <w:autoSpaceDE w:val="0"/>
        <w:autoSpaceDN w:val="0"/>
        <w:adjustRightInd w:val="0"/>
        <w:rPr>
          <w:b/>
          <w:szCs w:val="24"/>
        </w:rPr>
      </w:pPr>
      <w:r w:rsidRPr="000B0CD4">
        <w:rPr>
          <w:b/>
          <w:szCs w:val="24"/>
        </w:rPr>
        <w:t xml:space="preserve">Calculating </w:t>
      </w:r>
      <w:smartTag w:uri="urn:schemas-microsoft-com:office:smarttags" w:element="place">
        <w:r w:rsidRPr="000B0CD4">
          <w:rPr>
            <w:b/>
            <w:szCs w:val="24"/>
          </w:rPr>
          <w:t>Holiday</w:t>
        </w:r>
      </w:smartTag>
      <w:r w:rsidRPr="000B0CD4">
        <w:rPr>
          <w:b/>
          <w:szCs w:val="24"/>
        </w:rPr>
        <w:t xml:space="preserve"> Entitlement</w:t>
      </w:r>
    </w:p>
    <w:p w14:paraId="6F1F5472" w14:textId="77777777" w:rsidR="00697A9A" w:rsidRPr="000B0CD4" w:rsidRDefault="00697A9A" w:rsidP="00697A9A">
      <w:pPr>
        <w:autoSpaceDE w:val="0"/>
        <w:autoSpaceDN w:val="0"/>
        <w:adjustRightInd w:val="0"/>
        <w:rPr>
          <w:sz w:val="20"/>
        </w:rPr>
      </w:pPr>
    </w:p>
    <w:p w14:paraId="1FF786BD" w14:textId="65B2F0C8" w:rsidR="00697A9A" w:rsidRDefault="009E7D85" w:rsidP="00697A9A">
      <w:pPr>
        <w:pStyle w:val="Header"/>
        <w:rPr>
          <w:b/>
          <w:bCs/>
          <w:szCs w:val="24"/>
        </w:rPr>
      </w:pPr>
      <w:r>
        <w:rPr>
          <w:b/>
          <w:bCs/>
          <w:szCs w:val="24"/>
        </w:rPr>
        <w:t xml:space="preserve">The </w:t>
      </w:r>
      <w:r w:rsidR="00FA4890">
        <w:rPr>
          <w:b/>
          <w:bCs/>
          <w:szCs w:val="24"/>
        </w:rPr>
        <w:t>2024</w:t>
      </w:r>
      <w:r w:rsidR="008B6EE6">
        <w:rPr>
          <w:b/>
          <w:bCs/>
          <w:szCs w:val="24"/>
        </w:rPr>
        <w:t xml:space="preserve"> </w:t>
      </w:r>
      <w:r w:rsidR="00697A9A">
        <w:rPr>
          <w:b/>
          <w:bCs/>
          <w:szCs w:val="24"/>
        </w:rPr>
        <w:t>Holiday Year</w:t>
      </w:r>
    </w:p>
    <w:p w14:paraId="75F8B4BB" w14:textId="77777777" w:rsidR="00697A9A" w:rsidRDefault="00697A9A" w:rsidP="00697A9A">
      <w:pPr>
        <w:pStyle w:val="Header"/>
        <w:rPr>
          <w:b/>
          <w:bCs/>
          <w:szCs w:val="24"/>
        </w:rPr>
      </w:pPr>
    </w:p>
    <w:p w14:paraId="613A735A" w14:textId="77777777" w:rsidR="00697A9A" w:rsidRDefault="00697A9A" w:rsidP="00697A9A">
      <w:pPr>
        <w:pStyle w:val="Header"/>
        <w:rPr>
          <w:b/>
          <w:bCs/>
          <w:szCs w:val="24"/>
        </w:rPr>
      </w:pPr>
      <w:r>
        <w:rPr>
          <w:b/>
          <w:bCs/>
          <w:szCs w:val="24"/>
        </w:rPr>
        <w:t>The 5.6 week rate applies throughout the year.</w:t>
      </w:r>
    </w:p>
    <w:p w14:paraId="1A6822A2" w14:textId="77777777" w:rsidR="00697A9A" w:rsidRDefault="00697A9A" w:rsidP="00697A9A">
      <w:pPr>
        <w:pStyle w:val="Header"/>
        <w:rPr>
          <w:b/>
          <w:bCs/>
          <w:szCs w:val="24"/>
        </w:rPr>
      </w:pPr>
    </w:p>
    <w:p w14:paraId="280559A6" w14:textId="77777777" w:rsidR="00697A9A" w:rsidRDefault="00697A9A" w:rsidP="00697A9A">
      <w:pPr>
        <w:pStyle w:val="Header"/>
        <w:rPr>
          <w:szCs w:val="24"/>
        </w:rPr>
      </w:pPr>
      <w:r w:rsidRPr="0037586B">
        <w:rPr>
          <w:b/>
          <w:bCs/>
          <w:szCs w:val="24"/>
        </w:rPr>
        <w:t>Example</w:t>
      </w:r>
      <w:r w:rsidRPr="0037586B">
        <w:rPr>
          <w:szCs w:val="24"/>
        </w:rPr>
        <w:t>: If a worker normally works for 3 days a week, he would have to use 3</w:t>
      </w:r>
      <w:r>
        <w:rPr>
          <w:szCs w:val="24"/>
        </w:rPr>
        <w:t xml:space="preserve"> </w:t>
      </w:r>
      <w:r w:rsidRPr="0037586B">
        <w:rPr>
          <w:szCs w:val="24"/>
        </w:rPr>
        <w:t xml:space="preserve">days of his holiday entitlement in order to take a week’s holiday. </w:t>
      </w:r>
      <w:r w:rsidR="006F3658">
        <w:rPr>
          <w:szCs w:val="24"/>
        </w:rPr>
        <w:t xml:space="preserve"> </w:t>
      </w:r>
      <w:r w:rsidRPr="0037586B">
        <w:rPr>
          <w:szCs w:val="24"/>
        </w:rPr>
        <w:t>His annual</w:t>
      </w:r>
      <w:r>
        <w:rPr>
          <w:szCs w:val="24"/>
        </w:rPr>
        <w:t xml:space="preserve"> </w:t>
      </w:r>
      <w:r w:rsidRPr="0037586B">
        <w:rPr>
          <w:szCs w:val="24"/>
        </w:rPr>
        <w:t>entitlement could be said to be</w:t>
      </w:r>
      <w:r>
        <w:rPr>
          <w:szCs w:val="24"/>
        </w:rPr>
        <w:t xml:space="preserve"> (5.6 x 3 = 16.8 days)</w:t>
      </w:r>
      <w:r w:rsidRPr="0037586B">
        <w:rPr>
          <w:szCs w:val="24"/>
        </w:rPr>
        <w:t xml:space="preserve"> 1</w:t>
      </w:r>
      <w:r>
        <w:rPr>
          <w:szCs w:val="24"/>
        </w:rPr>
        <w:t>7</w:t>
      </w:r>
      <w:r w:rsidRPr="0037586B">
        <w:rPr>
          <w:szCs w:val="24"/>
        </w:rPr>
        <w:t xml:space="preserve"> days.</w:t>
      </w:r>
    </w:p>
    <w:p w14:paraId="704D0301" w14:textId="77777777" w:rsidR="00697A9A" w:rsidRPr="0037586B" w:rsidRDefault="00697A9A" w:rsidP="00697A9A">
      <w:pPr>
        <w:pStyle w:val="Header"/>
        <w:rPr>
          <w:szCs w:val="24"/>
        </w:rPr>
      </w:pPr>
    </w:p>
    <w:p w14:paraId="55792510" w14:textId="77777777" w:rsidR="00697A9A" w:rsidRDefault="00697A9A" w:rsidP="00697A9A">
      <w:pPr>
        <w:pStyle w:val="Header"/>
        <w:rPr>
          <w:szCs w:val="24"/>
        </w:rPr>
      </w:pPr>
      <w:r w:rsidRPr="0037586B">
        <w:rPr>
          <w:szCs w:val="24"/>
        </w:rPr>
        <w:t>Accrual is at the rate of one-twelfth of the annual entitlement at the</w:t>
      </w:r>
      <w:r>
        <w:rPr>
          <w:szCs w:val="24"/>
        </w:rPr>
        <w:t xml:space="preserve"> </w:t>
      </w:r>
      <w:r w:rsidRPr="0037586B">
        <w:rPr>
          <w:szCs w:val="24"/>
        </w:rPr>
        <w:t>beginning of each month.</w:t>
      </w:r>
    </w:p>
    <w:p w14:paraId="238FBFA4" w14:textId="77777777" w:rsidR="00697A9A" w:rsidRPr="0037586B" w:rsidRDefault="00697A9A" w:rsidP="00697A9A">
      <w:pPr>
        <w:pStyle w:val="Header"/>
        <w:rPr>
          <w:szCs w:val="24"/>
        </w:rPr>
      </w:pPr>
    </w:p>
    <w:p w14:paraId="5CB7AE79" w14:textId="77777777" w:rsidR="00697A9A" w:rsidRDefault="00697A9A" w:rsidP="00697A9A">
      <w:pPr>
        <w:pStyle w:val="Header"/>
        <w:rPr>
          <w:szCs w:val="24"/>
        </w:rPr>
      </w:pPr>
      <w:r w:rsidRPr="0037586B">
        <w:rPr>
          <w:b/>
          <w:bCs/>
          <w:szCs w:val="24"/>
        </w:rPr>
        <w:t>Example</w:t>
      </w:r>
      <w:r w:rsidRPr="0037586B">
        <w:rPr>
          <w:szCs w:val="24"/>
        </w:rPr>
        <w:t>: A worker who is in his fifth month of employment and works a 5 day</w:t>
      </w:r>
      <w:r>
        <w:rPr>
          <w:szCs w:val="24"/>
        </w:rPr>
        <w:t xml:space="preserve"> </w:t>
      </w:r>
      <w:r w:rsidRPr="0037586B">
        <w:rPr>
          <w:szCs w:val="24"/>
        </w:rPr>
        <w:t>week would have built up 1</w:t>
      </w:r>
      <w:r>
        <w:rPr>
          <w:szCs w:val="24"/>
        </w:rPr>
        <w:t>2</w:t>
      </w:r>
      <w:r w:rsidRPr="0037586B">
        <w:rPr>
          <w:szCs w:val="24"/>
        </w:rPr>
        <w:t xml:space="preserve"> days holiday (the annual entitlement of </w:t>
      </w:r>
      <w:r>
        <w:rPr>
          <w:szCs w:val="24"/>
        </w:rPr>
        <w:t>28</w:t>
      </w:r>
      <w:r w:rsidRPr="0037586B">
        <w:rPr>
          <w:szCs w:val="24"/>
        </w:rPr>
        <w:t xml:space="preserve"> days</w:t>
      </w:r>
      <w:r>
        <w:rPr>
          <w:szCs w:val="24"/>
        </w:rPr>
        <w:t xml:space="preserve"> </w:t>
      </w:r>
      <w:r w:rsidRPr="0037586B">
        <w:rPr>
          <w:szCs w:val="24"/>
        </w:rPr>
        <w:t xml:space="preserve">multiplied by 5⁄12 equals </w:t>
      </w:r>
      <w:r>
        <w:rPr>
          <w:szCs w:val="24"/>
        </w:rPr>
        <w:t>11.7</w:t>
      </w:r>
      <w:r w:rsidRPr="0037586B">
        <w:rPr>
          <w:szCs w:val="24"/>
        </w:rPr>
        <w:t xml:space="preserve"> days).</w:t>
      </w:r>
    </w:p>
    <w:p w14:paraId="0DAD4522" w14:textId="77777777" w:rsidR="00697A9A" w:rsidRPr="0037586B" w:rsidRDefault="00697A9A" w:rsidP="00697A9A">
      <w:pPr>
        <w:pStyle w:val="Header"/>
        <w:rPr>
          <w:szCs w:val="24"/>
        </w:rPr>
      </w:pPr>
    </w:p>
    <w:p w14:paraId="4B41CF6A" w14:textId="77777777" w:rsidR="00697A9A" w:rsidRDefault="00697A9A" w:rsidP="00697A9A">
      <w:pPr>
        <w:pStyle w:val="Header"/>
        <w:rPr>
          <w:szCs w:val="24"/>
        </w:rPr>
      </w:pPr>
      <w:r w:rsidRPr="0037586B">
        <w:rPr>
          <w:szCs w:val="24"/>
        </w:rPr>
        <w:t>The W</w:t>
      </w:r>
      <w:r>
        <w:rPr>
          <w:szCs w:val="24"/>
        </w:rPr>
        <w:t xml:space="preserve">orking </w:t>
      </w:r>
      <w:r w:rsidRPr="0037586B">
        <w:rPr>
          <w:szCs w:val="24"/>
        </w:rPr>
        <w:t>T</w:t>
      </w:r>
      <w:r>
        <w:rPr>
          <w:szCs w:val="24"/>
        </w:rPr>
        <w:t xml:space="preserve">ime </w:t>
      </w:r>
      <w:r w:rsidRPr="0037586B">
        <w:rPr>
          <w:szCs w:val="24"/>
        </w:rPr>
        <w:t>R</w:t>
      </w:r>
      <w:r>
        <w:rPr>
          <w:szCs w:val="24"/>
        </w:rPr>
        <w:t>egulations (WTR)</w:t>
      </w:r>
      <w:r w:rsidRPr="0037586B">
        <w:rPr>
          <w:szCs w:val="24"/>
        </w:rPr>
        <w:t xml:space="preserve"> make it clear that a worker is entitled to a minimum of </w:t>
      </w:r>
      <w:r>
        <w:rPr>
          <w:szCs w:val="24"/>
        </w:rPr>
        <w:t xml:space="preserve">5.6 </w:t>
      </w:r>
      <w:r w:rsidRPr="0037586B">
        <w:rPr>
          <w:szCs w:val="24"/>
        </w:rPr>
        <w:t>weeks</w:t>
      </w:r>
      <w:r>
        <w:rPr>
          <w:szCs w:val="24"/>
        </w:rPr>
        <w:t xml:space="preserve"> </w:t>
      </w:r>
      <w:r w:rsidRPr="0037586B">
        <w:rPr>
          <w:szCs w:val="24"/>
        </w:rPr>
        <w:t xml:space="preserve">holiday in a holiday year. </w:t>
      </w:r>
      <w:r w:rsidR="006F3658">
        <w:rPr>
          <w:szCs w:val="24"/>
        </w:rPr>
        <w:t xml:space="preserve"> </w:t>
      </w:r>
      <w:r w:rsidRPr="0037586B">
        <w:rPr>
          <w:szCs w:val="24"/>
        </w:rPr>
        <w:t>There is no provision for payment in lieu of any</w:t>
      </w:r>
      <w:r>
        <w:rPr>
          <w:szCs w:val="24"/>
        </w:rPr>
        <w:t xml:space="preserve"> </w:t>
      </w:r>
      <w:r w:rsidRPr="0037586B">
        <w:rPr>
          <w:szCs w:val="24"/>
        </w:rPr>
        <w:t xml:space="preserve">part of these </w:t>
      </w:r>
      <w:r>
        <w:rPr>
          <w:szCs w:val="24"/>
        </w:rPr>
        <w:t>5.6</w:t>
      </w:r>
      <w:r w:rsidRPr="0037586B">
        <w:rPr>
          <w:szCs w:val="24"/>
        </w:rPr>
        <w:t xml:space="preserve"> weeks if they are untaken by the end of the holiday year.</w:t>
      </w:r>
      <w:r>
        <w:rPr>
          <w:szCs w:val="24"/>
        </w:rPr>
        <w:t xml:space="preserve"> </w:t>
      </w:r>
      <w:r w:rsidR="006F3658">
        <w:rPr>
          <w:szCs w:val="24"/>
        </w:rPr>
        <w:t xml:space="preserve"> </w:t>
      </w:r>
      <w:r w:rsidRPr="0037586B">
        <w:rPr>
          <w:szCs w:val="24"/>
        </w:rPr>
        <w:t>Payment in lieu will however still apply to those holidays which are over</w:t>
      </w:r>
      <w:r>
        <w:rPr>
          <w:szCs w:val="24"/>
        </w:rPr>
        <w:t xml:space="preserve"> </w:t>
      </w:r>
      <w:r w:rsidRPr="0037586B">
        <w:rPr>
          <w:szCs w:val="24"/>
        </w:rPr>
        <w:t>and above the provisions set by the WTR.</w:t>
      </w:r>
    </w:p>
    <w:p w14:paraId="36BEF9D6" w14:textId="77777777" w:rsidR="00697A9A" w:rsidRPr="0037586B" w:rsidRDefault="00697A9A" w:rsidP="00697A9A">
      <w:pPr>
        <w:pStyle w:val="Header"/>
        <w:rPr>
          <w:szCs w:val="24"/>
        </w:rPr>
      </w:pPr>
    </w:p>
    <w:p w14:paraId="578368E6" w14:textId="5CB04F77" w:rsidR="00697A9A" w:rsidRPr="0037586B" w:rsidRDefault="00697A9A" w:rsidP="00697A9A">
      <w:pPr>
        <w:pStyle w:val="Header"/>
        <w:rPr>
          <w:szCs w:val="24"/>
        </w:rPr>
      </w:pPr>
      <w:r w:rsidRPr="0037586B">
        <w:rPr>
          <w:b/>
          <w:bCs/>
          <w:szCs w:val="24"/>
        </w:rPr>
        <w:t>Example</w:t>
      </w:r>
      <w:r w:rsidRPr="0037586B">
        <w:rPr>
          <w:szCs w:val="24"/>
        </w:rPr>
        <w:t>: A worker, who normally works 5 days per week, leaves their place of</w:t>
      </w:r>
      <w:r>
        <w:rPr>
          <w:szCs w:val="24"/>
        </w:rPr>
        <w:t xml:space="preserve"> </w:t>
      </w:r>
      <w:r w:rsidRPr="0037586B">
        <w:rPr>
          <w:szCs w:val="24"/>
        </w:rPr>
        <w:t xml:space="preserve">employment on 1st </w:t>
      </w:r>
      <w:r>
        <w:rPr>
          <w:szCs w:val="24"/>
        </w:rPr>
        <w:t xml:space="preserve">October </w:t>
      </w:r>
      <w:r w:rsidR="00FA4890">
        <w:rPr>
          <w:szCs w:val="24"/>
        </w:rPr>
        <w:t>2024</w:t>
      </w:r>
      <w:r w:rsidRPr="0037586B">
        <w:rPr>
          <w:szCs w:val="24"/>
        </w:rPr>
        <w:t xml:space="preserve">. </w:t>
      </w:r>
      <w:r w:rsidR="006F3658">
        <w:rPr>
          <w:szCs w:val="24"/>
        </w:rPr>
        <w:t xml:space="preserve"> </w:t>
      </w:r>
      <w:r w:rsidRPr="0037586B">
        <w:rPr>
          <w:szCs w:val="24"/>
        </w:rPr>
        <w:t>As the</w:t>
      </w:r>
      <w:r w:rsidR="006F3658">
        <w:rPr>
          <w:szCs w:val="24"/>
        </w:rPr>
        <w:t xml:space="preserve"> worker</w:t>
      </w:r>
      <w:r w:rsidRPr="0037586B">
        <w:rPr>
          <w:szCs w:val="24"/>
        </w:rPr>
        <w:t xml:space="preserve"> ha</w:t>
      </w:r>
      <w:r w:rsidR="006F3658">
        <w:rPr>
          <w:szCs w:val="24"/>
        </w:rPr>
        <w:t>s</w:t>
      </w:r>
      <w:r w:rsidRPr="0037586B">
        <w:rPr>
          <w:szCs w:val="24"/>
        </w:rPr>
        <w:t xml:space="preserve"> worked for three-quarters of the year,</w:t>
      </w:r>
      <w:r>
        <w:rPr>
          <w:szCs w:val="24"/>
        </w:rPr>
        <w:t xml:space="preserve"> </w:t>
      </w:r>
      <w:r w:rsidRPr="0037586B">
        <w:rPr>
          <w:szCs w:val="24"/>
        </w:rPr>
        <w:t xml:space="preserve">they would have been entitled to three-quarters of their holiday entitlement of </w:t>
      </w:r>
      <w:r>
        <w:rPr>
          <w:szCs w:val="24"/>
        </w:rPr>
        <w:t xml:space="preserve">28 </w:t>
      </w:r>
      <w:r w:rsidRPr="0037586B">
        <w:rPr>
          <w:szCs w:val="24"/>
        </w:rPr>
        <w:t>days</w:t>
      </w:r>
      <w:r w:rsidR="00F43296">
        <w:rPr>
          <w:szCs w:val="24"/>
        </w:rPr>
        <w:t>, which</w:t>
      </w:r>
      <w:r w:rsidRPr="0037586B">
        <w:rPr>
          <w:szCs w:val="24"/>
        </w:rPr>
        <w:t xml:space="preserve"> equals </w:t>
      </w:r>
      <w:r>
        <w:rPr>
          <w:szCs w:val="24"/>
        </w:rPr>
        <w:t>21</w:t>
      </w:r>
      <w:r w:rsidRPr="0037586B">
        <w:rPr>
          <w:szCs w:val="24"/>
        </w:rPr>
        <w:t xml:space="preserve"> days. </w:t>
      </w:r>
      <w:r w:rsidR="006F3658">
        <w:rPr>
          <w:szCs w:val="24"/>
        </w:rPr>
        <w:t xml:space="preserve"> The worker has</w:t>
      </w:r>
      <w:r w:rsidRPr="0037586B">
        <w:rPr>
          <w:szCs w:val="24"/>
        </w:rPr>
        <w:t xml:space="preserve"> used only 10 of these days, and has also had all the Bank</w:t>
      </w:r>
      <w:r>
        <w:rPr>
          <w:szCs w:val="24"/>
        </w:rPr>
        <w:t xml:space="preserve"> </w:t>
      </w:r>
      <w:r w:rsidRPr="0037586B">
        <w:rPr>
          <w:szCs w:val="24"/>
        </w:rPr>
        <w:t xml:space="preserve">and Public holidays he has been due. </w:t>
      </w:r>
      <w:r w:rsidR="006F3658">
        <w:rPr>
          <w:szCs w:val="24"/>
        </w:rPr>
        <w:t xml:space="preserve"> </w:t>
      </w:r>
      <w:r w:rsidRPr="0037586B">
        <w:rPr>
          <w:szCs w:val="24"/>
        </w:rPr>
        <w:t>The worker would be entitled to receive</w:t>
      </w:r>
      <w:r>
        <w:rPr>
          <w:szCs w:val="24"/>
        </w:rPr>
        <w:t xml:space="preserve"> </w:t>
      </w:r>
      <w:r w:rsidRPr="0037586B">
        <w:rPr>
          <w:szCs w:val="24"/>
        </w:rPr>
        <w:t xml:space="preserve">payment in lieu for all </w:t>
      </w:r>
      <w:r>
        <w:rPr>
          <w:szCs w:val="24"/>
        </w:rPr>
        <w:t>11</w:t>
      </w:r>
      <w:r w:rsidRPr="0037586B">
        <w:rPr>
          <w:szCs w:val="24"/>
        </w:rPr>
        <w:t xml:space="preserve"> days.</w:t>
      </w:r>
    </w:p>
    <w:p w14:paraId="675C1772" w14:textId="77777777" w:rsidR="00697A9A" w:rsidRPr="0037586B" w:rsidRDefault="00697A9A" w:rsidP="00697A9A">
      <w:pPr>
        <w:pStyle w:val="Header"/>
        <w:rPr>
          <w:szCs w:val="24"/>
        </w:rPr>
      </w:pPr>
    </w:p>
    <w:p w14:paraId="52FC4CBA" w14:textId="77777777" w:rsidR="00697A9A" w:rsidRPr="0037586B" w:rsidRDefault="00697A9A" w:rsidP="00697A9A">
      <w:pPr>
        <w:pStyle w:val="Header"/>
        <w:rPr>
          <w:szCs w:val="24"/>
          <w:lang w:val="en-GB"/>
        </w:rPr>
      </w:pPr>
    </w:p>
    <w:p w14:paraId="34184D05" w14:textId="77777777" w:rsidR="00697A9A" w:rsidRPr="0037586B" w:rsidRDefault="00697A9A" w:rsidP="00697A9A">
      <w:pPr>
        <w:pStyle w:val="Header"/>
        <w:rPr>
          <w:szCs w:val="24"/>
        </w:rPr>
      </w:pPr>
    </w:p>
    <w:p w14:paraId="234F7D4E" w14:textId="77777777" w:rsidR="00B40CBB" w:rsidRPr="0037586B" w:rsidRDefault="00B40CBB" w:rsidP="0037586B">
      <w:pPr>
        <w:pStyle w:val="Header"/>
        <w:rPr>
          <w:szCs w:val="24"/>
        </w:rPr>
      </w:pPr>
    </w:p>
    <w:sectPr w:rsidR="00B40CBB" w:rsidRPr="0037586B" w:rsidSect="004A5CF9">
      <w:headerReference w:type="default" r:id="rId8"/>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9F41" w14:textId="77777777" w:rsidR="004A5CF9" w:rsidRDefault="004A5CF9">
      <w:r>
        <w:separator/>
      </w:r>
    </w:p>
  </w:endnote>
  <w:endnote w:type="continuationSeparator" w:id="0">
    <w:p w14:paraId="0769C8CA" w14:textId="77777777" w:rsidR="004A5CF9" w:rsidRDefault="004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65DD" w14:textId="77777777" w:rsidR="004A5CF9" w:rsidRDefault="004A5CF9">
      <w:r>
        <w:separator/>
      </w:r>
    </w:p>
  </w:footnote>
  <w:footnote w:type="continuationSeparator" w:id="0">
    <w:p w14:paraId="0DD40CD1" w14:textId="77777777" w:rsidR="004A5CF9" w:rsidRDefault="004A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70B5" w14:textId="77777777" w:rsidR="0050790E" w:rsidRDefault="0050790E">
    <w:pPr>
      <w:pStyle w:val="Header"/>
    </w:pPr>
  </w:p>
  <w:p w14:paraId="5935C2EB" w14:textId="77777777" w:rsidR="0050790E" w:rsidRDefault="00507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4F79"/>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15:restartNumberingAfterBreak="0">
    <w:nsid w:val="132F2056"/>
    <w:multiLevelType w:val="hybridMultilevel"/>
    <w:tmpl w:val="94A4DC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06D59"/>
    <w:multiLevelType w:val="hybridMultilevel"/>
    <w:tmpl w:val="7C5C40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75A60"/>
    <w:multiLevelType w:val="singleLevel"/>
    <w:tmpl w:val="6E9E0CDE"/>
    <w:lvl w:ilvl="0">
      <w:start w:val="1"/>
      <w:numFmt w:val="lowerLetter"/>
      <w:lvlText w:val="(%1)"/>
      <w:lvlJc w:val="left"/>
      <w:pPr>
        <w:tabs>
          <w:tab w:val="num" w:pos="360"/>
        </w:tabs>
        <w:ind w:left="360" w:hanging="360"/>
      </w:pPr>
      <w:rPr>
        <w:rFonts w:hint="default"/>
        <w:b/>
      </w:rPr>
    </w:lvl>
  </w:abstractNum>
  <w:abstractNum w:abstractNumId="4" w15:restartNumberingAfterBreak="0">
    <w:nsid w:val="17AC44EB"/>
    <w:multiLevelType w:val="hybridMultilevel"/>
    <w:tmpl w:val="4FE6B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07AD9"/>
    <w:multiLevelType w:val="hybridMultilevel"/>
    <w:tmpl w:val="BB1E135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D545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1E3456B"/>
    <w:multiLevelType w:val="hybridMultilevel"/>
    <w:tmpl w:val="B234E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470A2"/>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21FF62B4"/>
    <w:multiLevelType w:val="singleLevel"/>
    <w:tmpl w:val="BF7EDC44"/>
    <w:lvl w:ilvl="0">
      <w:start w:val="2"/>
      <w:numFmt w:val="lowerLetter"/>
      <w:lvlText w:val="(%1)"/>
      <w:lvlJc w:val="left"/>
      <w:pPr>
        <w:tabs>
          <w:tab w:val="num" w:pos="360"/>
        </w:tabs>
        <w:ind w:left="360" w:hanging="360"/>
      </w:pPr>
      <w:rPr>
        <w:rFonts w:hint="default"/>
        <w:b/>
      </w:rPr>
    </w:lvl>
  </w:abstractNum>
  <w:abstractNum w:abstractNumId="10" w15:restartNumberingAfterBreak="0">
    <w:nsid w:val="255D2A39"/>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2E1A6402"/>
    <w:multiLevelType w:val="hybridMultilevel"/>
    <w:tmpl w:val="DF58B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E78E7"/>
    <w:multiLevelType w:val="hybridMultilevel"/>
    <w:tmpl w:val="18EEA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877A4"/>
    <w:multiLevelType w:val="hybridMultilevel"/>
    <w:tmpl w:val="8A84697E"/>
    <w:lvl w:ilvl="0" w:tplc="7BACEFA8">
      <w:start w:val="1"/>
      <w:numFmt w:val="lowerLetter"/>
      <w:lvlText w:val="(%1)"/>
      <w:lvlJc w:val="left"/>
      <w:pPr>
        <w:ind w:left="650" w:hanging="36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4" w15:restartNumberingAfterBreak="0">
    <w:nsid w:val="36ED692F"/>
    <w:multiLevelType w:val="hybridMultilevel"/>
    <w:tmpl w:val="07186DA0"/>
    <w:lvl w:ilvl="0" w:tplc="0809000F">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8665C1"/>
    <w:multiLevelType w:val="hybridMultilevel"/>
    <w:tmpl w:val="E9AAD60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B5FB0"/>
    <w:multiLevelType w:val="hybridMultilevel"/>
    <w:tmpl w:val="37343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A335D"/>
    <w:multiLevelType w:val="hybridMultilevel"/>
    <w:tmpl w:val="2EB8C076"/>
    <w:lvl w:ilvl="0" w:tplc="3DD8DC9E">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B44EF1"/>
    <w:multiLevelType w:val="hybridMultilevel"/>
    <w:tmpl w:val="587E7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B1E36"/>
    <w:multiLevelType w:val="singleLevel"/>
    <w:tmpl w:val="04090019"/>
    <w:lvl w:ilvl="0">
      <w:start w:val="1"/>
      <w:numFmt w:val="lowerLetter"/>
      <w:lvlText w:val="(%1)"/>
      <w:lvlJc w:val="left"/>
      <w:pPr>
        <w:tabs>
          <w:tab w:val="num" w:pos="360"/>
        </w:tabs>
        <w:ind w:left="360" w:hanging="360"/>
      </w:pPr>
      <w:rPr>
        <w:rFonts w:hint="default"/>
      </w:rPr>
    </w:lvl>
  </w:abstractNum>
  <w:abstractNum w:abstractNumId="20" w15:restartNumberingAfterBreak="0">
    <w:nsid w:val="49E81B0D"/>
    <w:multiLevelType w:val="hybridMultilevel"/>
    <w:tmpl w:val="DB8896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54442"/>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D9C2957"/>
    <w:multiLevelType w:val="singleLevel"/>
    <w:tmpl w:val="04090019"/>
    <w:lvl w:ilvl="0">
      <w:start w:val="1"/>
      <w:numFmt w:val="lowerLetter"/>
      <w:lvlText w:val="(%1)"/>
      <w:lvlJc w:val="left"/>
      <w:pPr>
        <w:tabs>
          <w:tab w:val="num" w:pos="360"/>
        </w:tabs>
        <w:ind w:left="360" w:hanging="360"/>
      </w:pPr>
      <w:rPr>
        <w:rFonts w:hint="default"/>
      </w:rPr>
    </w:lvl>
  </w:abstractNum>
  <w:abstractNum w:abstractNumId="23" w15:restartNumberingAfterBreak="0">
    <w:nsid w:val="551305E8"/>
    <w:multiLevelType w:val="hybridMultilevel"/>
    <w:tmpl w:val="8F482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E53B6"/>
    <w:multiLevelType w:val="hybridMultilevel"/>
    <w:tmpl w:val="849CD8EE"/>
    <w:lvl w:ilvl="0" w:tplc="0409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3225E7A"/>
    <w:multiLevelType w:val="hybridMultilevel"/>
    <w:tmpl w:val="E7B2328A"/>
    <w:lvl w:ilvl="0" w:tplc="3DD8DC9E">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3C6154"/>
    <w:multiLevelType w:val="singleLevel"/>
    <w:tmpl w:val="40125974"/>
    <w:lvl w:ilvl="0">
      <w:start w:val="2"/>
      <w:numFmt w:val="lowerLetter"/>
      <w:lvlText w:val="(%1)"/>
      <w:lvlJc w:val="left"/>
      <w:pPr>
        <w:tabs>
          <w:tab w:val="num" w:pos="360"/>
        </w:tabs>
        <w:ind w:left="360" w:hanging="360"/>
      </w:pPr>
      <w:rPr>
        <w:rFonts w:hint="default"/>
        <w:b/>
      </w:rPr>
    </w:lvl>
  </w:abstractNum>
  <w:abstractNum w:abstractNumId="27" w15:restartNumberingAfterBreak="0">
    <w:nsid w:val="6B753BFA"/>
    <w:multiLevelType w:val="hybridMultilevel"/>
    <w:tmpl w:val="BC6609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C70CAE"/>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F177083"/>
    <w:multiLevelType w:val="hybridMultilevel"/>
    <w:tmpl w:val="26B2D24E"/>
    <w:lvl w:ilvl="0" w:tplc="04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5133446">
    <w:abstractNumId w:val="19"/>
  </w:num>
  <w:num w:numId="2" w16cid:durableId="1486046996">
    <w:abstractNumId w:val="9"/>
  </w:num>
  <w:num w:numId="3" w16cid:durableId="330183157">
    <w:abstractNumId w:val="21"/>
  </w:num>
  <w:num w:numId="4" w16cid:durableId="453603395">
    <w:abstractNumId w:val="22"/>
  </w:num>
  <w:num w:numId="5" w16cid:durableId="121928539">
    <w:abstractNumId w:val="10"/>
  </w:num>
  <w:num w:numId="6" w16cid:durableId="815755138">
    <w:abstractNumId w:val="0"/>
  </w:num>
  <w:num w:numId="7" w16cid:durableId="1156995656">
    <w:abstractNumId w:val="6"/>
  </w:num>
  <w:num w:numId="8" w16cid:durableId="1187332700">
    <w:abstractNumId w:val="26"/>
  </w:num>
  <w:num w:numId="9" w16cid:durableId="1880622560">
    <w:abstractNumId w:val="3"/>
  </w:num>
  <w:num w:numId="10" w16cid:durableId="890389397">
    <w:abstractNumId w:val="28"/>
  </w:num>
  <w:num w:numId="11" w16cid:durableId="1697776790">
    <w:abstractNumId w:val="8"/>
  </w:num>
  <w:num w:numId="12" w16cid:durableId="541603037">
    <w:abstractNumId w:val="15"/>
  </w:num>
  <w:num w:numId="13" w16cid:durableId="537397553">
    <w:abstractNumId w:val="5"/>
  </w:num>
  <w:num w:numId="14" w16cid:durableId="647058753">
    <w:abstractNumId w:val="12"/>
  </w:num>
  <w:num w:numId="15" w16cid:durableId="156380328">
    <w:abstractNumId w:val="11"/>
  </w:num>
  <w:num w:numId="16" w16cid:durableId="969750636">
    <w:abstractNumId w:val="1"/>
  </w:num>
  <w:num w:numId="17" w16cid:durableId="1066535439">
    <w:abstractNumId w:val="27"/>
  </w:num>
  <w:num w:numId="18" w16cid:durableId="1991059584">
    <w:abstractNumId w:val="2"/>
  </w:num>
  <w:num w:numId="19" w16cid:durableId="2131972819">
    <w:abstractNumId w:val="7"/>
  </w:num>
  <w:num w:numId="20" w16cid:durableId="1884562774">
    <w:abstractNumId w:val="23"/>
  </w:num>
  <w:num w:numId="21" w16cid:durableId="1025252417">
    <w:abstractNumId w:val="18"/>
  </w:num>
  <w:num w:numId="22" w16cid:durableId="16396514">
    <w:abstractNumId w:val="16"/>
  </w:num>
  <w:num w:numId="23" w16cid:durableId="232008409">
    <w:abstractNumId w:val="4"/>
  </w:num>
  <w:num w:numId="24" w16cid:durableId="1764182357">
    <w:abstractNumId w:val="17"/>
  </w:num>
  <w:num w:numId="25" w16cid:durableId="1305741666">
    <w:abstractNumId w:val="20"/>
  </w:num>
  <w:num w:numId="26" w16cid:durableId="1986428328">
    <w:abstractNumId w:val="25"/>
  </w:num>
  <w:num w:numId="27" w16cid:durableId="1656448421">
    <w:abstractNumId w:val="14"/>
  </w:num>
  <w:num w:numId="28" w16cid:durableId="1767650236">
    <w:abstractNumId w:val="29"/>
  </w:num>
  <w:num w:numId="29" w16cid:durableId="490561090">
    <w:abstractNumId w:val="24"/>
  </w:num>
  <w:num w:numId="30" w16cid:durableId="1761870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7E7"/>
    <w:rsid w:val="00017C98"/>
    <w:rsid w:val="0002038D"/>
    <w:rsid w:val="00033084"/>
    <w:rsid w:val="000333BE"/>
    <w:rsid w:val="00041275"/>
    <w:rsid w:val="000430D0"/>
    <w:rsid w:val="00054156"/>
    <w:rsid w:val="00061868"/>
    <w:rsid w:val="000618A3"/>
    <w:rsid w:val="000712DA"/>
    <w:rsid w:val="0008004D"/>
    <w:rsid w:val="00095AE5"/>
    <w:rsid w:val="000A2900"/>
    <w:rsid w:val="000A3870"/>
    <w:rsid w:val="000B0CD4"/>
    <w:rsid w:val="000B3E1A"/>
    <w:rsid w:val="000C16DB"/>
    <w:rsid w:val="000C3306"/>
    <w:rsid w:val="000C3682"/>
    <w:rsid w:val="000D485B"/>
    <w:rsid w:val="000D493E"/>
    <w:rsid w:val="000D4980"/>
    <w:rsid w:val="000E7705"/>
    <w:rsid w:val="00117070"/>
    <w:rsid w:val="00125CDA"/>
    <w:rsid w:val="00150D1D"/>
    <w:rsid w:val="00151DDD"/>
    <w:rsid w:val="00165918"/>
    <w:rsid w:val="001661AC"/>
    <w:rsid w:val="00167771"/>
    <w:rsid w:val="001728E0"/>
    <w:rsid w:val="00172920"/>
    <w:rsid w:val="001925DD"/>
    <w:rsid w:val="0019718E"/>
    <w:rsid w:val="001A2809"/>
    <w:rsid w:val="001B72CB"/>
    <w:rsid w:val="001C04B8"/>
    <w:rsid w:val="001C1498"/>
    <w:rsid w:val="001D4FB4"/>
    <w:rsid w:val="001E4039"/>
    <w:rsid w:val="001F1832"/>
    <w:rsid w:val="00203562"/>
    <w:rsid w:val="00223DAC"/>
    <w:rsid w:val="002474D8"/>
    <w:rsid w:val="002512CE"/>
    <w:rsid w:val="00262558"/>
    <w:rsid w:val="002638B1"/>
    <w:rsid w:val="002812ED"/>
    <w:rsid w:val="00281944"/>
    <w:rsid w:val="00291D43"/>
    <w:rsid w:val="002A516A"/>
    <w:rsid w:val="002A645A"/>
    <w:rsid w:val="002B12E2"/>
    <w:rsid w:val="002B1D09"/>
    <w:rsid w:val="002B5EB7"/>
    <w:rsid w:val="002E2456"/>
    <w:rsid w:val="002E308E"/>
    <w:rsid w:val="002F09C8"/>
    <w:rsid w:val="003016D7"/>
    <w:rsid w:val="00317651"/>
    <w:rsid w:val="0032655C"/>
    <w:rsid w:val="00332FDA"/>
    <w:rsid w:val="00334D09"/>
    <w:rsid w:val="0034566A"/>
    <w:rsid w:val="0035389E"/>
    <w:rsid w:val="00353E47"/>
    <w:rsid w:val="00360CA1"/>
    <w:rsid w:val="0036704A"/>
    <w:rsid w:val="00370BCC"/>
    <w:rsid w:val="003732FF"/>
    <w:rsid w:val="00374BB8"/>
    <w:rsid w:val="0037586B"/>
    <w:rsid w:val="0038045B"/>
    <w:rsid w:val="003A6498"/>
    <w:rsid w:val="003B6E03"/>
    <w:rsid w:val="003C5E87"/>
    <w:rsid w:val="003C65DB"/>
    <w:rsid w:val="003C6F10"/>
    <w:rsid w:val="003D1924"/>
    <w:rsid w:val="003D280A"/>
    <w:rsid w:val="00422FAC"/>
    <w:rsid w:val="004311B5"/>
    <w:rsid w:val="004312F0"/>
    <w:rsid w:val="004338BE"/>
    <w:rsid w:val="00441EFE"/>
    <w:rsid w:val="00450343"/>
    <w:rsid w:val="004631C8"/>
    <w:rsid w:val="00466F33"/>
    <w:rsid w:val="00467819"/>
    <w:rsid w:val="0047338C"/>
    <w:rsid w:val="004A1DE4"/>
    <w:rsid w:val="004A5CF9"/>
    <w:rsid w:val="004A6CD2"/>
    <w:rsid w:val="004A76E6"/>
    <w:rsid w:val="004D6410"/>
    <w:rsid w:val="004E7900"/>
    <w:rsid w:val="004F7420"/>
    <w:rsid w:val="00502A0F"/>
    <w:rsid w:val="0050790E"/>
    <w:rsid w:val="00513076"/>
    <w:rsid w:val="005217E7"/>
    <w:rsid w:val="0052661D"/>
    <w:rsid w:val="005362A2"/>
    <w:rsid w:val="005372A6"/>
    <w:rsid w:val="005405CD"/>
    <w:rsid w:val="005506CD"/>
    <w:rsid w:val="005519AE"/>
    <w:rsid w:val="005522B3"/>
    <w:rsid w:val="00567B70"/>
    <w:rsid w:val="00574528"/>
    <w:rsid w:val="00576274"/>
    <w:rsid w:val="005816C5"/>
    <w:rsid w:val="005835D8"/>
    <w:rsid w:val="005876B5"/>
    <w:rsid w:val="005B6676"/>
    <w:rsid w:val="005B67E5"/>
    <w:rsid w:val="005D323F"/>
    <w:rsid w:val="005F1A0D"/>
    <w:rsid w:val="005F4669"/>
    <w:rsid w:val="00600C0B"/>
    <w:rsid w:val="00604CC7"/>
    <w:rsid w:val="006155BF"/>
    <w:rsid w:val="0061630D"/>
    <w:rsid w:val="006207CC"/>
    <w:rsid w:val="00622323"/>
    <w:rsid w:val="00622795"/>
    <w:rsid w:val="006247AE"/>
    <w:rsid w:val="00626E0A"/>
    <w:rsid w:val="00633D40"/>
    <w:rsid w:val="006348F9"/>
    <w:rsid w:val="00640ADB"/>
    <w:rsid w:val="006421E3"/>
    <w:rsid w:val="006504AB"/>
    <w:rsid w:val="0065331A"/>
    <w:rsid w:val="00671740"/>
    <w:rsid w:val="0067525E"/>
    <w:rsid w:val="00677178"/>
    <w:rsid w:val="00682D28"/>
    <w:rsid w:val="00682F03"/>
    <w:rsid w:val="00686541"/>
    <w:rsid w:val="006923F0"/>
    <w:rsid w:val="00697A9A"/>
    <w:rsid w:val="006A17CB"/>
    <w:rsid w:val="006B34E8"/>
    <w:rsid w:val="006C39B4"/>
    <w:rsid w:val="006D5E1F"/>
    <w:rsid w:val="006F3658"/>
    <w:rsid w:val="006F7DEB"/>
    <w:rsid w:val="00703CD1"/>
    <w:rsid w:val="00704019"/>
    <w:rsid w:val="0070483A"/>
    <w:rsid w:val="00705925"/>
    <w:rsid w:val="00707E60"/>
    <w:rsid w:val="00717102"/>
    <w:rsid w:val="00721404"/>
    <w:rsid w:val="00722FB6"/>
    <w:rsid w:val="007332F1"/>
    <w:rsid w:val="0073655C"/>
    <w:rsid w:val="0074026F"/>
    <w:rsid w:val="00751409"/>
    <w:rsid w:val="007551E4"/>
    <w:rsid w:val="00755519"/>
    <w:rsid w:val="007621F3"/>
    <w:rsid w:val="00763EE2"/>
    <w:rsid w:val="0076565B"/>
    <w:rsid w:val="00770924"/>
    <w:rsid w:val="007759EA"/>
    <w:rsid w:val="00776A61"/>
    <w:rsid w:val="007816AD"/>
    <w:rsid w:val="00795BA6"/>
    <w:rsid w:val="007A43F0"/>
    <w:rsid w:val="007A52C5"/>
    <w:rsid w:val="007B01EA"/>
    <w:rsid w:val="007B242C"/>
    <w:rsid w:val="007B69EE"/>
    <w:rsid w:val="007C31C6"/>
    <w:rsid w:val="007C3A88"/>
    <w:rsid w:val="007C4124"/>
    <w:rsid w:val="007D5347"/>
    <w:rsid w:val="007E5FB9"/>
    <w:rsid w:val="007F3A9E"/>
    <w:rsid w:val="008048A4"/>
    <w:rsid w:val="00820CAB"/>
    <w:rsid w:val="00824992"/>
    <w:rsid w:val="008536AF"/>
    <w:rsid w:val="00856714"/>
    <w:rsid w:val="0086320C"/>
    <w:rsid w:val="008A4733"/>
    <w:rsid w:val="008A623A"/>
    <w:rsid w:val="008B0B02"/>
    <w:rsid w:val="008B6EE6"/>
    <w:rsid w:val="008C1A5C"/>
    <w:rsid w:val="008D127B"/>
    <w:rsid w:val="008D7F97"/>
    <w:rsid w:val="008E5DD6"/>
    <w:rsid w:val="008E7EF9"/>
    <w:rsid w:val="008F0001"/>
    <w:rsid w:val="008F5BB4"/>
    <w:rsid w:val="008F7705"/>
    <w:rsid w:val="00902204"/>
    <w:rsid w:val="009177A8"/>
    <w:rsid w:val="00920F5C"/>
    <w:rsid w:val="00921509"/>
    <w:rsid w:val="00921E46"/>
    <w:rsid w:val="009570A9"/>
    <w:rsid w:val="00967960"/>
    <w:rsid w:val="00975E82"/>
    <w:rsid w:val="00983BD3"/>
    <w:rsid w:val="009A3A6D"/>
    <w:rsid w:val="009C3911"/>
    <w:rsid w:val="009E7D85"/>
    <w:rsid w:val="009F513C"/>
    <w:rsid w:val="00A00889"/>
    <w:rsid w:val="00A06F0A"/>
    <w:rsid w:val="00A1241F"/>
    <w:rsid w:val="00A153F2"/>
    <w:rsid w:val="00A16CDE"/>
    <w:rsid w:val="00A22A3E"/>
    <w:rsid w:val="00A23479"/>
    <w:rsid w:val="00A3571E"/>
    <w:rsid w:val="00A41672"/>
    <w:rsid w:val="00A43F2B"/>
    <w:rsid w:val="00A467E7"/>
    <w:rsid w:val="00A4764B"/>
    <w:rsid w:val="00A50723"/>
    <w:rsid w:val="00A54BB2"/>
    <w:rsid w:val="00A57BD2"/>
    <w:rsid w:val="00A603F9"/>
    <w:rsid w:val="00A62BC7"/>
    <w:rsid w:val="00A64D67"/>
    <w:rsid w:val="00A671CD"/>
    <w:rsid w:val="00A6775F"/>
    <w:rsid w:val="00A72F09"/>
    <w:rsid w:val="00A73AC0"/>
    <w:rsid w:val="00A8278F"/>
    <w:rsid w:val="00A83A5F"/>
    <w:rsid w:val="00A85C24"/>
    <w:rsid w:val="00A875AF"/>
    <w:rsid w:val="00AA0630"/>
    <w:rsid w:val="00AA1676"/>
    <w:rsid w:val="00AA2760"/>
    <w:rsid w:val="00AA46A5"/>
    <w:rsid w:val="00AB4D2E"/>
    <w:rsid w:val="00AB5EDD"/>
    <w:rsid w:val="00AB7604"/>
    <w:rsid w:val="00AC2919"/>
    <w:rsid w:val="00AC56F5"/>
    <w:rsid w:val="00AC6933"/>
    <w:rsid w:val="00AE51B9"/>
    <w:rsid w:val="00AF55AB"/>
    <w:rsid w:val="00B0249F"/>
    <w:rsid w:val="00B0741E"/>
    <w:rsid w:val="00B36CCF"/>
    <w:rsid w:val="00B40CBB"/>
    <w:rsid w:val="00B46B30"/>
    <w:rsid w:val="00B4758E"/>
    <w:rsid w:val="00B61D6A"/>
    <w:rsid w:val="00B66345"/>
    <w:rsid w:val="00B83E30"/>
    <w:rsid w:val="00BB0481"/>
    <w:rsid w:val="00BB46AF"/>
    <w:rsid w:val="00BC2843"/>
    <w:rsid w:val="00BC2AF6"/>
    <w:rsid w:val="00BC6A9A"/>
    <w:rsid w:val="00BD25B1"/>
    <w:rsid w:val="00BD2CCF"/>
    <w:rsid w:val="00BD7028"/>
    <w:rsid w:val="00BF7535"/>
    <w:rsid w:val="00C15C04"/>
    <w:rsid w:val="00C17CF0"/>
    <w:rsid w:val="00C24FE9"/>
    <w:rsid w:val="00C42233"/>
    <w:rsid w:val="00C43729"/>
    <w:rsid w:val="00C57B1B"/>
    <w:rsid w:val="00C64557"/>
    <w:rsid w:val="00C66F4B"/>
    <w:rsid w:val="00C81F2E"/>
    <w:rsid w:val="00C97688"/>
    <w:rsid w:val="00CA7AA6"/>
    <w:rsid w:val="00CB34CC"/>
    <w:rsid w:val="00CB58A1"/>
    <w:rsid w:val="00CC23C6"/>
    <w:rsid w:val="00CC53BA"/>
    <w:rsid w:val="00CE1546"/>
    <w:rsid w:val="00CE7431"/>
    <w:rsid w:val="00CF2120"/>
    <w:rsid w:val="00D05865"/>
    <w:rsid w:val="00D22857"/>
    <w:rsid w:val="00D243F0"/>
    <w:rsid w:val="00D346D2"/>
    <w:rsid w:val="00D36AC0"/>
    <w:rsid w:val="00D40419"/>
    <w:rsid w:val="00D5198C"/>
    <w:rsid w:val="00D86619"/>
    <w:rsid w:val="00D95546"/>
    <w:rsid w:val="00DA5801"/>
    <w:rsid w:val="00DA7A84"/>
    <w:rsid w:val="00DB34AD"/>
    <w:rsid w:val="00DB610A"/>
    <w:rsid w:val="00DD6336"/>
    <w:rsid w:val="00DE61C6"/>
    <w:rsid w:val="00DF17ED"/>
    <w:rsid w:val="00E01726"/>
    <w:rsid w:val="00E04805"/>
    <w:rsid w:val="00E04951"/>
    <w:rsid w:val="00E10772"/>
    <w:rsid w:val="00E302CD"/>
    <w:rsid w:val="00E34FC3"/>
    <w:rsid w:val="00E35F9D"/>
    <w:rsid w:val="00E4151E"/>
    <w:rsid w:val="00E45059"/>
    <w:rsid w:val="00E50065"/>
    <w:rsid w:val="00E511BD"/>
    <w:rsid w:val="00E56FEC"/>
    <w:rsid w:val="00E733ED"/>
    <w:rsid w:val="00E94916"/>
    <w:rsid w:val="00E967DE"/>
    <w:rsid w:val="00EA0C87"/>
    <w:rsid w:val="00EA1F73"/>
    <w:rsid w:val="00EA30F7"/>
    <w:rsid w:val="00EA56AD"/>
    <w:rsid w:val="00EA5F81"/>
    <w:rsid w:val="00EB5AFF"/>
    <w:rsid w:val="00ED11C4"/>
    <w:rsid w:val="00ED1C94"/>
    <w:rsid w:val="00ED6E89"/>
    <w:rsid w:val="00EE3C0B"/>
    <w:rsid w:val="00EE5092"/>
    <w:rsid w:val="00EF48FB"/>
    <w:rsid w:val="00F253FB"/>
    <w:rsid w:val="00F273D5"/>
    <w:rsid w:val="00F33C37"/>
    <w:rsid w:val="00F35351"/>
    <w:rsid w:val="00F43296"/>
    <w:rsid w:val="00F52546"/>
    <w:rsid w:val="00F5657E"/>
    <w:rsid w:val="00F704B0"/>
    <w:rsid w:val="00F76FE5"/>
    <w:rsid w:val="00F85741"/>
    <w:rsid w:val="00F85E49"/>
    <w:rsid w:val="00F8755C"/>
    <w:rsid w:val="00FA4890"/>
    <w:rsid w:val="00FB2B33"/>
    <w:rsid w:val="00FB7E7F"/>
    <w:rsid w:val="00FC1F12"/>
    <w:rsid w:val="00FD0BC0"/>
    <w:rsid w:val="00FF1B53"/>
    <w:rsid w:val="00FF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6"/>
    <o:shapelayout v:ext="edit">
      <o:idmap v:ext="edit" data="1"/>
    </o:shapelayout>
  </w:shapeDefaults>
  <w:decimalSymbol w:val="."/>
  <w:listSeparator w:val=","/>
  <w14:docId w14:val="00002642"/>
  <w15:docId w15:val="{35E5B35C-6796-412B-A274-44DFF9E1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535"/>
    <w:rPr>
      <w:sz w:val="24"/>
      <w:lang w:val="en-US" w:eastAsia="en-US"/>
    </w:rPr>
  </w:style>
  <w:style w:type="paragraph" w:styleId="Heading1">
    <w:name w:val="heading 1"/>
    <w:basedOn w:val="Normal"/>
    <w:next w:val="Normal"/>
    <w:qFormat/>
    <w:rsid w:val="00B61D6A"/>
    <w:pPr>
      <w:keepNext/>
      <w:jc w:val="center"/>
      <w:outlineLvl w:val="0"/>
    </w:pPr>
    <w:rPr>
      <w:b/>
    </w:rPr>
  </w:style>
  <w:style w:type="paragraph" w:styleId="Heading2">
    <w:name w:val="heading 2"/>
    <w:basedOn w:val="Normal"/>
    <w:next w:val="Normal"/>
    <w:qFormat/>
    <w:rsid w:val="00B61D6A"/>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1D6A"/>
    <w:pPr>
      <w:tabs>
        <w:tab w:val="center" w:pos="4153"/>
        <w:tab w:val="right" w:pos="8306"/>
      </w:tabs>
    </w:pPr>
  </w:style>
  <w:style w:type="paragraph" w:styleId="Footer">
    <w:name w:val="footer"/>
    <w:basedOn w:val="Normal"/>
    <w:rsid w:val="00B61D6A"/>
    <w:pPr>
      <w:tabs>
        <w:tab w:val="center" w:pos="4153"/>
        <w:tab w:val="right" w:pos="8306"/>
      </w:tabs>
    </w:pPr>
  </w:style>
  <w:style w:type="paragraph" w:styleId="BalloonText">
    <w:name w:val="Balloon Text"/>
    <w:basedOn w:val="Normal"/>
    <w:semiHidden/>
    <w:rsid w:val="004311B5"/>
    <w:rPr>
      <w:rFonts w:ascii="Tahoma" w:hAnsi="Tahoma" w:cs="Tahoma"/>
      <w:sz w:val="16"/>
      <w:szCs w:val="16"/>
    </w:rPr>
  </w:style>
  <w:style w:type="table" w:styleId="TableGrid">
    <w:name w:val="Table Grid"/>
    <w:basedOn w:val="TableNormal"/>
    <w:rsid w:val="002A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
    <w:name w:val="xl35"/>
    <w:basedOn w:val="Normal"/>
    <w:rsid w:val="00466F33"/>
    <w:pPr>
      <w:spacing w:before="100" w:beforeAutospacing="1" w:after="100" w:afterAutospacing="1"/>
    </w:pPr>
    <w:rPr>
      <w:rFonts w:ascii="Arial" w:hAnsi="Arial" w:cs="Arial"/>
      <w:b/>
      <w:bCs/>
      <w:szCs w:val="24"/>
    </w:rPr>
  </w:style>
  <w:style w:type="character" w:styleId="Hyperlink">
    <w:name w:val="Hyperlink"/>
    <w:rsid w:val="00466F33"/>
    <w:rPr>
      <w:color w:val="0000FF"/>
      <w:u w:val="single"/>
    </w:rPr>
  </w:style>
  <w:style w:type="character" w:styleId="FollowedHyperlink">
    <w:name w:val="FollowedHyperlink"/>
    <w:rsid w:val="00466F33"/>
    <w:rPr>
      <w:color w:val="800080"/>
      <w:u w:val="single"/>
    </w:rPr>
  </w:style>
  <w:style w:type="character" w:styleId="CommentReference">
    <w:name w:val="annotation reference"/>
    <w:semiHidden/>
    <w:rsid w:val="0038045B"/>
    <w:rPr>
      <w:sz w:val="16"/>
      <w:szCs w:val="16"/>
    </w:rPr>
  </w:style>
  <w:style w:type="paragraph" w:styleId="CommentText">
    <w:name w:val="annotation text"/>
    <w:basedOn w:val="Normal"/>
    <w:semiHidden/>
    <w:rsid w:val="0038045B"/>
    <w:rPr>
      <w:sz w:val="20"/>
    </w:rPr>
  </w:style>
  <w:style w:type="paragraph" w:styleId="CommentSubject">
    <w:name w:val="annotation subject"/>
    <w:basedOn w:val="CommentText"/>
    <w:next w:val="CommentText"/>
    <w:semiHidden/>
    <w:rsid w:val="0038045B"/>
    <w:rPr>
      <w:b/>
      <w:bCs/>
    </w:rPr>
  </w:style>
  <w:style w:type="paragraph" w:styleId="ListParagraph">
    <w:name w:val="List Paragraph"/>
    <w:basedOn w:val="Normal"/>
    <w:uiPriority w:val="34"/>
    <w:qFormat/>
    <w:rsid w:val="005D323F"/>
    <w:pPr>
      <w:ind w:left="720"/>
    </w:pPr>
  </w:style>
  <w:style w:type="paragraph" w:styleId="Revision">
    <w:name w:val="Revision"/>
    <w:hidden/>
    <w:uiPriority w:val="99"/>
    <w:semiHidden/>
    <w:rsid w:val="00BC6A9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321">
      <w:bodyDiv w:val="1"/>
      <w:marLeft w:val="0"/>
      <w:marRight w:val="0"/>
      <w:marTop w:val="0"/>
      <w:marBottom w:val="0"/>
      <w:divBdr>
        <w:top w:val="none" w:sz="0" w:space="0" w:color="auto"/>
        <w:left w:val="none" w:sz="0" w:space="0" w:color="auto"/>
        <w:bottom w:val="none" w:sz="0" w:space="0" w:color="auto"/>
        <w:right w:val="none" w:sz="0" w:space="0" w:color="auto"/>
      </w:divBdr>
    </w:div>
    <w:div w:id="257180593">
      <w:bodyDiv w:val="1"/>
      <w:marLeft w:val="0"/>
      <w:marRight w:val="0"/>
      <w:marTop w:val="0"/>
      <w:marBottom w:val="0"/>
      <w:divBdr>
        <w:top w:val="none" w:sz="0" w:space="0" w:color="auto"/>
        <w:left w:val="none" w:sz="0" w:space="0" w:color="auto"/>
        <w:bottom w:val="none" w:sz="0" w:space="0" w:color="auto"/>
        <w:right w:val="none" w:sz="0" w:space="0" w:color="auto"/>
      </w:divBdr>
    </w:div>
    <w:div w:id="1268348165">
      <w:bodyDiv w:val="1"/>
      <w:marLeft w:val="0"/>
      <w:marRight w:val="0"/>
      <w:marTop w:val="0"/>
      <w:marBottom w:val="0"/>
      <w:divBdr>
        <w:top w:val="none" w:sz="0" w:space="0" w:color="auto"/>
        <w:left w:val="none" w:sz="0" w:space="0" w:color="auto"/>
        <w:bottom w:val="none" w:sz="0" w:space="0" w:color="auto"/>
        <w:right w:val="none" w:sz="0" w:space="0" w:color="auto"/>
      </w:divBdr>
    </w:div>
    <w:div w:id="17364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direct.gov.uk/articles/parental-bereavement-leave-and-p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2886</Words>
  <Characters>13301</Characters>
  <Application>Microsoft Office Word</Application>
  <DocSecurity>0</DocSecurity>
  <Lines>416</Lines>
  <Paragraphs>164</Paragraphs>
  <ScaleCrop>false</ScaleCrop>
  <HeadingPairs>
    <vt:vector size="2" baseType="variant">
      <vt:variant>
        <vt:lpstr>Title</vt:lpstr>
      </vt:variant>
      <vt:variant>
        <vt:i4>1</vt:i4>
      </vt:variant>
    </vt:vector>
  </HeadingPairs>
  <TitlesOfParts>
    <vt:vector size="1" baseType="lpstr">
      <vt:lpstr>                                                                                                               </vt:lpstr>
    </vt:vector>
  </TitlesOfParts>
  <Company>DARD</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1411069</dc:creator>
  <cp:keywords/>
  <dc:description/>
  <cp:lastModifiedBy>Foley, Terry</cp:lastModifiedBy>
  <cp:revision>2</cp:revision>
  <cp:lastPrinted>2010-03-23T17:45:00Z</cp:lastPrinted>
  <dcterms:created xsi:type="dcterms:W3CDTF">2024-03-26T15:58:00Z</dcterms:created>
  <dcterms:modified xsi:type="dcterms:W3CDTF">2024-03-26T15:58:00Z</dcterms:modified>
</cp:coreProperties>
</file>