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1E21C"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89F9E"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DF6753">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w:t>
      </w:r>
      <w:proofErr w:type="gramStart"/>
      <w:r w:rsidRPr="00B23A0C">
        <w:t>make an assessment of</w:t>
      </w:r>
      <w:proofErr w:type="gramEnd"/>
      <w:r w:rsidRPr="00B23A0C">
        <w:t xml:space="preserve">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t>
      </w:r>
      <w:proofErr w:type="gramStart"/>
      <w:r w:rsidRPr="00B23A0C">
        <w:t>whether or not</w:t>
      </w:r>
      <w:proofErr w:type="gramEnd"/>
      <w:r w:rsidRPr="00B23A0C">
        <w:t xml:space="preserve">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 xml:space="preserve">Apply screening </w:t>
                              </w:r>
                              <w:proofErr w:type="gramStart"/>
                              <w:r>
                                <w:t>questions</w:t>
                              </w:r>
                              <w:proofErr w:type="gramEnd"/>
                            </w:p>
                            <w:p w14:paraId="19FD40C5" w14:textId="77777777" w:rsidR="00B23A0C" w:rsidRDefault="00B23A0C">
                              <w:pPr>
                                <w:numPr>
                                  <w:ilvl w:val="0"/>
                                  <w:numId w:val="3"/>
                                </w:numPr>
                              </w:pPr>
                              <w:r>
                                <w:t xml:space="preserve">Consider multiple </w:t>
                              </w:r>
                              <w:proofErr w:type="gramStart"/>
                              <w:r>
                                <w:t>identities</w:t>
                              </w:r>
                              <w:proofErr w:type="gramEnd"/>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 xml:space="preserve">Re-consider </w:t>
                              </w:r>
                              <w:proofErr w:type="gramStart"/>
                              <w:r>
                                <w:t>screening</w:t>
                              </w:r>
                              <w:proofErr w:type="gramEnd"/>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 xml:space="preserve">Screened in for </w:t>
                              </w:r>
                              <w:proofErr w:type="gramStart"/>
                              <w:r w:rsidRPr="00526D0F">
                                <w:rPr>
                                  <w:sz w:val="22"/>
                                  <w:szCs w:val="22"/>
                                </w:rPr>
                                <w:t>EQIA</w:t>
                              </w:r>
                              <w:proofErr w:type="gramEnd"/>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 xml:space="preserve">Concerns raised with </w:t>
                              </w:r>
                              <w:proofErr w:type="gramStart"/>
                              <w:r w:rsidRPr="00305E79">
                                <w:rPr>
                                  <w:sz w:val="22"/>
                                  <w:szCs w:val="22"/>
                                </w:rPr>
                                <w:t>evidence</w:t>
                              </w:r>
                              <w:proofErr w:type="gramEnd"/>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 xml:space="preserve">Apply screening </w:t>
                        </w:r>
                        <w:proofErr w:type="gramStart"/>
                        <w:r>
                          <w:t>questions</w:t>
                        </w:r>
                        <w:proofErr w:type="gramEnd"/>
                      </w:p>
                      <w:p w14:paraId="19FD40C5" w14:textId="77777777" w:rsidR="00B23A0C" w:rsidRDefault="00B23A0C">
                        <w:pPr>
                          <w:numPr>
                            <w:ilvl w:val="0"/>
                            <w:numId w:val="3"/>
                          </w:numPr>
                        </w:pPr>
                        <w:r>
                          <w:t xml:space="preserve">Consider multiple </w:t>
                        </w:r>
                        <w:proofErr w:type="gramStart"/>
                        <w:r>
                          <w:t>identities</w:t>
                        </w:r>
                        <w:proofErr w:type="gramEnd"/>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 xml:space="preserve">Re-consider </w:t>
                        </w:r>
                        <w:proofErr w:type="gramStart"/>
                        <w:r>
                          <w:t>screening</w:t>
                        </w:r>
                        <w:proofErr w:type="gramEnd"/>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1E14453C" w:rsidR="00F465EC" w:rsidRPr="00F465EC" w:rsidRDefault="00E0642C" w:rsidP="00F465EC">
            <w:pPr>
              <w:pStyle w:val="DAERABodyText14pt"/>
            </w:pPr>
            <w:r>
              <w:t>Irish Sea Demersal Fisheries Management Plan</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 xml:space="preserve">Is this an existing, </w:t>
      </w:r>
      <w:proofErr w:type="gramStart"/>
      <w:r>
        <w:rPr>
          <w:b/>
        </w:rPr>
        <w:t>revised</w:t>
      </w:r>
      <w:proofErr w:type="gramEnd"/>
      <w:r>
        <w:rPr>
          <w:b/>
        </w:rPr>
        <w:t xml:space="preserve"> or new policy?</w:t>
      </w:r>
    </w:p>
    <w:tbl>
      <w:tblPr>
        <w:tblStyle w:val="TableGrid"/>
        <w:tblW w:w="0" w:type="auto"/>
        <w:tblLook w:val="04A0" w:firstRow="1" w:lastRow="0" w:firstColumn="1" w:lastColumn="0" w:noHBand="0" w:noVBand="1"/>
      </w:tblPr>
      <w:tblGrid>
        <w:gridCol w:w="9913"/>
      </w:tblGrid>
      <w:tr w:rsidR="00F465EC" w14:paraId="53C55EA0" w14:textId="77777777" w:rsidTr="00181574">
        <w:tc>
          <w:tcPr>
            <w:tcW w:w="9913" w:type="dxa"/>
          </w:tcPr>
          <w:p w14:paraId="5AD5B674" w14:textId="35B0D7A1" w:rsidR="00F465EC" w:rsidRPr="00F465EC" w:rsidRDefault="00E0642C" w:rsidP="00181574">
            <w:pPr>
              <w:pStyle w:val="DAERABodyText14pt"/>
            </w:pPr>
            <w:r>
              <w:t>New</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29B29D39" w14:textId="7F22B6B0" w:rsidR="00E0642C" w:rsidRDefault="00E0642C" w:rsidP="00E0642C">
            <w:pPr>
              <w:pStyle w:val="DAERABodyText14pt"/>
            </w:pPr>
            <w:r>
              <w:t xml:space="preserve">Fisheries Management Plans or FMPs are evidence-based action plans, developed with input from industry and other stakeholders. They set out a range of policies that detail how fishing is managed, by stock, fishery, or location. FMPs are based on the best available science, fisher experience, and </w:t>
            </w:r>
            <w:r w:rsidR="00204A82">
              <w:t xml:space="preserve">set </w:t>
            </w:r>
            <w:r>
              <w:t xml:space="preserve">policy </w:t>
            </w:r>
            <w:r w:rsidR="00204A82">
              <w:t xml:space="preserve">actions </w:t>
            </w:r>
            <w:r>
              <w:t xml:space="preserve">through participation of key stakeholders.  </w:t>
            </w:r>
          </w:p>
          <w:p w14:paraId="444661B5" w14:textId="77777777" w:rsidR="00E0642C" w:rsidRDefault="00E0642C" w:rsidP="00E0642C">
            <w:pPr>
              <w:pStyle w:val="DAERABodyText14pt"/>
            </w:pPr>
          </w:p>
          <w:p w14:paraId="0AD6BD79" w14:textId="5B1F39F7" w:rsidR="00F465EC" w:rsidRPr="00F465EC" w:rsidRDefault="00E0642C" w:rsidP="00E0642C">
            <w:pPr>
              <w:pStyle w:val="DAERABodyText14pt"/>
            </w:pPr>
            <w:r>
              <w:lastRenderedPageBreak/>
              <w:t>The UK Fisheries Act 2020 placed FMPs as the main tool for reforming UK fisheries management.</w:t>
            </w:r>
          </w:p>
        </w:tc>
      </w:tr>
    </w:tbl>
    <w:p w14:paraId="7ADA419D" w14:textId="77777777" w:rsidR="00071BB0" w:rsidRDefault="00071BB0"/>
    <w:p w14:paraId="22141BB3" w14:textId="77777777" w:rsidR="00071BB0" w:rsidRDefault="00071BB0"/>
    <w:p w14:paraId="07047359" w14:textId="05F0A820"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64419B">
        <w:rPr>
          <w:b/>
          <w:bCs/>
        </w:rPr>
      </w:r>
      <w:r w:rsidR="0064419B">
        <w:rPr>
          <w:b/>
          <w:bCs/>
        </w:rPr>
        <w:fldChar w:fldCharType="separate"/>
      </w:r>
      <w:r w:rsidR="00E0642C">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4419B">
        <w:rPr>
          <w:b/>
          <w:bCs/>
        </w:rPr>
      </w:r>
      <w:r w:rsidR="0064419B">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3A1ED855" w:rsidR="00F465EC" w:rsidRPr="00F465EC" w:rsidRDefault="00E0642C" w:rsidP="00F465EC">
            <w:pPr>
              <w:pStyle w:val="DAERABodyText14pt"/>
            </w:pPr>
            <w:r w:rsidRPr="00E0642C">
              <w:t xml:space="preserve">The beneficiaries of the </w:t>
            </w:r>
            <w:r>
              <w:t>FMP</w:t>
            </w:r>
            <w:r w:rsidRPr="00E0642C">
              <w:t xml:space="preserve"> may include individual fishers, fishing and seafood businesses and other organisations involved in marine and fishing activities. It is expected that the scheme will benefit a diverse range of individuals across all s75 categories in NI.</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181574">
        <w:tc>
          <w:tcPr>
            <w:tcW w:w="9913" w:type="dxa"/>
          </w:tcPr>
          <w:p w14:paraId="219F1275" w14:textId="4A2C2FDE" w:rsidR="00F465EC" w:rsidRPr="00F465EC" w:rsidRDefault="00E0642C" w:rsidP="00181574">
            <w:pPr>
              <w:pStyle w:val="DAERABodyText14pt"/>
            </w:pPr>
            <w:r>
              <w:t>DAERA</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181574">
        <w:tc>
          <w:tcPr>
            <w:tcW w:w="9913" w:type="dxa"/>
          </w:tcPr>
          <w:p w14:paraId="3EE93424" w14:textId="3A1975EA" w:rsidR="00F465EC" w:rsidRPr="00F465EC" w:rsidRDefault="00E0642C" w:rsidP="00181574">
            <w:pPr>
              <w:pStyle w:val="DAERABodyText14pt"/>
            </w:pPr>
            <w:r>
              <w:t>DAERA</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482D315C"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64419B">
        <w:rPr>
          <w:b/>
          <w:bCs/>
        </w:rPr>
      </w:r>
      <w:r w:rsidR="0064419B">
        <w:rPr>
          <w:b/>
          <w:bCs/>
        </w:rPr>
        <w:fldChar w:fldCharType="separate"/>
      </w:r>
      <w:r w:rsidR="00E0642C">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4419B">
        <w:rPr>
          <w:b/>
          <w:bCs/>
        </w:rPr>
      </w:r>
      <w:r w:rsidR="0064419B">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lastRenderedPageBreak/>
        <w:t xml:space="preserve">If yes, are they (please </w:t>
      </w:r>
      <w:r w:rsidR="00CF20A5">
        <w:rPr>
          <w:b/>
          <w:bCs/>
        </w:rPr>
        <w:t>select</w:t>
      </w:r>
      <w:r w:rsidRPr="00F465EC">
        <w:rPr>
          <w:b/>
          <w:bCs/>
        </w:rPr>
        <w:t xml:space="preserve"> as appropriate)</w:t>
      </w:r>
    </w:p>
    <w:p w14:paraId="7301B462" w14:textId="6BCABB48"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E0642C">
        <w:rPr>
          <w:b/>
          <w:bCs/>
        </w:rPr>
        <w:fldChar w:fldCharType="begin">
          <w:ffData>
            <w:name w:val="Check1"/>
            <w:enabled/>
            <w:calcOnExit w:val="0"/>
            <w:checkBox>
              <w:sizeAuto/>
              <w:default w:val="1"/>
            </w:checkBox>
          </w:ffData>
        </w:fldChar>
      </w:r>
      <w:bookmarkStart w:id="0" w:name="Check1"/>
      <w:r w:rsidR="00E0642C">
        <w:rPr>
          <w:b/>
          <w:bCs/>
        </w:rPr>
        <w:instrText xml:space="preserve"> FORMCHECKBOX </w:instrText>
      </w:r>
      <w:r w:rsidR="0064419B">
        <w:rPr>
          <w:b/>
          <w:bCs/>
        </w:rPr>
      </w:r>
      <w:r w:rsidR="0064419B">
        <w:rPr>
          <w:b/>
          <w:bCs/>
        </w:rPr>
        <w:fldChar w:fldCharType="separate"/>
      </w:r>
      <w:r w:rsidR="00E0642C">
        <w:rPr>
          <w:b/>
          <w:bCs/>
        </w:rPr>
        <w:fldChar w:fldCharType="end"/>
      </w:r>
      <w:bookmarkEnd w:id="0"/>
    </w:p>
    <w:p w14:paraId="67BCB69E" w14:textId="628CD0FE" w:rsidR="00F465EC" w:rsidRPr="00F465EC" w:rsidRDefault="00F465EC" w:rsidP="00F465EC">
      <w:pPr>
        <w:pStyle w:val="DAERABodyText14pt"/>
        <w:rPr>
          <w:b/>
          <w:bCs/>
        </w:rPr>
      </w:pPr>
      <w:r w:rsidRPr="00F465EC">
        <w:rPr>
          <w:b/>
          <w:bCs/>
        </w:rPr>
        <w:t>Legislative</w:t>
      </w:r>
      <w:r w:rsidR="007948B9">
        <w:rPr>
          <w:b/>
          <w:bCs/>
        </w:rPr>
        <w:tab/>
      </w:r>
      <w:r w:rsidR="00E0642C">
        <w:rPr>
          <w:b/>
          <w:bCs/>
        </w:rPr>
        <w:fldChar w:fldCharType="begin">
          <w:ffData>
            <w:name w:val="Check2"/>
            <w:enabled/>
            <w:calcOnExit w:val="0"/>
            <w:checkBox>
              <w:sizeAuto/>
              <w:default w:val="1"/>
            </w:checkBox>
          </w:ffData>
        </w:fldChar>
      </w:r>
      <w:bookmarkStart w:id="1" w:name="Check2"/>
      <w:r w:rsidR="00E0642C">
        <w:rPr>
          <w:b/>
          <w:bCs/>
        </w:rPr>
        <w:instrText xml:space="preserve"> FORMCHECKBOX </w:instrText>
      </w:r>
      <w:r w:rsidR="0064419B">
        <w:rPr>
          <w:b/>
          <w:bCs/>
        </w:rPr>
      </w:r>
      <w:r w:rsidR="0064419B">
        <w:rPr>
          <w:b/>
          <w:bCs/>
        </w:rPr>
        <w:fldChar w:fldCharType="separate"/>
      </w:r>
      <w:r w:rsidR="00E0642C">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7777777" w:rsidR="00095279" w:rsidRDefault="00095279" w:rsidP="00F465EC">
            <w:pPr>
              <w:pStyle w:val="DAERABodyText14pt"/>
              <w:rPr>
                <w:b/>
                <w:bCs/>
              </w:rPr>
            </w:pP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 xml:space="preserve">Main stakeholders </w:t>
      </w:r>
      <w:proofErr w:type="gramStart"/>
      <w:r w:rsidRPr="001167B8">
        <w:t>affected</w:t>
      </w:r>
      <w:proofErr w:type="gramEnd"/>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64419B">
        <w:rPr>
          <w:b/>
          <w:bCs/>
        </w:rPr>
      </w:r>
      <w:r w:rsidR="0064419B">
        <w:rPr>
          <w:b/>
          <w:bCs/>
        </w:rPr>
        <w:fldChar w:fldCharType="separate"/>
      </w:r>
      <w:r>
        <w:rPr>
          <w:b/>
          <w:bCs/>
        </w:rPr>
        <w:fldChar w:fldCharType="end"/>
      </w:r>
    </w:p>
    <w:p w14:paraId="3881B179" w14:textId="72D471AC"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64419B">
        <w:rPr>
          <w:b/>
          <w:bCs/>
        </w:rPr>
      </w:r>
      <w:r w:rsidR="0064419B">
        <w:rPr>
          <w:b/>
          <w:bCs/>
        </w:rPr>
        <w:fldChar w:fldCharType="separate"/>
      </w:r>
      <w:r w:rsidR="00E0642C">
        <w:rPr>
          <w:b/>
          <w:bCs/>
        </w:rPr>
        <w:fldChar w:fldCharType="end"/>
      </w:r>
    </w:p>
    <w:p w14:paraId="38C58796" w14:textId="590967C3" w:rsidR="004B1E13" w:rsidRPr="004B1E13" w:rsidRDefault="004B1E13" w:rsidP="004B1E13">
      <w:pPr>
        <w:pStyle w:val="DAERABodyText14pt"/>
        <w:rPr>
          <w:b/>
          <w:bCs/>
        </w:rPr>
      </w:pPr>
      <w:r w:rsidRPr="004B1E13">
        <w:rPr>
          <w:b/>
          <w:bCs/>
        </w:rPr>
        <w:t>Other public sector organisations</w:t>
      </w:r>
      <w:r>
        <w:rPr>
          <w:b/>
          <w:bCs/>
        </w:rPr>
        <w:tab/>
      </w:r>
      <w:r w:rsidR="00E0642C">
        <w:rPr>
          <w:b/>
          <w:bCs/>
        </w:rPr>
        <w:fldChar w:fldCharType="begin">
          <w:ffData>
            <w:name w:val=""/>
            <w:enabled/>
            <w:calcOnExit w:val="0"/>
            <w:checkBox>
              <w:sizeAuto/>
              <w:default w:val="1"/>
            </w:checkBox>
          </w:ffData>
        </w:fldChar>
      </w:r>
      <w:r w:rsidR="00E0642C">
        <w:rPr>
          <w:b/>
          <w:bCs/>
        </w:rPr>
        <w:instrText xml:space="preserve"> FORMCHECKBOX </w:instrText>
      </w:r>
      <w:r w:rsidR="0064419B">
        <w:rPr>
          <w:b/>
          <w:bCs/>
        </w:rPr>
      </w:r>
      <w:r w:rsidR="0064419B">
        <w:rPr>
          <w:b/>
          <w:bCs/>
        </w:rPr>
        <w:fldChar w:fldCharType="separate"/>
      </w:r>
      <w:r w:rsidR="00E0642C">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64419B">
        <w:rPr>
          <w:b/>
          <w:bCs/>
        </w:rPr>
      </w:r>
      <w:r w:rsidR="0064419B">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w:t>
      </w:r>
      <w:proofErr w:type="gramStart"/>
      <w:r w:rsidRPr="004B1E13">
        <w:rPr>
          <w:b/>
          <w:bCs/>
        </w:rPr>
        <w:t>specify</w:t>
      </w:r>
      <w:proofErr w:type="gramEnd"/>
      <w:r w:rsidRPr="004B1E13">
        <w:rPr>
          <w:b/>
          <w:bCs/>
        </w:rPr>
        <w:t xml:space="preserve">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77F280EA" w:rsidR="004B1E13" w:rsidRPr="00DC50B5" w:rsidRDefault="00E0642C" w:rsidP="00DC50B5">
            <w:pPr>
              <w:pStyle w:val="DAERABodyText14pt"/>
            </w:pPr>
            <w:r w:rsidRPr="00E0642C">
              <w:t xml:space="preserve">The main service users are those within the marine and sea fisheries, </w:t>
            </w:r>
            <w:proofErr w:type="gramStart"/>
            <w:r w:rsidRPr="00E0642C">
              <w:t>aquaculture</w:t>
            </w:r>
            <w:proofErr w:type="gramEnd"/>
            <w:r w:rsidRPr="00E0642C">
              <w:t xml:space="preserve"> and seafood sectors</w:t>
            </w:r>
            <w:r>
              <w: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77777777" w:rsidR="00DC50B5" w:rsidRPr="00DC50B5" w:rsidRDefault="00DC50B5" w:rsidP="00DC50B5">
            <w:pPr>
              <w:pStyle w:val="DAERABodyText14pt"/>
            </w:pP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77777777" w:rsidR="00DC50B5" w:rsidRPr="00DC50B5" w:rsidRDefault="00DC50B5" w:rsidP="00DC50B5">
            <w:pPr>
              <w:pStyle w:val="DAERABodyText14pt"/>
            </w:pP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lastRenderedPageBreak/>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181574">
        <w:tc>
          <w:tcPr>
            <w:tcW w:w="9913" w:type="dxa"/>
          </w:tcPr>
          <w:p w14:paraId="41B161B5" w14:textId="4E493B97" w:rsidR="00E0642C" w:rsidRDefault="00E0642C" w:rsidP="00E0642C">
            <w:pPr>
              <w:pStyle w:val="DAERABodyText14pt"/>
            </w:pPr>
            <w:r>
              <w:t xml:space="preserve">Those working in the sea fishing, </w:t>
            </w:r>
            <w:proofErr w:type="gramStart"/>
            <w:r>
              <w:t>aquaculture</w:t>
            </w:r>
            <w:proofErr w:type="gramEnd"/>
            <w:r>
              <w:t xml:space="preserve"> and seafood sectors industry, are representative of the range of religious beliefs that are evident in NI. </w:t>
            </w:r>
            <w:r w:rsidR="00204A82">
              <w:t>We do not hold specific information on the religious beliefs of individual fishermen.</w:t>
            </w:r>
          </w:p>
          <w:p w14:paraId="4CFE39BD" w14:textId="77777777" w:rsidR="00E0642C" w:rsidRDefault="00E0642C" w:rsidP="00E0642C">
            <w:pPr>
              <w:pStyle w:val="DAERABodyText14pt"/>
            </w:pPr>
            <w:r>
              <w:t xml:space="preserve">The 2021 Census of Northern Ireland found that 46% of the population were either Catholic or brought up as Catholic, while 43% belonged to or were brought up in Protestant, Other Christian or Christian-related denominations. </w:t>
            </w:r>
          </w:p>
          <w:p w14:paraId="5DAFDBB3" w14:textId="4FF9F175" w:rsidR="00DC50B5" w:rsidRPr="00DC50B5" w:rsidRDefault="00E0642C" w:rsidP="00E0642C">
            <w:pPr>
              <w:pStyle w:val="DAERABodyText14pt"/>
            </w:pPr>
            <w:r>
              <w:t>A further 1% belonged to or had been brought up in other religions or philosophies, while 9% neither belonged to, nor had been brought up in, a religion.</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181574">
        <w:tc>
          <w:tcPr>
            <w:tcW w:w="9913" w:type="dxa"/>
          </w:tcPr>
          <w:p w14:paraId="0A89D2D1" w14:textId="77777777" w:rsidR="00E0642C" w:rsidRDefault="00E0642C" w:rsidP="00E0642C">
            <w:pPr>
              <w:pStyle w:val="DAERABodyText14pt"/>
            </w:pPr>
            <w:r>
              <w:t xml:space="preserve">Those working in the sea fishing, </w:t>
            </w:r>
            <w:proofErr w:type="gramStart"/>
            <w:r>
              <w:t>aquaculture</w:t>
            </w:r>
            <w:proofErr w:type="gramEnd"/>
            <w:r>
              <w:t xml:space="preserve"> and seafood sectors industry, are representative of the range of political opinions that are evident in NI. </w:t>
            </w:r>
          </w:p>
          <w:p w14:paraId="446D4A77" w14:textId="646958B1" w:rsidR="00DC50B5" w:rsidRPr="00DC50B5" w:rsidRDefault="00E0642C" w:rsidP="00E0642C">
            <w:pPr>
              <w:pStyle w:val="DAERABodyText14pt"/>
            </w:pPr>
            <w:r>
              <w:lastRenderedPageBreak/>
              <w:t>The Northern Ireland life and Times Survey 2022 found that 26% of the NI population describe themselves as nationalist, 31% as unionist and 38% held neither political opinion.</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181574">
        <w:tc>
          <w:tcPr>
            <w:tcW w:w="9913" w:type="dxa"/>
          </w:tcPr>
          <w:p w14:paraId="1BF93931" w14:textId="77777777" w:rsidR="00E0642C" w:rsidRDefault="00E0642C" w:rsidP="00E0642C">
            <w:pPr>
              <w:pStyle w:val="DAERABodyText14pt"/>
            </w:pPr>
            <w:r>
              <w:t xml:space="preserve">Those working in the sea fishing, </w:t>
            </w:r>
            <w:proofErr w:type="gramStart"/>
            <w:r>
              <w:t>aquaculture</w:t>
            </w:r>
            <w:proofErr w:type="gramEnd"/>
            <w:r>
              <w:t xml:space="preserve"> and seafood sectors industry, are representative of the range of racial groups that are evident in NI. </w:t>
            </w:r>
          </w:p>
          <w:p w14:paraId="4313DD33" w14:textId="77777777" w:rsidR="00E0642C" w:rsidRDefault="00E0642C" w:rsidP="00E0642C">
            <w:pPr>
              <w:pStyle w:val="DAERABodyText14pt"/>
            </w:pPr>
            <w:r>
              <w:t>Many crew working onboard the fishing vessels in the Northern Ireland fleet are EU and non-EEA nationals.</w:t>
            </w:r>
          </w:p>
          <w:p w14:paraId="6C19C38B" w14:textId="77777777" w:rsidR="00E0642C" w:rsidRDefault="00E0642C" w:rsidP="00E0642C">
            <w:pPr>
              <w:pStyle w:val="DAERABodyText14pt"/>
            </w:pPr>
            <w:r>
              <w:t xml:space="preserve">The 2021 Census of Northern Ireland found that 97% of the population state their ethnic origin to be white. </w:t>
            </w:r>
          </w:p>
          <w:p w14:paraId="336F996B" w14:textId="77777777" w:rsidR="00E0642C" w:rsidRDefault="00E0642C" w:rsidP="00E0642C">
            <w:pPr>
              <w:pStyle w:val="DAERABodyText14pt"/>
            </w:pPr>
            <w:r>
              <w:t xml:space="preserve">The </w:t>
            </w:r>
            <w:proofErr w:type="spellStart"/>
            <w:r>
              <w:t>Seafish</w:t>
            </w:r>
            <w:proofErr w:type="spellEnd"/>
            <w:r>
              <w:t xml:space="preserve"> survey of 2021 gathered data from a sample of 268 vessels (32 from NI) and 788 workers (154 from NI) across the UK catching sector. The survey found that the majority (64%) of workers in the sample were from the UK. The most common other nationalities of workers in the sample were Philippines (11%), Ghana (7%), Latvia and Indonesia (5% each). </w:t>
            </w:r>
          </w:p>
          <w:p w14:paraId="2EEA5458" w14:textId="5B5D6354" w:rsidR="00DC50B5" w:rsidRPr="00DC50B5" w:rsidRDefault="00E0642C" w:rsidP="00E0642C">
            <w:pPr>
              <w:pStyle w:val="DAERABodyText14pt"/>
            </w:pPr>
            <w:r>
              <w:t xml:space="preserve">The </w:t>
            </w:r>
            <w:proofErr w:type="spellStart"/>
            <w:r>
              <w:t>Seafish</w:t>
            </w:r>
            <w:proofErr w:type="spellEnd"/>
            <w:r>
              <w:t xml:space="preserve"> survey of 2021 reported that Northern Irish vessels had the highest proportion of workers from outside the UK (61% of all workers on these vessels). Most were from the Philippines and Ghana.</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181574">
        <w:tc>
          <w:tcPr>
            <w:tcW w:w="9913" w:type="dxa"/>
          </w:tcPr>
          <w:p w14:paraId="22FFC573" w14:textId="77777777" w:rsidR="00E0642C" w:rsidRDefault="00E0642C" w:rsidP="00E0642C">
            <w:pPr>
              <w:pStyle w:val="DAERABodyText14pt"/>
            </w:pPr>
            <w:r>
              <w:t xml:space="preserve">Those working in the sea fishing, </w:t>
            </w:r>
            <w:proofErr w:type="gramStart"/>
            <w:r>
              <w:t>aquaculture</w:t>
            </w:r>
            <w:proofErr w:type="gramEnd"/>
            <w:r>
              <w:t xml:space="preserve"> and seafood sectors industry, are representative of the range of age groups that are evident in NI. </w:t>
            </w:r>
          </w:p>
          <w:p w14:paraId="4946995B" w14:textId="77777777" w:rsidR="00E0642C" w:rsidRDefault="00E0642C" w:rsidP="00E0642C">
            <w:pPr>
              <w:pStyle w:val="DAERABodyText14pt"/>
            </w:pPr>
            <w:r>
              <w:t>The 2021 Census of Northern Ireland showed that around 30% of the population was 55 years or older and around 44% were under 35 years old.</w:t>
            </w:r>
          </w:p>
          <w:p w14:paraId="6E7CFB92" w14:textId="347603F6" w:rsidR="00DC50B5" w:rsidRPr="00DC50B5" w:rsidRDefault="00E0642C" w:rsidP="00E0642C">
            <w:pPr>
              <w:pStyle w:val="DAERABodyText14pt"/>
            </w:pPr>
            <w:r>
              <w:t xml:space="preserve">The </w:t>
            </w:r>
            <w:proofErr w:type="spellStart"/>
            <w:r>
              <w:t>Seafish</w:t>
            </w:r>
            <w:proofErr w:type="spellEnd"/>
            <w:r>
              <w:t xml:space="preserve"> survey of 2021 reported that the average age of workers in the sample was 40 years and the age profile in the sample varied by job position, </w:t>
            </w:r>
            <w:r>
              <w:lastRenderedPageBreak/>
              <w:t xml:space="preserve">with younger people working as deckhands, whilst skippers and owners were in older age groups.  </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181574">
        <w:tc>
          <w:tcPr>
            <w:tcW w:w="9913" w:type="dxa"/>
          </w:tcPr>
          <w:p w14:paraId="7CB55639" w14:textId="77777777" w:rsidR="00DC50B5" w:rsidRDefault="00E0642C" w:rsidP="00181574">
            <w:pPr>
              <w:pStyle w:val="DAERABodyText14pt"/>
            </w:pPr>
            <w:r w:rsidRPr="00E0642C">
              <w:t xml:space="preserve">Those working in the sea fishing, </w:t>
            </w:r>
            <w:proofErr w:type="gramStart"/>
            <w:r w:rsidRPr="00E0642C">
              <w:t>aquaculture</w:t>
            </w:r>
            <w:proofErr w:type="gramEnd"/>
            <w:r w:rsidRPr="00E0642C">
              <w:t xml:space="preserve"> and seafood sectors industry, are representative of the range of marital statuses that are evident in NI.</w:t>
            </w:r>
          </w:p>
          <w:p w14:paraId="32B80EAF" w14:textId="71204803" w:rsidR="00E0642C" w:rsidRPr="00DC50B5" w:rsidRDefault="00E0642C" w:rsidP="00181574">
            <w:pPr>
              <w:pStyle w:val="DAERABodyText14pt"/>
            </w:pPr>
            <w:r w:rsidRPr="00E0642C">
              <w:t>The 2021 Census of Northern Ireland showed that around 46% of the population were married or in a civil partnership, and 38% were single.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181574">
        <w:tc>
          <w:tcPr>
            <w:tcW w:w="9913" w:type="dxa"/>
          </w:tcPr>
          <w:p w14:paraId="072B7BED" w14:textId="77777777" w:rsidR="00E0642C" w:rsidRDefault="00E0642C" w:rsidP="00E0642C">
            <w:pPr>
              <w:pStyle w:val="DAERABodyText14pt"/>
            </w:pPr>
            <w:r>
              <w:t xml:space="preserve">Those working in the sea fishing, </w:t>
            </w:r>
            <w:proofErr w:type="gramStart"/>
            <w:r>
              <w:t>aquaculture</w:t>
            </w:r>
            <w:proofErr w:type="gramEnd"/>
            <w:r>
              <w:t xml:space="preserve"> and seafood sectors industry, are representative of the range of sexual orientations that are evident in NI. </w:t>
            </w:r>
          </w:p>
          <w:p w14:paraId="2A3DF32A" w14:textId="77777777" w:rsidR="00E0642C" w:rsidRDefault="00E0642C" w:rsidP="00E0642C">
            <w:pPr>
              <w:pStyle w:val="DAERABodyText14pt"/>
            </w:pPr>
            <w:r>
              <w:t xml:space="preserve">The 2021 census classified a person according to their response to the sexual orientation question on the census questionnaire. </w:t>
            </w:r>
          </w:p>
          <w:p w14:paraId="5D3A2A51" w14:textId="25A65159" w:rsidR="00DC50B5" w:rsidRPr="00DC50B5" w:rsidRDefault="00E0642C" w:rsidP="00E0642C">
            <w:pPr>
              <w:pStyle w:val="DAERABodyText14pt"/>
            </w:pPr>
            <w:r>
              <w:t>The 2021 Census of Northern Ireland showed that around 90% of people aged 16 and over classified themselves as straight or heterosexual, and 2% of people aged 16 and over classified themselves as Gay, Lesbian, Bisexual or other sexual orientation.</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181574">
        <w:tc>
          <w:tcPr>
            <w:tcW w:w="9913" w:type="dxa"/>
          </w:tcPr>
          <w:p w14:paraId="1A041CE1" w14:textId="77777777" w:rsidR="00E0642C" w:rsidRDefault="00E0642C" w:rsidP="00E0642C">
            <w:pPr>
              <w:pStyle w:val="DAERABodyText14pt"/>
            </w:pPr>
            <w:r>
              <w:t>The 2021 Census of Northern Ireland showed that 49% of the population was male and 51% female.</w:t>
            </w:r>
          </w:p>
          <w:p w14:paraId="2524A6EA" w14:textId="2AD49CE9" w:rsidR="00DC50B5" w:rsidRPr="00DC50B5" w:rsidRDefault="00E0642C" w:rsidP="00E0642C">
            <w:pPr>
              <w:pStyle w:val="DAERABodyText14pt"/>
            </w:pPr>
            <w:r>
              <w:t xml:space="preserve">The </w:t>
            </w:r>
            <w:proofErr w:type="spellStart"/>
            <w:r>
              <w:t>Seafish</w:t>
            </w:r>
            <w:proofErr w:type="spellEnd"/>
            <w:r>
              <w:t xml:space="preserve"> survey of 2021 reported that almost </w:t>
            </w:r>
            <w:proofErr w:type="gramStart"/>
            <w:r>
              <w:t>all of</w:t>
            </w:r>
            <w:proofErr w:type="gramEnd"/>
            <w:r>
              <w:t xml:space="preserve"> the jobs in the sample were filled by male workers; females occupying 0.5%. The </w:t>
            </w:r>
            <w:proofErr w:type="spellStart"/>
            <w:r>
              <w:t>Seafish</w:t>
            </w:r>
            <w:proofErr w:type="spellEnd"/>
            <w:r>
              <w:t xml:space="preserve"> </w:t>
            </w:r>
            <w:proofErr w:type="gramStart"/>
            <w:r>
              <w:t>survey  further</w:t>
            </w:r>
            <w:proofErr w:type="gramEnd"/>
            <w:r>
              <w:t xml:space="preserve"> reported that the largest proportion of female workers (21%) was among ‘other’ roles (including vessel owners and onshore workers).</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181574">
        <w:tc>
          <w:tcPr>
            <w:tcW w:w="9913" w:type="dxa"/>
          </w:tcPr>
          <w:p w14:paraId="507C88DF" w14:textId="77777777" w:rsidR="00E0642C" w:rsidRDefault="00E0642C" w:rsidP="00E0642C">
            <w:pPr>
              <w:pStyle w:val="DAERABodyText14pt"/>
              <w:tabs>
                <w:tab w:val="left" w:pos="1410"/>
              </w:tabs>
            </w:pPr>
            <w:r>
              <w:lastRenderedPageBreak/>
              <w:t>No data available. The processing sector is required to facilitate disabled workers like any other companies.</w:t>
            </w:r>
          </w:p>
          <w:p w14:paraId="42D9A5AA" w14:textId="549BB1B8" w:rsidR="00DC50B5" w:rsidRPr="00DC50B5" w:rsidRDefault="00E0642C" w:rsidP="00E0642C">
            <w:pPr>
              <w:pStyle w:val="DAERABodyText14pt"/>
              <w:tabs>
                <w:tab w:val="left" w:pos="1410"/>
              </w:tabs>
            </w:pPr>
            <w:r>
              <w:t xml:space="preserve">The 2021 Census of Northern Ireland showed that around 11% of the population found their </w:t>
            </w:r>
            <w:proofErr w:type="gramStart"/>
            <w:r>
              <w:t>day to day</w:t>
            </w:r>
            <w:proofErr w:type="gramEnd"/>
            <w:r>
              <w:t xml:space="preserve"> activities to be limited a lot due to a disability and around 13% found their activities limited a little.</w:t>
            </w:r>
            <w:r>
              <w:tab/>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181574">
        <w:tc>
          <w:tcPr>
            <w:tcW w:w="9913" w:type="dxa"/>
          </w:tcPr>
          <w:p w14:paraId="353DE97B" w14:textId="77777777" w:rsidR="00E0642C" w:rsidRDefault="00E0642C" w:rsidP="00E0642C">
            <w:pPr>
              <w:pStyle w:val="DAERABodyText14pt"/>
            </w:pPr>
            <w:r>
              <w:t xml:space="preserve">Those working in the sea fishing, </w:t>
            </w:r>
            <w:proofErr w:type="gramStart"/>
            <w:r>
              <w:t>aquaculture</w:t>
            </w:r>
            <w:proofErr w:type="gramEnd"/>
            <w:r>
              <w:t xml:space="preserve"> and seafood sectors industry, are representative of the level of people with dependents that are evident in NI. </w:t>
            </w:r>
          </w:p>
          <w:p w14:paraId="1E658BBC" w14:textId="2332EEBA" w:rsidR="00DC50B5" w:rsidRPr="00DC50B5" w:rsidRDefault="00E0642C" w:rsidP="00E0642C">
            <w:pPr>
              <w:pStyle w:val="DAERABodyText14pt"/>
            </w:pPr>
            <w:r>
              <w:t>The 2021 Census of Northern Ireland showed that 31% of family households contained dependent children.</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 xml:space="preserve">Needs, </w:t>
      </w:r>
      <w:proofErr w:type="gramStart"/>
      <w:r w:rsidRPr="00803DE6">
        <w:t>experiences</w:t>
      </w:r>
      <w:proofErr w:type="gramEnd"/>
      <w:r w:rsidRPr="00803DE6">
        <w:t xml:space="preserve"> and priorities</w:t>
      </w:r>
    </w:p>
    <w:p w14:paraId="43015F80" w14:textId="4FF1BDC5" w:rsidR="00803DE6" w:rsidRPr="00803DE6" w:rsidRDefault="00803DE6" w:rsidP="00803DE6">
      <w:pPr>
        <w:pStyle w:val="DAERABodyText14pt"/>
        <w:rPr>
          <w:b/>
          <w:bCs/>
        </w:rPr>
      </w:pPr>
      <w:r>
        <w:rPr>
          <w:b/>
          <w:bCs/>
        </w:rPr>
        <w:br/>
      </w:r>
      <w:proofErr w:type="gramStart"/>
      <w:r w:rsidRPr="00803DE6">
        <w:rPr>
          <w:b/>
          <w:bCs/>
        </w:rPr>
        <w:t>Taking into account</w:t>
      </w:r>
      <w:proofErr w:type="gramEnd"/>
      <w:r w:rsidRPr="00803DE6">
        <w:rPr>
          <w:b/>
          <w:bCs/>
        </w:rPr>
        <w:t xml:space="preserve">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 xml:space="preserve">needs, </w:t>
      </w:r>
      <w:proofErr w:type="gramStart"/>
      <w:r w:rsidRPr="00803DE6">
        <w:rPr>
          <w:b/>
          <w:bCs/>
          <w:u w:val="single"/>
        </w:rPr>
        <w:t>experiences</w:t>
      </w:r>
      <w:proofErr w:type="gramEnd"/>
      <w:r w:rsidRPr="00803DE6">
        <w:rPr>
          <w:b/>
          <w:bCs/>
          <w:u w:val="single"/>
        </w:rPr>
        <w:t xml:space="preserve">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181574">
        <w:tc>
          <w:tcPr>
            <w:tcW w:w="9913" w:type="dxa"/>
          </w:tcPr>
          <w:p w14:paraId="3E7AC9CF" w14:textId="5420E21E" w:rsidR="00803DE6" w:rsidRPr="00DC50B5" w:rsidRDefault="00E0642C" w:rsidP="00181574">
            <w:pPr>
              <w:pStyle w:val="DAERABodyText14pt"/>
            </w:pPr>
            <w:r>
              <w:t>The FMP i</w:t>
            </w:r>
            <w:r w:rsidR="00BC0613">
              <w:t xml:space="preserve">s available to all persons </w:t>
            </w:r>
            <w:r w:rsidR="00BC0613" w:rsidRPr="00BC0613">
              <w:t>irrespective of their religious belief.</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181574">
        <w:tc>
          <w:tcPr>
            <w:tcW w:w="9913" w:type="dxa"/>
          </w:tcPr>
          <w:p w14:paraId="05B3B1BD" w14:textId="5E0B9C42" w:rsidR="00803DE6" w:rsidRPr="00DC50B5" w:rsidRDefault="00BC0613" w:rsidP="00181574">
            <w:pPr>
              <w:pStyle w:val="DAERABodyText14pt"/>
            </w:pPr>
            <w:r w:rsidRPr="00BC0613">
              <w:t>The FMP is available to all persons irrespective of their</w:t>
            </w:r>
            <w:r>
              <w:t xml:space="preserve"> political opinion.</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lastRenderedPageBreak/>
        <w:t>Racial Group</w:t>
      </w:r>
    </w:p>
    <w:tbl>
      <w:tblPr>
        <w:tblStyle w:val="TableGrid"/>
        <w:tblW w:w="0" w:type="auto"/>
        <w:tblLook w:val="04A0" w:firstRow="1" w:lastRow="0" w:firstColumn="1" w:lastColumn="0" w:noHBand="0" w:noVBand="1"/>
      </w:tblPr>
      <w:tblGrid>
        <w:gridCol w:w="9913"/>
      </w:tblGrid>
      <w:tr w:rsidR="00803DE6" w14:paraId="20E58814" w14:textId="77777777" w:rsidTr="00181574">
        <w:tc>
          <w:tcPr>
            <w:tcW w:w="9913" w:type="dxa"/>
          </w:tcPr>
          <w:p w14:paraId="475EF4E3" w14:textId="11702C93" w:rsidR="00803DE6" w:rsidRPr="00DC50B5" w:rsidRDefault="00BC0613" w:rsidP="00181574">
            <w:pPr>
              <w:pStyle w:val="DAERABodyText14pt"/>
            </w:pPr>
            <w:r w:rsidRPr="00BC0613">
              <w:t>The FMP is available to all persons irrespective of their</w:t>
            </w:r>
            <w:r>
              <w:t xml:space="preserve"> racial group.</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181574">
        <w:tc>
          <w:tcPr>
            <w:tcW w:w="9913" w:type="dxa"/>
          </w:tcPr>
          <w:p w14:paraId="1324D32C" w14:textId="5AD4716B" w:rsidR="00803DE6" w:rsidRPr="00DC50B5" w:rsidRDefault="00BC0613" w:rsidP="00181574">
            <w:pPr>
              <w:pStyle w:val="DAERABodyText14pt"/>
            </w:pPr>
            <w:r w:rsidRPr="00BC0613">
              <w:t>The FMP is available to all persons irrespective of their</w:t>
            </w:r>
            <w:r>
              <w:t xml:space="preserve"> age.</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181574">
        <w:tc>
          <w:tcPr>
            <w:tcW w:w="9913" w:type="dxa"/>
          </w:tcPr>
          <w:p w14:paraId="32936261" w14:textId="11A40193" w:rsidR="00803DE6" w:rsidRPr="00DC50B5" w:rsidRDefault="00BC0613" w:rsidP="00181574">
            <w:pPr>
              <w:pStyle w:val="DAERABodyText14pt"/>
            </w:pPr>
            <w:r w:rsidRPr="00BC0613">
              <w:t>The FMP is available to all persons irrespective of their</w:t>
            </w:r>
            <w:r>
              <w:t xml:space="preserve"> marital status.</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181574">
        <w:tc>
          <w:tcPr>
            <w:tcW w:w="9913" w:type="dxa"/>
          </w:tcPr>
          <w:p w14:paraId="7B0A9950" w14:textId="19658692" w:rsidR="00803DE6" w:rsidRPr="00DC50B5" w:rsidRDefault="00BC0613" w:rsidP="00181574">
            <w:pPr>
              <w:pStyle w:val="DAERABodyText14pt"/>
            </w:pPr>
            <w:r w:rsidRPr="00BC0613">
              <w:t>The FMP is available to all persons irrespective of their</w:t>
            </w:r>
            <w:r>
              <w:t xml:space="preserve"> sexual orientation. </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181574">
        <w:tc>
          <w:tcPr>
            <w:tcW w:w="9913" w:type="dxa"/>
          </w:tcPr>
          <w:p w14:paraId="707BDE62" w14:textId="01DBC4BD" w:rsidR="00803DE6" w:rsidRPr="00DC50B5" w:rsidRDefault="00BC0613" w:rsidP="00181574">
            <w:pPr>
              <w:pStyle w:val="DAERABodyText14pt"/>
            </w:pPr>
            <w:r w:rsidRPr="00BC0613">
              <w:t>The FMP is available to all persons irrespective of their</w:t>
            </w:r>
            <w:r>
              <w:t xml:space="preserve"> gender.</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181574">
        <w:tc>
          <w:tcPr>
            <w:tcW w:w="9913" w:type="dxa"/>
          </w:tcPr>
          <w:p w14:paraId="39BE301D" w14:textId="24285818" w:rsidR="00803DE6" w:rsidRPr="00DC50B5" w:rsidRDefault="00BC0613" w:rsidP="00181574">
            <w:pPr>
              <w:pStyle w:val="DAERABodyText14pt"/>
            </w:pPr>
            <w:r w:rsidRPr="00BC0613">
              <w:t xml:space="preserve">The FMP is available to all persons irrespective of </w:t>
            </w:r>
            <w:r>
              <w:t xml:space="preserve">the limit to their level of </w:t>
            </w:r>
            <w:proofErr w:type="gramStart"/>
            <w:r>
              <w:t>day to day</w:t>
            </w:r>
            <w:proofErr w:type="gramEnd"/>
            <w:r>
              <w:t xml:space="preserve"> activity due to disability.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181574">
        <w:tc>
          <w:tcPr>
            <w:tcW w:w="9913" w:type="dxa"/>
          </w:tcPr>
          <w:p w14:paraId="5596862F" w14:textId="058516A6" w:rsidR="00803DE6" w:rsidRPr="00DC50B5" w:rsidRDefault="00BC0613" w:rsidP="00181574">
            <w:pPr>
              <w:pStyle w:val="DAERABodyText14pt"/>
            </w:pPr>
            <w:r w:rsidRPr="00BC0613">
              <w:t xml:space="preserve">The FMP is available to all persons irrespective of </w:t>
            </w:r>
            <w:proofErr w:type="gramStart"/>
            <w:r>
              <w:t>whether or not</w:t>
            </w:r>
            <w:proofErr w:type="gramEnd"/>
            <w:r>
              <w:t xml:space="preserve"> they have dependants.</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lastRenderedPageBreak/>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w:t>
      </w:r>
      <w:proofErr w:type="gramStart"/>
      <w:r w:rsidRPr="005B2E09">
        <w:t>all of</w:t>
      </w:r>
      <w:proofErr w:type="gramEnd"/>
      <w:r w:rsidRPr="005B2E09">
        <w:t xml:space="preserve">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w:t>
      </w:r>
      <w:r w:rsidRPr="005B2E09">
        <w:lastRenderedPageBreak/>
        <w:t xml:space="preserve">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lastRenderedPageBreak/>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proofErr w:type="gramStart"/>
      <w:r w:rsidRPr="005B2E09">
        <w:t>Taking into account</w:t>
      </w:r>
      <w:proofErr w:type="gramEnd"/>
      <w:r w:rsidRPr="005B2E09">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5483E756" w14:textId="7E908068"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634EAAC7" w14:textId="77777777" w:rsidR="00BC0613" w:rsidRDefault="00BC0613" w:rsidP="00BC0613">
            <w:pPr>
              <w:pStyle w:val="DAERABodyText14pt"/>
            </w:pPr>
          </w:p>
          <w:p w14:paraId="399EBCD6" w14:textId="4B431FE7" w:rsidR="008C2C9A" w:rsidRPr="00DC50B5" w:rsidRDefault="00BC0613" w:rsidP="00BC0613">
            <w:pPr>
              <w:pStyle w:val="DAERABodyText14pt"/>
            </w:pPr>
            <w:r>
              <w:t>The plan will be available to any person/organisation regardless of their religious belief.</w:t>
            </w:r>
          </w:p>
        </w:tc>
      </w:tr>
    </w:tbl>
    <w:p w14:paraId="37E57F85" w14:textId="77777777" w:rsidR="008C2C9A" w:rsidRDefault="008C2C9A" w:rsidP="008C2C9A">
      <w:pPr>
        <w:pStyle w:val="DAERABodyText14pt"/>
        <w:rPr>
          <w:b/>
          <w:bCs/>
        </w:rPr>
      </w:pPr>
    </w:p>
    <w:p w14:paraId="29BE375A" w14:textId="33759F67"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181574">
        <w:tc>
          <w:tcPr>
            <w:tcW w:w="9209" w:type="dxa"/>
          </w:tcPr>
          <w:p w14:paraId="4B30CF39" w14:textId="33A61E4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2A8A9081" w14:textId="77777777" w:rsidR="00BC0613" w:rsidRDefault="00BC0613" w:rsidP="00BC0613">
            <w:pPr>
              <w:pStyle w:val="DAERABodyText14pt"/>
            </w:pPr>
          </w:p>
          <w:p w14:paraId="7A11D05F" w14:textId="72FB4F8B" w:rsidR="008C2C9A" w:rsidRPr="00DC50B5" w:rsidRDefault="00BC0613" w:rsidP="00BC0613">
            <w:pPr>
              <w:pStyle w:val="DAERABodyText14pt"/>
            </w:pPr>
            <w:r>
              <w:t>The plan will be available to any person/organisation regardless of their political opinion.</w:t>
            </w:r>
          </w:p>
        </w:tc>
      </w:tr>
    </w:tbl>
    <w:p w14:paraId="19C0E8F6" w14:textId="6BBC791B" w:rsidR="001120CB" w:rsidRDefault="001120CB" w:rsidP="008C2C9A">
      <w:pPr>
        <w:pStyle w:val="DAERABodyText14pt"/>
        <w:rPr>
          <w:b/>
          <w:bCs/>
        </w:rPr>
      </w:pPr>
    </w:p>
    <w:p w14:paraId="7772C015" w14:textId="4DB20574"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181574">
        <w:tc>
          <w:tcPr>
            <w:tcW w:w="9209" w:type="dxa"/>
          </w:tcPr>
          <w:p w14:paraId="123A69D7"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65FB057D" w14:textId="77777777" w:rsidR="00BC0613" w:rsidRDefault="00BC0613" w:rsidP="00BC0613">
            <w:pPr>
              <w:pStyle w:val="DAERABodyText14pt"/>
            </w:pPr>
          </w:p>
          <w:p w14:paraId="351CF1CD" w14:textId="18D378C4" w:rsidR="008C2C9A" w:rsidRPr="00DC50B5" w:rsidRDefault="00BC0613" w:rsidP="00BC0613">
            <w:pPr>
              <w:pStyle w:val="DAERABodyText14pt"/>
            </w:pPr>
            <w:r>
              <w:t>The plan will be available to any person/organisation regardless of their race.</w:t>
            </w:r>
          </w:p>
        </w:tc>
      </w:tr>
    </w:tbl>
    <w:p w14:paraId="4ED8246C" w14:textId="77777777" w:rsidR="008C2C9A" w:rsidRDefault="008C2C9A" w:rsidP="008C2C9A">
      <w:pPr>
        <w:pStyle w:val="DAERABodyText14pt"/>
        <w:rPr>
          <w:b/>
          <w:bCs/>
        </w:rPr>
      </w:pPr>
    </w:p>
    <w:p w14:paraId="283BE7F5" w14:textId="50BF9A44" w:rsidR="001120CB" w:rsidRDefault="001120CB" w:rsidP="008C2C9A">
      <w:pPr>
        <w:pStyle w:val="DAERABodyText14pt"/>
        <w:ind w:left="720"/>
        <w:rPr>
          <w:b/>
          <w:bCs/>
        </w:rPr>
      </w:pPr>
      <w:r w:rsidRPr="00530FFE">
        <w:lastRenderedPageBreak/>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181574">
        <w:tc>
          <w:tcPr>
            <w:tcW w:w="9209" w:type="dxa"/>
          </w:tcPr>
          <w:p w14:paraId="22964154"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7954F440" w14:textId="77777777" w:rsidR="00BC0613" w:rsidRDefault="00BC0613" w:rsidP="00BC0613">
            <w:pPr>
              <w:pStyle w:val="DAERABodyText14pt"/>
            </w:pPr>
          </w:p>
          <w:p w14:paraId="6607D30C" w14:textId="42F3FC89" w:rsidR="008C2C9A" w:rsidRPr="00DC50B5" w:rsidRDefault="00BC0613" w:rsidP="00BC0613">
            <w:pPr>
              <w:pStyle w:val="DAERABodyText14pt"/>
            </w:pPr>
            <w:r>
              <w:t>The plan will be available to any person/organisation regardless of their age.</w:t>
            </w:r>
          </w:p>
        </w:tc>
      </w:tr>
    </w:tbl>
    <w:p w14:paraId="6BB91C1C" w14:textId="77777777" w:rsidR="008C2C9A" w:rsidRDefault="008C2C9A" w:rsidP="008C2C9A">
      <w:pPr>
        <w:pStyle w:val="DAERABodyText14pt"/>
        <w:rPr>
          <w:b/>
          <w:bCs/>
        </w:rPr>
      </w:pPr>
    </w:p>
    <w:p w14:paraId="4EB53CFA" w14:textId="00A00A74"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181574">
        <w:tc>
          <w:tcPr>
            <w:tcW w:w="9209" w:type="dxa"/>
          </w:tcPr>
          <w:p w14:paraId="5016E060"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18AAA08A" w14:textId="77777777" w:rsidR="00BC0613" w:rsidRDefault="00BC0613" w:rsidP="00BC0613">
            <w:pPr>
              <w:pStyle w:val="DAERABodyText14pt"/>
            </w:pPr>
          </w:p>
          <w:p w14:paraId="2D4B8150" w14:textId="36BC7F95" w:rsidR="008C2C9A" w:rsidRPr="00DC50B5" w:rsidRDefault="00BC0613" w:rsidP="00BC0613">
            <w:pPr>
              <w:pStyle w:val="DAERABodyText14pt"/>
            </w:pPr>
            <w:r>
              <w:t>The plan will be available to any person/organisation regardless of their marital status.</w:t>
            </w:r>
          </w:p>
        </w:tc>
      </w:tr>
    </w:tbl>
    <w:p w14:paraId="30A9A027" w14:textId="77777777" w:rsidR="008C2C9A" w:rsidRDefault="008C2C9A" w:rsidP="008C2C9A">
      <w:pPr>
        <w:pStyle w:val="DAERABodyText14pt"/>
        <w:rPr>
          <w:b/>
          <w:bCs/>
        </w:rPr>
      </w:pPr>
    </w:p>
    <w:p w14:paraId="2EAE267B" w14:textId="57BB89FB"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181574">
        <w:tc>
          <w:tcPr>
            <w:tcW w:w="9209" w:type="dxa"/>
          </w:tcPr>
          <w:p w14:paraId="756C1DEB" w14:textId="77777777" w:rsidR="00BC0613" w:rsidRDefault="00BC0613" w:rsidP="00BC0613">
            <w:pPr>
              <w:pStyle w:val="DAERABodyText14pt"/>
            </w:pPr>
            <w:r>
              <w:lastRenderedPageBreak/>
              <w:t>The plan will set out policies and measures to secure long-term sustainability of Northern Irelands key fish stocks in line with the criteria as set out in section 25 of the Fisheries Act 2020 and the joint Fisheries Statement (JFS).</w:t>
            </w:r>
          </w:p>
          <w:p w14:paraId="4FC4A7D9" w14:textId="77777777" w:rsidR="00BC0613" w:rsidRDefault="00BC0613" w:rsidP="00BC0613">
            <w:pPr>
              <w:pStyle w:val="DAERABodyText14pt"/>
            </w:pPr>
          </w:p>
          <w:p w14:paraId="437FF4C5" w14:textId="6BFF9EA3" w:rsidR="008C2C9A" w:rsidRPr="00DC50B5" w:rsidRDefault="00BC0613" w:rsidP="00BC0613">
            <w:pPr>
              <w:pStyle w:val="DAERABodyText14pt"/>
            </w:pPr>
            <w:r>
              <w:t>The plan will be available to any person/organisation regardless of their sexual orientation.</w:t>
            </w:r>
          </w:p>
        </w:tc>
      </w:tr>
    </w:tbl>
    <w:p w14:paraId="46523D29" w14:textId="77777777" w:rsidR="008C2C9A" w:rsidRDefault="008C2C9A" w:rsidP="008C2C9A">
      <w:pPr>
        <w:pStyle w:val="DAERABodyText14pt"/>
        <w:rPr>
          <w:b/>
          <w:bCs/>
        </w:rPr>
      </w:pPr>
    </w:p>
    <w:p w14:paraId="03255064" w14:textId="02760306"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181574">
        <w:tc>
          <w:tcPr>
            <w:tcW w:w="9209" w:type="dxa"/>
          </w:tcPr>
          <w:p w14:paraId="19EFFC4A"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26AE56A9" w14:textId="77777777" w:rsidR="00BC0613" w:rsidRDefault="00BC0613" w:rsidP="00BC0613">
            <w:pPr>
              <w:pStyle w:val="DAERABodyText14pt"/>
            </w:pPr>
          </w:p>
          <w:p w14:paraId="544108F9" w14:textId="1AE85180" w:rsidR="008C2C9A" w:rsidRPr="00DC50B5" w:rsidRDefault="00BC0613" w:rsidP="00BC0613">
            <w:pPr>
              <w:pStyle w:val="DAERABodyText14pt"/>
            </w:pPr>
            <w:r>
              <w:t>The plan will be available to any person/organisation regardless of their gender.</w:t>
            </w:r>
          </w:p>
        </w:tc>
      </w:tr>
    </w:tbl>
    <w:p w14:paraId="147891C3" w14:textId="77777777" w:rsidR="008C2C9A" w:rsidRDefault="008C2C9A" w:rsidP="008C2C9A">
      <w:pPr>
        <w:pStyle w:val="DAERABodyText14pt"/>
        <w:rPr>
          <w:b/>
          <w:bCs/>
        </w:rPr>
      </w:pPr>
    </w:p>
    <w:p w14:paraId="49AFA3F2" w14:textId="700B3F25"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4419B">
        <w:rPr>
          <w:b/>
          <w:bCs/>
        </w:rPr>
      </w:r>
      <w:r w:rsidR="0064419B">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4419B">
        <w:rPr>
          <w:b/>
          <w:bCs/>
        </w:rPr>
      </w:r>
      <w:r w:rsidR="0064419B">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181574">
        <w:tc>
          <w:tcPr>
            <w:tcW w:w="9209" w:type="dxa"/>
          </w:tcPr>
          <w:p w14:paraId="52CACF7D"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4986D7FC" w14:textId="77777777" w:rsidR="00BC0613" w:rsidRDefault="00BC0613" w:rsidP="00BC0613">
            <w:pPr>
              <w:pStyle w:val="DAERABodyText14pt"/>
            </w:pPr>
          </w:p>
          <w:p w14:paraId="09648E70" w14:textId="237B976F" w:rsidR="008C2C9A" w:rsidRPr="00DC50B5" w:rsidRDefault="00BC0613" w:rsidP="00BC0613">
            <w:pPr>
              <w:pStyle w:val="DAERABodyText14pt"/>
            </w:pPr>
            <w:r>
              <w:t xml:space="preserve">The plan will be available to any person/organisation regardless of the limit of their level of </w:t>
            </w:r>
            <w:proofErr w:type="gramStart"/>
            <w:r>
              <w:t>day to day</w:t>
            </w:r>
            <w:proofErr w:type="gramEnd"/>
            <w:r>
              <w:t xml:space="preserve"> activity.</w:t>
            </w:r>
          </w:p>
        </w:tc>
      </w:tr>
    </w:tbl>
    <w:p w14:paraId="62D29440" w14:textId="77777777" w:rsidR="008C2C9A" w:rsidRDefault="008C2C9A" w:rsidP="008C2C9A">
      <w:pPr>
        <w:pStyle w:val="DAERABodyText14pt"/>
        <w:rPr>
          <w:b/>
          <w:bCs/>
        </w:rPr>
      </w:pPr>
    </w:p>
    <w:p w14:paraId="19AD5C89" w14:textId="2FD2B5F8"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181574">
        <w:tc>
          <w:tcPr>
            <w:tcW w:w="9209" w:type="dxa"/>
          </w:tcPr>
          <w:p w14:paraId="4A03BECA" w14:textId="77777777" w:rsidR="00BC0613" w:rsidRDefault="00BC0613" w:rsidP="00BC0613">
            <w:pPr>
              <w:pStyle w:val="DAERABodyText14pt"/>
            </w:pPr>
            <w:r>
              <w:t>The plan will set out policies and measures to secure long-term sustainability of Northern Irelands key fish stocks in line with the criteria as set out in section 25 of the Fisheries Act 2020 and the joint Fisheries Statement (JFS).</w:t>
            </w:r>
          </w:p>
          <w:p w14:paraId="0CBB2932" w14:textId="77777777" w:rsidR="00BC0613" w:rsidRDefault="00BC0613" w:rsidP="00BC0613">
            <w:pPr>
              <w:pStyle w:val="DAERABodyText14pt"/>
            </w:pPr>
          </w:p>
          <w:p w14:paraId="1707E55A" w14:textId="7E4E7532" w:rsidR="008C2C9A" w:rsidRPr="00DC50B5" w:rsidRDefault="00BC0613" w:rsidP="00BC0613">
            <w:pPr>
              <w:pStyle w:val="DAERABodyText14pt"/>
            </w:pPr>
            <w:r>
              <w:t xml:space="preserve">The plan will be available to any person/organisation regardless of </w:t>
            </w:r>
            <w:proofErr w:type="gramStart"/>
            <w:r>
              <w:t>whether or not</w:t>
            </w:r>
            <w:proofErr w:type="gramEnd"/>
            <w:r>
              <w:t xml:space="preserve"> they have dependants.</w:t>
            </w:r>
          </w:p>
        </w:tc>
      </w:tr>
    </w:tbl>
    <w:p w14:paraId="1C4257EA" w14:textId="77777777" w:rsidR="008C2C9A" w:rsidRDefault="008C2C9A" w:rsidP="008C2C9A">
      <w:pPr>
        <w:pStyle w:val="DAERABodyText14pt"/>
        <w:rPr>
          <w:b/>
          <w:bCs/>
        </w:rPr>
      </w:pPr>
    </w:p>
    <w:p w14:paraId="6C9256A8" w14:textId="0C3DFBD0"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4419B">
        <w:rPr>
          <w:b/>
          <w:bCs/>
        </w:rPr>
      </w:r>
      <w:r w:rsidR="0064419B">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64419B">
        <w:rPr>
          <w:b/>
          <w:bCs/>
        </w:rPr>
      </w:r>
      <w:r w:rsidR="0064419B">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63A2EE89"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64419B">
        <w:rPr>
          <w:b/>
          <w:bCs/>
        </w:rPr>
      </w:r>
      <w:r w:rsidR="0064419B">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BC0613">
        <w:rPr>
          <w:b/>
          <w:bCs/>
        </w:rPr>
        <w:fldChar w:fldCharType="begin">
          <w:ffData>
            <w:name w:val=""/>
            <w:enabled/>
            <w:calcOnExit w:val="0"/>
            <w:checkBox>
              <w:sizeAuto/>
              <w:default w:val="1"/>
            </w:checkBox>
          </w:ffData>
        </w:fldChar>
      </w:r>
      <w:r w:rsidR="00BC0613">
        <w:rPr>
          <w:b/>
          <w:bCs/>
        </w:rPr>
        <w:instrText xml:space="preserve"> FORMCHECKBOX </w:instrText>
      </w:r>
      <w:r w:rsidR="0064419B">
        <w:rPr>
          <w:b/>
          <w:bCs/>
        </w:rPr>
      </w:r>
      <w:r w:rsidR="0064419B">
        <w:rPr>
          <w:b/>
          <w:bCs/>
        </w:rPr>
        <w:fldChar w:fldCharType="separate"/>
      </w:r>
      <w:r w:rsidR="00BC0613">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181574">
        <w:tc>
          <w:tcPr>
            <w:tcW w:w="9209" w:type="dxa"/>
          </w:tcPr>
          <w:p w14:paraId="3CB9172E" w14:textId="6F8C681D" w:rsidR="00AA040F" w:rsidRPr="00DC50B5" w:rsidRDefault="00BC0613" w:rsidP="00181574">
            <w:pPr>
              <w:pStyle w:val="DAERABodyText14pt"/>
            </w:pPr>
            <w:r>
              <w:lastRenderedPageBreak/>
              <w:t>N/A</w:t>
            </w: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181574">
        <w:tc>
          <w:tcPr>
            <w:tcW w:w="9209" w:type="dxa"/>
          </w:tcPr>
          <w:p w14:paraId="63C91665" w14:textId="12789D98" w:rsidR="00AA040F" w:rsidRPr="00DC50B5" w:rsidRDefault="00AA040F" w:rsidP="00BC0613">
            <w:pPr>
              <w:pStyle w:val="DAERABodyText14pt"/>
            </w:pP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181574">
        <w:tc>
          <w:tcPr>
            <w:tcW w:w="9209" w:type="dxa"/>
          </w:tcPr>
          <w:p w14:paraId="778C38A4" w14:textId="3CB1F466" w:rsidR="00AA040F" w:rsidRPr="00DC50B5" w:rsidRDefault="00DF7C0F" w:rsidP="00181574">
            <w:pPr>
              <w:pStyle w:val="DAERABodyText14pt"/>
            </w:pPr>
            <w:r>
              <w:t>N/A</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181574">
        <w:tc>
          <w:tcPr>
            <w:tcW w:w="9209" w:type="dxa"/>
          </w:tcPr>
          <w:p w14:paraId="6F71A5CC" w14:textId="3832FB23" w:rsidR="00AA040F" w:rsidRPr="00DC50B5" w:rsidRDefault="00AA040F" w:rsidP="00181574">
            <w:pPr>
              <w:pStyle w:val="DAERABodyText14pt"/>
            </w:pP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181574">
        <w:tc>
          <w:tcPr>
            <w:tcW w:w="9209" w:type="dxa"/>
          </w:tcPr>
          <w:p w14:paraId="00D4A8F1" w14:textId="75689EB4" w:rsidR="00AA040F" w:rsidRPr="00DC50B5" w:rsidRDefault="00DF7C0F" w:rsidP="00181574">
            <w:pPr>
              <w:pStyle w:val="DAERABodyText14pt"/>
            </w:pPr>
            <w:r>
              <w:t>N/A</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181574">
        <w:tc>
          <w:tcPr>
            <w:tcW w:w="9209" w:type="dxa"/>
          </w:tcPr>
          <w:p w14:paraId="58124B9B" w14:textId="3612B469" w:rsidR="00AA040F" w:rsidRPr="00DC50B5" w:rsidRDefault="00AA040F" w:rsidP="00181574">
            <w:pPr>
              <w:pStyle w:val="DAERABodyText14pt"/>
            </w:pP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181574">
        <w:tc>
          <w:tcPr>
            <w:tcW w:w="9209" w:type="dxa"/>
          </w:tcPr>
          <w:p w14:paraId="1AD5AFDF" w14:textId="64642EF1" w:rsidR="00AA040F" w:rsidRPr="00DC50B5" w:rsidRDefault="00DF7C0F" w:rsidP="00181574">
            <w:pPr>
              <w:pStyle w:val="DAERABodyText14pt"/>
            </w:pPr>
            <w:r>
              <w:t>N/A</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181574">
        <w:tc>
          <w:tcPr>
            <w:tcW w:w="9209" w:type="dxa"/>
          </w:tcPr>
          <w:p w14:paraId="6BF7215D" w14:textId="5B1F47A5" w:rsidR="00AA040F" w:rsidRPr="00DC50B5" w:rsidRDefault="00AA040F" w:rsidP="00181574">
            <w:pPr>
              <w:pStyle w:val="DAERABodyText14pt"/>
            </w:pP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181574">
        <w:tc>
          <w:tcPr>
            <w:tcW w:w="9209" w:type="dxa"/>
          </w:tcPr>
          <w:p w14:paraId="19826A87" w14:textId="19334D9C" w:rsidR="00AA040F" w:rsidRPr="00DC50B5" w:rsidRDefault="00DF7C0F" w:rsidP="00181574">
            <w:pPr>
              <w:pStyle w:val="DAERABodyText14pt"/>
            </w:pPr>
            <w:r>
              <w:t>N/A</w:t>
            </w:r>
          </w:p>
        </w:tc>
      </w:tr>
    </w:tbl>
    <w:p w14:paraId="656852EA" w14:textId="7079D51D" w:rsidR="001120CB" w:rsidRDefault="00AA040F" w:rsidP="00AA040F">
      <w:pPr>
        <w:pStyle w:val="DAERABodyText14pt"/>
        <w:ind w:left="720"/>
        <w:rPr>
          <w:b/>
          <w:bCs/>
        </w:rPr>
      </w:pPr>
      <w:r>
        <w:rPr>
          <w:b/>
          <w:bCs/>
        </w:rPr>
        <w:lastRenderedPageBreak/>
        <w:br/>
      </w:r>
      <w:r w:rsidR="001120CB" w:rsidRPr="00625F15">
        <w:rPr>
          <w:b/>
          <w:bCs/>
        </w:rPr>
        <w:t xml:space="preserve">If No, provide </w:t>
      </w:r>
      <w:proofErr w:type="gramStart"/>
      <w:r w:rsidR="001120CB" w:rsidRPr="00625F15">
        <w:rPr>
          <w:b/>
          <w:bCs/>
        </w:rPr>
        <w:t>reasons</w:t>
      </w:r>
      <w:proofErr w:type="gramEnd"/>
    </w:p>
    <w:tbl>
      <w:tblPr>
        <w:tblStyle w:val="TableGrid"/>
        <w:tblW w:w="0" w:type="auto"/>
        <w:tblInd w:w="704" w:type="dxa"/>
        <w:tblLook w:val="04A0" w:firstRow="1" w:lastRow="0" w:firstColumn="1" w:lastColumn="0" w:noHBand="0" w:noVBand="1"/>
      </w:tblPr>
      <w:tblGrid>
        <w:gridCol w:w="9209"/>
      </w:tblGrid>
      <w:tr w:rsidR="00AA040F" w14:paraId="34272236" w14:textId="77777777" w:rsidTr="00181574">
        <w:tc>
          <w:tcPr>
            <w:tcW w:w="9209" w:type="dxa"/>
          </w:tcPr>
          <w:p w14:paraId="54D2C046" w14:textId="71D5737A" w:rsidR="00AA040F" w:rsidRPr="00DC50B5" w:rsidRDefault="00AA040F" w:rsidP="00181574">
            <w:pPr>
              <w:pStyle w:val="DAERABodyText14pt"/>
            </w:pP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181574">
        <w:tc>
          <w:tcPr>
            <w:tcW w:w="9209" w:type="dxa"/>
          </w:tcPr>
          <w:p w14:paraId="7ADB5438" w14:textId="37B8C254" w:rsidR="00AA040F" w:rsidRPr="00DC50B5" w:rsidRDefault="00DF7C0F" w:rsidP="00181574">
            <w:pPr>
              <w:pStyle w:val="DAERABodyText14pt"/>
            </w:pPr>
            <w:r>
              <w:t>N/A</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181574">
        <w:tc>
          <w:tcPr>
            <w:tcW w:w="9209" w:type="dxa"/>
          </w:tcPr>
          <w:p w14:paraId="275EB704" w14:textId="1C45D922" w:rsidR="00AA040F" w:rsidRPr="00DC50B5" w:rsidRDefault="00AA040F" w:rsidP="00181574">
            <w:pPr>
              <w:pStyle w:val="DAERABodyText14pt"/>
            </w:pPr>
          </w:p>
        </w:tc>
      </w:tr>
    </w:tbl>
    <w:p w14:paraId="2D25DAAB" w14:textId="0D1C7564" w:rsidR="001120CB" w:rsidRDefault="00AA040F" w:rsidP="00AA040F">
      <w:pPr>
        <w:pStyle w:val="DAERABodyText14pt"/>
        <w:ind w:left="720"/>
        <w:rPr>
          <w:b/>
          <w:bCs/>
        </w:rPr>
      </w:pPr>
      <w:r>
        <w:rPr>
          <w:b/>
          <w:bCs/>
        </w:rPr>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181574">
        <w:tc>
          <w:tcPr>
            <w:tcW w:w="9209" w:type="dxa"/>
          </w:tcPr>
          <w:p w14:paraId="3E0A8FA2" w14:textId="39AF3A23" w:rsidR="00AA040F" w:rsidRPr="00DC50B5" w:rsidRDefault="00DF7C0F" w:rsidP="00181574">
            <w:pPr>
              <w:pStyle w:val="DAERABodyText14pt"/>
            </w:pPr>
            <w:r>
              <w:t>N/A</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181574">
        <w:tc>
          <w:tcPr>
            <w:tcW w:w="9209" w:type="dxa"/>
          </w:tcPr>
          <w:p w14:paraId="4EC2B2D2" w14:textId="0FCACE54" w:rsidR="00AA040F" w:rsidRPr="00DC50B5" w:rsidRDefault="00AA040F" w:rsidP="00181574">
            <w:pPr>
              <w:pStyle w:val="DAERABodyText14pt"/>
            </w:pP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181574">
        <w:tc>
          <w:tcPr>
            <w:tcW w:w="9209" w:type="dxa"/>
          </w:tcPr>
          <w:p w14:paraId="5A56178C" w14:textId="50B19F8F" w:rsidR="00AA040F" w:rsidRPr="00DC50B5" w:rsidRDefault="00DF7C0F" w:rsidP="00181574">
            <w:pPr>
              <w:pStyle w:val="DAERABodyText14pt"/>
            </w:pPr>
            <w:r>
              <w:t>N/A</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181574">
        <w:tc>
          <w:tcPr>
            <w:tcW w:w="9209" w:type="dxa"/>
          </w:tcPr>
          <w:p w14:paraId="7A8B70D0" w14:textId="2BCB1B83" w:rsidR="00AA040F" w:rsidRPr="00DC50B5" w:rsidRDefault="00AA040F" w:rsidP="00181574">
            <w:pPr>
              <w:pStyle w:val="DAERABodyText14pt"/>
            </w:pP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181574">
        <w:tc>
          <w:tcPr>
            <w:tcW w:w="9209" w:type="dxa"/>
          </w:tcPr>
          <w:p w14:paraId="186BCAC8" w14:textId="3C8AF30A" w:rsidR="00AA040F" w:rsidRPr="00DC50B5" w:rsidRDefault="00DF7C0F" w:rsidP="00181574">
            <w:pPr>
              <w:pStyle w:val="DAERABodyText14pt"/>
            </w:pPr>
            <w:r>
              <w:t>N/A</w:t>
            </w:r>
          </w:p>
        </w:tc>
      </w:tr>
    </w:tbl>
    <w:p w14:paraId="24052E7B" w14:textId="6619455C" w:rsidR="001120CB" w:rsidRDefault="00AA040F" w:rsidP="00AA040F">
      <w:pPr>
        <w:pStyle w:val="DAERABodyText14pt"/>
        <w:ind w:left="720"/>
        <w:rPr>
          <w:b/>
          <w:bCs/>
        </w:rPr>
      </w:pPr>
      <w:r>
        <w:rPr>
          <w:b/>
          <w:bCs/>
        </w:rPr>
        <w:lastRenderedPageBreak/>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181574">
        <w:tc>
          <w:tcPr>
            <w:tcW w:w="9209" w:type="dxa"/>
          </w:tcPr>
          <w:p w14:paraId="711D2BDD" w14:textId="79A3EF4D" w:rsidR="00AA040F" w:rsidRPr="00DC50B5" w:rsidRDefault="00AA040F" w:rsidP="00181574">
            <w:pPr>
              <w:pStyle w:val="DAERABodyText14pt"/>
            </w:pP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w:t>
      </w:r>
      <w:proofErr w:type="gramStart"/>
      <w:r w:rsidRPr="008779A1">
        <w:rPr>
          <w:b/>
          <w:bCs/>
        </w:rPr>
        <w:t>opinion</w:t>
      </w:r>
      <w:proofErr w:type="gramEnd"/>
      <w:r w:rsidRPr="008779A1">
        <w:rPr>
          <w:b/>
          <w:bCs/>
        </w:rPr>
        <w:t xml:space="preserve">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181574">
        <w:tc>
          <w:tcPr>
            <w:tcW w:w="9209" w:type="dxa"/>
          </w:tcPr>
          <w:p w14:paraId="0D0B74D9" w14:textId="77777777" w:rsidR="00AA040F" w:rsidRDefault="00DF7C0F" w:rsidP="00181574">
            <w:pPr>
              <w:pStyle w:val="DAERABodyText14pt"/>
            </w:pPr>
            <w:r>
              <w:t>The policy is to set out plans and policies to secure the long-term sustainability of Northern Ireland’s key fish stocks.</w:t>
            </w:r>
          </w:p>
          <w:p w14:paraId="59449384" w14:textId="2DF61318" w:rsidR="00DF7C0F" w:rsidRPr="00DC50B5" w:rsidRDefault="00DF7C0F" w:rsidP="00181574">
            <w:pPr>
              <w:pStyle w:val="DAERABodyText14pt"/>
            </w:pPr>
            <w:r>
              <w:t>The plan will be available to any person regardless of their religious beliefs.</w:t>
            </w:r>
          </w:p>
        </w:tc>
      </w:tr>
    </w:tbl>
    <w:p w14:paraId="21A1EEFC" w14:textId="3E67A07E"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F7C0F">
        <w:rPr>
          <w:b/>
          <w:bCs/>
        </w:rPr>
        <w:fldChar w:fldCharType="begin">
          <w:ffData>
            <w:name w:val=""/>
            <w:enabled/>
            <w:calcOnExit w:val="0"/>
            <w:checkBox>
              <w:sizeAuto/>
              <w:default w:val="1"/>
            </w:checkBox>
          </w:ffData>
        </w:fldChar>
      </w:r>
      <w:r w:rsidR="00DF7C0F">
        <w:rPr>
          <w:b/>
          <w:bCs/>
        </w:rPr>
        <w:instrText xml:space="preserve"> FORMCHECKBOX </w:instrText>
      </w:r>
      <w:r w:rsidR="0064419B">
        <w:rPr>
          <w:b/>
          <w:bCs/>
        </w:rPr>
      </w:r>
      <w:r w:rsidR="0064419B">
        <w:rPr>
          <w:b/>
          <w:bCs/>
        </w:rPr>
        <w:fldChar w:fldCharType="separate"/>
      </w:r>
      <w:r w:rsidR="00DF7C0F">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181574">
        <w:tc>
          <w:tcPr>
            <w:tcW w:w="9209" w:type="dxa"/>
          </w:tcPr>
          <w:p w14:paraId="2B6A96F1" w14:textId="77777777" w:rsidR="00DF7C0F" w:rsidRDefault="00DF7C0F" w:rsidP="00DF7C0F">
            <w:pPr>
              <w:pStyle w:val="DAERABodyText14pt"/>
            </w:pPr>
            <w:r>
              <w:lastRenderedPageBreak/>
              <w:t>The policy is to set out plans and policies to secure the long-term sustainability of Northern Ireland’s key fish stocks.</w:t>
            </w:r>
          </w:p>
          <w:p w14:paraId="14562431" w14:textId="07C0E294" w:rsidR="00AA040F" w:rsidRPr="00DC50B5" w:rsidRDefault="00DF7C0F" w:rsidP="00DF7C0F">
            <w:pPr>
              <w:pStyle w:val="DAERABodyText14pt"/>
            </w:pPr>
            <w:r>
              <w:t>The plan will be available to any person regardless of their political opinion.</w:t>
            </w:r>
          </w:p>
        </w:tc>
      </w:tr>
    </w:tbl>
    <w:p w14:paraId="41EE5FAD" w14:textId="69DB893F"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F7C0F">
        <w:rPr>
          <w:b/>
          <w:bCs/>
        </w:rPr>
        <w:fldChar w:fldCharType="begin">
          <w:ffData>
            <w:name w:val=""/>
            <w:enabled/>
            <w:calcOnExit w:val="0"/>
            <w:checkBox>
              <w:sizeAuto/>
              <w:default w:val="1"/>
            </w:checkBox>
          </w:ffData>
        </w:fldChar>
      </w:r>
      <w:r w:rsidR="00DF7C0F">
        <w:rPr>
          <w:b/>
          <w:bCs/>
        </w:rPr>
        <w:instrText xml:space="preserve"> FORMCHECKBOX </w:instrText>
      </w:r>
      <w:r w:rsidR="0064419B">
        <w:rPr>
          <w:b/>
          <w:bCs/>
        </w:rPr>
      </w:r>
      <w:r w:rsidR="0064419B">
        <w:rPr>
          <w:b/>
          <w:bCs/>
        </w:rPr>
        <w:fldChar w:fldCharType="separate"/>
      </w:r>
      <w:r w:rsidR="00DF7C0F">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181574">
        <w:tc>
          <w:tcPr>
            <w:tcW w:w="9209" w:type="dxa"/>
          </w:tcPr>
          <w:p w14:paraId="2BFD2A82" w14:textId="77777777" w:rsidR="00DF7C0F" w:rsidRDefault="00DF7C0F" w:rsidP="00DF7C0F">
            <w:pPr>
              <w:pStyle w:val="DAERABodyText14pt"/>
            </w:pPr>
            <w:r>
              <w:t>The policy is to set out plans and policies to secure the long-term sustainability of Northern Ireland’s key fish stocks.</w:t>
            </w:r>
          </w:p>
          <w:p w14:paraId="488733DC" w14:textId="63873A2B" w:rsidR="00AA040F" w:rsidRPr="00DC50B5" w:rsidRDefault="00DF7C0F" w:rsidP="00DF7C0F">
            <w:pPr>
              <w:pStyle w:val="DAERABodyText14pt"/>
            </w:pPr>
            <w:r>
              <w:t>The plan will be available to any person regardless of their race.</w:t>
            </w:r>
          </w:p>
        </w:tc>
      </w:tr>
    </w:tbl>
    <w:p w14:paraId="59397418" w14:textId="5E3F28CE"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4419B">
        <w:rPr>
          <w:b/>
          <w:bCs/>
        </w:rPr>
      </w:r>
      <w:r w:rsidR="0064419B">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F7C0F">
        <w:rPr>
          <w:b/>
          <w:bCs/>
        </w:rPr>
        <w:fldChar w:fldCharType="begin">
          <w:ffData>
            <w:name w:val=""/>
            <w:enabled/>
            <w:calcOnExit w:val="0"/>
            <w:checkBox>
              <w:sizeAuto/>
              <w:default w:val="1"/>
            </w:checkBox>
          </w:ffData>
        </w:fldChar>
      </w:r>
      <w:r w:rsidR="00DF7C0F">
        <w:rPr>
          <w:b/>
          <w:bCs/>
        </w:rPr>
        <w:instrText xml:space="preserve"> FORMCHECKBOX </w:instrText>
      </w:r>
      <w:r w:rsidR="0064419B">
        <w:rPr>
          <w:b/>
          <w:bCs/>
        </w:rPr>
      </w:r>
      <w:r w:rsidR="0064419B">
        <w:rPr>
          <w:b/>
          <w:bCs/>
        </w:rPr>
        <w:fldChar w:fldCharType="separate"/>
      </w:r>
      <w:r w:rsidR="00DF7C0F">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w:t>
      </w:r>
      <w:proofErr w:type="gramStart"/>
      <w:r w:rsidRPr="00E625F7">
        <w:rPr>
          <w:b/>
          <w:bCs/>
        </w:rPr>
        <w:t>Yes</w:t>
      </w:r>
      <w:proofErr w:type="gramEnd"/>
      <w:r w:rsidRPr="00E625F7">
        <w:rPr>
          <w:b/>
          <w:bCs/>
        </w:rPr>
        <w:t xml:space="preserve">,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181574">
        <w:tc>
          <w:tcPr>
            <w:tcW w:w="9209" w:type="dxa"/>
          </w:tcPr>
          <w:p w14:paraId="2D16C9B5" w14:textId="356B2166" w:rsidR="00E625F7" w:rsidRPr="00DC50B5" w:rsidRDefault="00DF7C0F" w:rsidP="00181574">
            <w:pPr>
              <w:pStyle w:val="DAERABodyText14pt"/>
            </w:pPr>
            <w:r>
              <w:t>N/A</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181574">
        <w:tc>
          <w:tcPr>
            <w:tcW w:w="9209" w:type="dxa"/>
          </w:tcPr>
          <w:p w14:paraId="3682A020" w14:textId="42F48E03" w:rsidR="00E625F7" w:rsidRPr="00DC50B5" w:rsidRDefault="00E625F7" w:rsidP="00DF7C0F">
            <w:pPr>
              <w:pStyle w:val="DAERABodyText14pt"/>
            </w:pP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181574">
        <w:tc>
          <w:tcPr>
            <w:tcW w:w="9209" w:type="dxa"/>
          </w:tcPr>
          <w:p w14:paraId="0C93C613" w14:textId="39F48AF8" w:rsidR="00E625F7" w:rsidRPr="00DC50B5" w:rsidRDefault="00181574" w:rsidP="00181574">
            <w:pPr>
              <w:pStyle w:val="DAERABodyText14pt"/>
            </w:pPr>
            <w:r>
              <w:t>N/A</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181574">
        <w:tc>
          <w:tcPr>
            <w:tcW w:w="9209" w:type="dxa"/>
          </w:tcPr>
          <w:p w14:paraId="1AF39A3D" w14:textId="77777777" w:rsidR="0092442D" w:rsidRPr="00DC50B5" w:rsidRDefault="0092442D" w:rsidP="00181574">
            <w:pPr>
              <w:pStyle w:val="DAERABodyText14pt"/>
            </w:pPr>
            <w:r>
              <w:t>(insert text here)</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181574">
        <w:tc>
          <w:tcPr>
            <w:tcW w:w="9209" w:type="dxa"/>
          </w:tcPr>
          <w:p w14:paraId="64A721BA" w14:textId="4CFE8379" w:rsidR="0092442D" w:rsidRPr="00DC50B5" w:rsidRDefault="00181574" w:rsidP="00181574">
            <w:pPr>
              <w:pStyle w:val="DAERABodyText14pt"/>
            </w:pPr>
            <w:r>
              <w:t>N/A</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181574">
        <w:tc>
          <w:tcPr>
            <w:tcW w:w="9209" w:type="dxa"/>
          </w:tcPr>
          <w:p w14:paraId="57090CB2" w14:textId="77777777" w:rsidR="0092442D" w:rsidRPr="00DC50B5" w:rsidRDefault="0092442D" w:rsidP="00181574">
            <w:pPr>
              <w:pStyle w:val="DAERABodyText14pt"/>
            </w:pPr>
            <w:r>
              <w:t>(insert text here)</w:t>
            </w:r>
          </w:p>
        </w:tc>
      </w:tr>
    </w:tbl>
    <w:p w14:paraId="7FA9C16E" w14:textId="4D0E8F47" w:rsidR="0092442D" w:rsidRPr="008925FE" w:rsidRDefault="0092442D" w:rsidP="0092442D">
      <w:pPr>
        <w:pStyle w:val="DAERABodyText14pt"/>
        <w:ind w:left="720"/>
        <w:rPr>
          <w:b/>
          <w:bCs/>
          <w:u w:val="single"/>
        </w:rPr>
      </w:pPr>
      <w:r>
        <w:rPr>
          <w:b/>
          <w:bCs/>
        </w:rPr>
        <w:br/>
      </w:r>
    </w:p>
    <w:p w14:paraId="63EF64EB" w14:textId="77777777" w:rsidR="001120CB" w:rsidRDefault="001120CB" w:rsidP="008C2C9A">
      <w:pPr>
        <w:pStyle w:val="DAERABodyText14pt"/>
        <w:rPr>
          <w:bCs/>
        </w:rPr>
      </w:pPr>
    </w:p>
    <w:p w14:paraId="71FF85CD" w14:textId="77777777" w:rsidR="001120CB" w:rsidRDefault="001120CB" w:rsidP="008C2C9A">
      <w:pPr>
        <w:pStyle w:val="DAERABodyText14pt"/>
        <w:rPr>
          <w:bCs/>
        </w:rPr>
      </w:pPr>
    </w:p>
    <w:p w14:paraId="72BD0208" w14:textId="77777777" w:rsidR="001120CB" w:rsidRPr="00C82DA4" w:rsidRDefault="001120CB" w:rsidP="008C2C9A">
      <w:pPr>
        <w:pStyle w:val="DAERABodyText14pt"/>
        <w:rPr>
          <w:bCs/>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proofErr w:type="gramStart"/>
      <w:r w:rsidRPr="006037EC">
        <w:t>Generally speaking, people</w:t>
      </w:r>
      <w:proofErr w:type="gramEnd"/>
      <w:r w:rsidRPr="006037EC">
        <w:t xml:space="preserv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lastRenderedPageBreak/>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101BE260" w14:textId="7A6453AC" w:rsidR="000C5025" w:rsidRDefault="000C5025" w:rsidP="000C5025">
            <w:pPr>
              <w:pStyle w:val="DAERABodyText14pt"/>
            </w:pPr>
            <w:r>
              <w:t xml:space="preserve">The policy is to set out policies and measures to secure the long-term sustainability of Northern Ireland’s key fish stocks. </w:t>
            </w:r>
          </w:p>
          <w:p w14:paraId="4471E708" w14:textId="77777777" w:rsidR="000C5025" w:rsidRDefault="000C5025" w:rsidP="000C5025">
            <w:pPr>
              <w:pStyle w:val="DAERABodyText14pt"/>
            </w:pPr>
          </w:p>
          <w:p w14:paraId="5671B625" w14:textId="71181887" w:rsidR="000C5025" w:rsidRDefault="000C5025" w:rsidP="000C5025">
            <w:pPr>
              <w:pStyle w:val="DAERABodyText14pt"/>
            </w:pPr>
            <w:r>
              <w:t>This policy will be available to any person regardless of their s75 group.</w:t>
            </w:r>
          </w:p>
          <w:p w14:paraId="63659988" w14:textId="77777777" w:rsidR="000C5025" w:rsidRDefault="000C5025" w:rsidP="000C5025">
            <w:pPr>
              <w:pStyle w:val="DAERABodyText14pt"/>
            </w:pPr>
          </w:p>
          <w:p w14:paraId="6E3586D1" w14:textId="02413E09" w:rsidR="00B126B2" w:rsidRPr="00DC50B5" w:rsidRDefault="000C5025" w:rsidP="000C5025">
            <w:pPr>
              <w:pStyle w:val="DAERABodyText14pt"/>
            </w:pPr>
            <w:r>
              <w:t xml:space="preserve">There would be no impact on people with multiple identities as the industry </w:t>
            </w:r>
            <w:proofErr w:type="gramStart"/>
            <w:r>
              <w:t>as a whole receives</w:t>
            </w:r>
            <w:proofErr w:type="gramEnd"/>
            <w:r>
              <w:t xml:space="preserve"> benefits from it.</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74CC9A21" w14:textId="77777777" w:rsidR="00B126B2" w:rsidRDefault="000C5025" w:rsidP="00181574">
            <w:pPr>
              <w:pStyle w:val="DAERABodyText14pt"/>
            </w:pPr>
            <w:r>
              <w:t>NO.</w:t>
            </w:r>
          </w:p>
          <w:p w14:paraId="51C0575A" w14:textId="14675F35" w:rsidR="000C5025" w:rsidRPr="00DC50B5" w:rsidRDefault="000C5025" w:rsidP="00181574">
            <w:pPr>
              <w:pStyle w:val="DAERABodyText14pt"/>
            </w:pPr>
            <w:commentRangeStart w:id="2"/>
            <w:r w:rsidRPr="000C5025">
              <w:t xml:space="preserve">Within the industry there is no evidence of poor attitudes towards disabled persons. </w:t>
            </w:r>
            <w:commentRangeEnd w:id="2"/>
            <w:r w:rsidR="00204A82">
              <w:rPr>
                <w:rStyle w:val="CommentReference"/>
                <w:rFonts w:asciiTheme="minorHAnsi" w:hAnsiTheme="minorHAnsi"/>
              </w:rPr>
              <w:commentReference w:id="2"/>
            </w:r>
            <w:r w:rsidRPr="000C5025">
              <w:t>Companies employing people in the fish food supply chains will be bound by the DDO.</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181574">
        <w:tc>
          <w:tcPr>
            <w:tcW w:w="8500" w:type="dxa"/>
          </w:tcPr>
          <w:p w14:paraId="33D350D1" w14:textId="77777777" w:rsidR="00B126B2" w:rsidRDefault="000C5025" w:rsidP="00B126B2">
            <w:pPr>
              <w:pStyle w:val="DAERABodyText14pt"/>
            </w:pPr>
            <w:r>
              <w:t>NO.</w:t>
            </w:r>
          </w:p>
          <w:p w14:paraId="6A23B056" w14:textId="0ABCA35F" w:rsidR="000C5025" w:rsidRPr="00DC50B5" w:rsidRDefault="000C5025" w:rsidP="000C5025">
            <w:pPr>
              <w:pStyle w:val="DAERABodyText14pt"/>
            </w:pPr>
            <w:r>
              <w:t>The FMP will not directly increase participation by disabled persons in the NI fishing industry.</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7A6193" w:rsidRDefault="00B126B2">
      <w:pPr>
        <w:pStyle w:val="ListParagraph"/>
        <w:numPr>
          <w:ilvl w:val="0"/>
          <w:numId w:val="10"/>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r>
        <w:rPr>
          <w:rFonts w:cs="Arial"/>
          <w:color w:val="000000" w:themeColor="text1"/>
          <w:sz w:val="28"/>
          <w:szCs w:val="28"/>
        </w:rPr>
        <w:t>.</w:t>
      </w:r>
    </w:p>
    <w:p w14:paraId="38346BA1" w14:textId="5C7C99F9" w:rsidR="00B126B2" w:rsidRPr="007A6193"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r>
        <w:rPr>
          <w:rFonts w:cs="Arial"/>
          <w:color w:val="000000" w:themeColor="text1"/>
          <w:sz w:val="28"/>
          <w:szCs w:val="28"/>
        </w:rPr>
        <w:t>.</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5573720F" w14:textId="366C05F2" w:rsidR="000C5025" w:rsidRDefault="000C5025" w:rsidP="000C5025">
            <w:pPr>
              <w:pStyle w:val="DAERABodyText14pt"/>
              <w:spacing w:line="240" w:lineRule="auto"/>
              <w:rPr>
                <w:szCs w:val="28"/>
              </w:rPr>
            </w:pPr>
            <w:r w:rsidRPr="001F1EC3">
              <w:rPr>
                <w:szCs w:val="28"/>
              </w:rPr>
              <w:t>The</w:t>
            </w:r>
            <w:r>
              <w:rPr>
                <w:szCs w:val="28"/>
              </w:rPr>
              <w:t xml:space="preserve"> fisheries management plan </w:t>
            </w:r>
            <w:r w:rsidR="001901FC">
              <w:rPr>
                <w:szCs w:val="28"/>
              </w:rPr>
              <w:t xml:space="preserve">is being formulated with </w:t>
            </w:r>
            <w:r w:rsidRPr="001F1EC3">
              <w:rPr>
                <w:szCs w:val="28"/>
              </w:rPr>
              <w:t>the aim of supporting the</w:t>
            </w:r>
            <w:r>
              <w:rPr>
                <w:szCs w:val="28"/>
              </w:rPr>
              <w:t xml:space="preserve"> marine, fisheries, </w:t>
            </w:r>
            <w:proofErr w:type="gramStart"/>
            <w:r>
              <w:rPr>
                <w:szCs w:val="28"/>
              </w:rPr>
              <w:t>aquaculture</w:t>
            </w:r>
            <w:proofErr w:type="gramEnd"/>
            <w:r>
              <w:rPr>
                <w:szCs w:val="28"/>
              </w:rPr>
              <w:t xml:space="preserve"> and seafood sectors</w:t>
            </w:r>
            <w:r w:rsidR="001901FC">
              <w:rPr>
                <w:szCs w:val="28"/>
              </w:rPr>
              <w:t xml:space="preserve"> by ensuring that plans and policies are in place to secure the long-terms sustainability of Northern Ireland’s key fish stocks</w:t>
            </w:r>
            <w:r w:rsidRPr="001F1EC3">
              <w:rPr>
                <w:szCs w:val="28"/>
              </w:rPr>
              <w:t xml:space="preserve">. </w:t>
            </w:r>
          </w:p>
          <w:p w14:paraId="3F811B45" w14:textId="77777777" w:rsidR="000C5025" w:rsidRDefault="000C5025" w:rsidP="000C5025">
            <w:pPr>
              <w:pStyle w:val="DAERABodyText14pt"/>
              <w:spacing w:line="240" w:lineRule="auto"/>
              <w:rPr>
                <w:szCs w:val="28"/>
              </w:rPr>
            </w:pPr>
          </w:p>
          <w:p w14:paraId="222649B4" w14:textId="29E54135" w:rsidR="00AC23FD" w:rsidRPr="00DC50B5" w:rsidRDefault="000C5025" w:rsidP="00204A82">
            <w:pPr>
              <w:pStyle w:val="DAERABodyText14pt"/>
              <w:spacing w:line="240" w:lineRule="auto"/>
            </w:pPr>
            <w:r w:rsidRPr="001F1EC3">
              <w:rPr>
                <w:szCs w:val="28"/>
              </w:rPr>
              <w:t xml:space="preserve">The broader </w:t>
            </w:r>
            <w:r w:rsidR="00204A82">
              <w:rPr>
                <w:szCs w:val="28"/>
              </w:rPr>
              <w:t>objective</w:t>
            </w:r>
            <w:r w:rsidRPr="001F1EC3">
              <w:rPr>
                <w:szCs w:val="28"/>
              </w:rPr>
              <w:t xml:space="preserve"> of </w:t>
            </w:r>
            <w:r>
              <w:rPr>
                <w:szCs w:val="28"/>
              </w:rPr>
              <w:t>this p</w:t>
            </w:r>
            <w:r w:rsidR="001901FC">
              <w:rPr>
                <w:szCs w:val="28"/>
              </w:rPr>
              <w:t>lan</w:t>
            </w:r>
            <w:r w:rsidR="00204A82">
              <w:rPr>
                <w:szCs w:val="28"/>
              </w:rPr>
              <w:t>,</w:t>
            </w:r>
            <w:r w:rsidRPr="001F1EC3">
              <w:rPr>
                <w:szCs w:val="28"/>
              </w:rPr>
              <w:t xml:space="preserve"> in sustaining the</w:t>
            </w:r>
            <w:r>
              <w:rPr>
                <w:szCs w:val="28"/>
              </w:rPr>
              <w:t xml:space="preserve"> marine and fisheries, aquaculture and seafood sectors</w:t>
            </w:r>
            <w:r w:rsidR="00204A82">
              <w:rPr>
                <w:szCs w:val="28"/>
              </w:rPr>
              <w:t>,</w:t>
            </w:r>
            <w:r w:rsidRPr="001F1EC3">
              <w:rPr>
                <w:szCs w:val="28"/>
              </w:rPr>
              <w:t xml:space="preserve"> </w:t>
            </w:r>
            <w:r w:rsidR="00204A82">
              <w:rPr>
                <w:szCs w:val="28"/>
              </w:rPr>
              <w:t>contribute to protecting</w:t>
            </w:r>
            <w:r w:rsidRPr="001F1EC3">
              <w:rPr>
                <w:szCs w:val="28"/>
              </w:rPr>
              <w:t xml:space="preserve"> the employment of all groups and all abled and disabled persons working therein.</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181574">
        <w:tc>
          <w:tcPr>
            <w:tcW w:w="9498" w:type="dxa"/>
          </w:tcPr>
          <w:p w14:paraId="02738931" w14:textId="3F33FABA" w:rsidR="001901FC" w:rsidRDefault="001901FC" w:rsidP="001901FC">
            <w:pPr>
              <w:pStyle w:val="DAERABodyText14pt"/>
              <w:spacing w:line="240" w:lineRule="auto"/>
              <w:rPr>
                <w:rFonts w:cs="Arial"/>
              </w:rPr>
            </w:pPr>
            <w:r>
              <w:rPr>
                <w:rFonts w:cs="Arial"/>
              </w:rPr>
              <w:t xml:space="preserve">The beneficiaries of the fisheries management plan may include individual fishers, fishing and seafood businesses and other organisations involved in marine and fishing activities. </w:t>
            </w:r>
          </w:p>
          <w:p w14:paraId="2562D719" w14:textId="77777777" w:rsidR="001901FC" w:rsidRDefault="001901FC" w:rsidP="001901FC">
            <w:pPr>
              <w:pStyle w:val="DAERABodyText14pt"/>
              <w:spacing w:line="240" w:lineRule="auto"/>
              <w:rPr>
                <w:rFonts w:cs="Arial"/>
              </w:rPr>
            </w:pPr>
          </w:p>
          <w:p w14:paraId="62D15346" w14:textId="50AA981F" w:rsidR="00AC23FD" w:rsidRPr="00DC50B5" w:rsidRDefault="001901FC" w:rsidP="00204A82">
            <w:pPr>
              <w:pStyle w:val="DAERABodyText14pt"/>
              <w:spacing w:line="240" w:lineRule="auto"/>
            </w:pPr>
            <w:r w:rsidRPr="00B8052E">
              <w:rPr>
                <w:rFonts w:cs="Arial"/>
              </w:rPr>
              <w:t xml:space="preserve">There will also be </w:t>
            </w:r>
            <w:r w:rsidR="00D151A6">
              <w:rPr>
                <w:rFonts w:cs="Arial"/>
              </w:rPr>
              <w:t xml:space="preserve">incidental </w:t>
            </w:r>
            <w:r w:rsidRPr="00B8052E">
              <w:rPr>
                <w:rFonts w:cs="Arial"/>
              </w:rPr>
              <w:t>benefits for coastal communities across Northern Ireland as well as encouraging environmental sustainability</w:t>
            </w:r>
            <w:r>
              <w:rPr>
                <w:rFonts w:cs="Arial"/>
              </w:rPr>
              <w:t>, therefore there is no requirement to mitigate this scheme nor introduce an alternative policy</w:t>
            </w:r>
            <w:r w:rsidR="00D151A6">
              <w:rPr>
                <w:rFonts w:cs="Arial"/>
              </w:rPr>
              <w:t>. The development approach supporting this FMP will provide</w:t>
            </w:r>
            <w:r>
              <w:rPr>
                <w:rFonts w:cs="Arial"/>
              </w:rPr>
              <w:t xml:space="preserve"> the most viable option.</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181574">
        <w:tc>
          <w:tcPr>
            <w:tcW w:w="9498" w:type="dxa"/>
          </w:tcPr>
          <w:p w14:paraId="5DD43C95" w14:textId="7C71BBA5" w:rsidR="00AC23FD" w:rsidRPr="00DC50B5" w:rsidRDefault="001901FC" w:rsidP="00181574">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7"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0395D6E4" w:rsidR="005E00E9" w:rsidRDefault="00AC23FD" w:rsidP="005E00E9">
      <w:pPr>
        <w:pStyle w:val="DAERABodyText14pt"/>
        <w:rPr>
          <w:b/>
          <w:bCs/>
        </w:rPr>
      </w:pPr>
      <w:r w:rsidRPr="00AC23FD">
        <w:rPr>
          <w:b/>
          <w:bCs/>
        </w:rPr>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64419B">
        <w:rPr>
          <w:b/>
          <w:bCs/>
        </w:rPr>
      </w:r>
      <w:r w:rsidR="0064419B">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1901FC">
        <w:rPr>
          <w:b/>
          <w:bCs/>
        </w:rPr>
        <w:fldChar w:fldCharType="begin">
          <w:ffData>
            <w:name w:val=""/>
            <w:enabled/>
            <w:calcOnExit w:val="0"/>
            <w:checkBox>
              <w:sizeAuto/>
              <w:default w:val="1"/>
            </w:checkBox>
          </w:ffData>
        </w:fldChar>
      </w:r>
      <w:r w:rsidR="001901FC">
        <w:rPr>
          <w:b/>
          <w:bCs/>
        </w:rPr>
        <w:instrText xml:space="preserve"> FORMCHECKBOX </w:instrText>
      </w:r>
      <w:r w:rsidR="0064419B">
        <w:rPr>
          <w:b/>
          <w:bCs/>
        </w:rPr>
      </w:r>
      <w:r w:rsidR="0064419B">
        <w:rPr>
          <w:b/>
          <w:bCs/>
        </w:rPr>
        <w:fldChar w:fldCharType="separate"/>
      </w:r>
      <w:r w:rsidR="001901FC">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181574">
        <w:tc>
          <w:tcPr>
            <w:tcW w:w="9498" w:type="dxa"/>
          </w:tcPr>
          <w:p w14:paraId="7475402A" w14:textId="2661ADEA" w:rsidR="005E00E9" w:rsidRPr="00DC50B5" w:rsidRDefault="005E00E9" w:rsidP="00181574">
            <w:pPr>
              <w:pStyle w:val="DAERABodyText14pt"/>
            </w:pP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181574">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181574">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181574">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181574">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5B89D8C6" w:rsidR="00BD7BB2" w:rsidRPr="00BD7BB2" w:rsidRDefault="001901FC" w:rsidP="00181574">
            <w:pPr>
              <w:numPr>
                <w:ilvl w:val="12"/>
                <w:numId w:val="0"/>
              </w:numPr>
              <w:spacing w:before="120" w:after="120"/>
              <w:rPr>
                <w:rFonts w:ascii="Arial" w:hAnsi="Arial" w:cs="Arial"/>
                <w:sz w:val="28"/>
                <w:szCs w:val="28"/>
                <w:highlight w:val="yellow"/>
              </w:rPr>
            </w:pPr>
            <w:r>
              <w:rPr>
                <w:rFonts w:ascii="Arial" w:hAnsi="Arial" w:cs="Arial"/>
                <w:sz w:val="28"/>
                <w:szCs w:val="28"/>
                <w:highlight w:val="yellow"/>
              </w:rPr>
              <w:t>N/A</w:t>
            </w:r>
          </w:p>
        </w:tc>
      </w:tr>
      <w:tr w:rsidR="00BD7BB2" w:rsidRPr="00BE7B0F" w14:paraId="717C32E7" w14:textId="77777777" w:rsidTr="00181574">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12ED102A" w:rsidR="00BD7BB2" w:rsidRPr="00BD7BB2" w:rsidRDefault="001901FC" w:rsidP="00181574">
            <w:pPr>
              <w:numPr>
                <w:ilvl w:val="12"/>
                <w:numId w:val="0"/>
              </w:numPr>
              <w:rPr>
                <w:rFonts w:ascii="Arial" w:hAnsi="Arial" w:cs="Arial"/>
                <w:sz w:val="28"/>
                <w:szCs w:val="28"/>
                <w:highlight w:val="yellow"/>
              </w:rPr>
            </w:pPr>
            <w:r>
              <w:rPr>
                <w:rFonts w:ascii="Arial" w:hAnsi="Arial" w:cs="Arial"/>
                <w:sz w:val="28"/>
                <w:szCs w:val="28"/>
                <w:highlight w:val="yellow"/>
              </w:rPr>
              <w:t>N/A</w:t>
            </w:r>
          </w:p>
          <w:p w14:paraId="0CB406F9" w14:textId="77777777" w:rsidR="00BD7BB2" w:rsidRPr="00BD7BB2" w:rsidRDefault="00BD7BB2" w:rsidP="00181574">
            <w:pPr>
              <w:numPr>
                <w:ilvl w:val="12"/>
                <w:numId w:val="0"/>
              </w:numPr>
              <w:rPr>
                <w:rFonts w:ascii="Arial" w:hAnsi="Arial" w:cs="Arial"/>
                <w:sz w:val="28"/>
                <w:szCs w:val="28"/>
                <w:highlight w:val="yellow"/>
              </w:rPr>
            </w:pPr>
          </w:p>
        </w:tc>
      </w:tr>
      <w:tr w:rsidR="00BD7BB2" w:rsidRPr="007279F4" w14:paraId="71F16940" w14:textId="77777777" w:rsidTr="00181574">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people’s daily </w:t>
            </w:r>
            <w:proofErr w:type="gramStart"/>
            <w:r w:rsidRPr="00BD7BB2">
              <w:rPr>
                <w:rFonts w:ascii="Arial" w:hAnsi="Arial" w:cs="Arial"/>
                <w:sz w:val="28"/>
                <w:szCs w:val="28"/>
              </w:rPr>
              <w:t>lives</w:t>
            </w:r>
            <w:proofErr w:type="gramEnd"/>
          </w:p>
          <w:p w14:paraId="2719952E" w14:textId="77777777" w:rsidR="00BD7BB2" w:rsidRPr="00BD7BB2" w:rsidRDefault="00BD7BB2" w:rsidP="00181574">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1B34AA7C" w:rsidR="00BD7BB2" w:rsidRPr="00BD7BB2" w:rsidRDefault="001901FC" w:rsidP="00181574">
            <w:pPr>
              <w:numPr>
                <w:ilvl w:val="12"/>
                <w:numId w:val="0"/>
              </w:numPr>
              <w:rPr>
                <w:rFonts w:ascii="Arial" w:hAnsi="Arial" w:cs="Arial"/>
                <w:sz w:val="28"/>
                <w:szCs w:val="28"/>
              </w:rPr>
            </w:pPr>
            <w:r>
              <w:rPr>
                <w:rFonts w:ascii="Arial" w:hAnsi="Arial" w:cs="Arial"/>
                <w:sz w:val="28"/>
                <w:szCs w:val="28"/>
              </w:rPr>
              <w:t>N/A</w:t>
            </w:r>
          </w:p>
          <w:p w14:paraId="20A19582" w14:textId="77777777" w:rsidR="00BD7BB2" w:rsidRPr="00BD7BB2" w:rsidRDefault="00BD7BB2" w:rsidP="00181574">
            <w:pPr>
              <w:numPr>
                <w:ilvl w:val="12"/>
                <w:numId w:val="0"/>
              </w:numPr>
              <w:rPr>
                <w:rFonts w:ascii="Arial" w:hAnsi="Arial" w:cs="Arial"/>
                <w:sz w:val="28"/>
                <w:szCs w:val="28"/>
              </w:rPr>
            </w:pPr>
          </w:p>
        </w:tc>
      </w:tr>
      <w:tr w:rsidR="00BD7BB2" w:rsidRPr="007279F4" w14:paraId="1C2E1F22" w14:textId="77777777" w:rsidTr="00181574">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181574">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06F2690E" w:rsidR="00BD7BB2" w:rsidRPr="00BD7BB2" w:rsidRDefault="001901FC" w:rsidP="00181574">
            <w:pPr>
              <w:numPr>
                <w:ilvl w:val="12"/>
                <w:numId w:val="0"/>
              </w:numPr>
              <w:rPr>
                <w:rFonts w:ascii="Arial" w:hAnsi="Arial" w:cs="Arial"/>
                <w:sz w:val="28"/>
                <w:szCs w:val="28"/>
              </w:rPr>
            </w:pPr>
            <w:r>
              <w:rPr>
                <w:rFonts w:ascii="Arial" w:hAnsi="Arial" w:cs="Arial"/>
                <w:sz w:val="28"/>
                <w:szCs w:val="28"/>
              </w:rPr>
              <w:t>N/A</w:t>
            </w:r>
          </w:p>
        </w:tc>
      </w:tr>
      <w:tr w:rsidR="00BD7BB2" w:rsidRPr="007279F4" w14:paraId="2EEEDCDD" w14:textId="77777777" w:rsidTr="00181574">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181574">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E8868A8" w:rsidR="00BD7BB2" w:rsidRPr="00BD7BB2" w:rsidRDefault="001901FC" w:rsidP="00181574">
            <w:pPr>
              <w:numPr>
                <w:ilvl w:val="12"/>
                <w:numId w:val="0"/>
              </w:numPr>
              <w:rPr>
                <w:rFonts w:ascii="Arial" w:hAnsi="Arial" w:cs="Arial"/>
                <w:sz w:val="28"/>
                <w:szCs w:val="28"/>
              </w:rPr>
            </w:pPr>
            <w:r>
              <w:rPr>
                <w:rFonts w:ascii="Arial" w:hAnsi="Arial" w:cs="Arial"/>
                <w:sz w:val="28"/>
                <w:szCs w:val="28"/>
              </w:rPr>
              <w:t>N/A</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2F2C9A57"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4419B">
        <w:rPr>
          <w:b/>
          <w:bCs/>
        </w:rPr>
      </w:r>
      <w:r w:rsidR="0064419B">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1901FC">
        <w:rPr>
          <w:b/>
          <w:bCs/>
        </w:rPr>
        <w:fldChar w:fldCharType="begin">
          <w:ffData>
            <w:name w:val=""/>
            <w:enabled/>
            <w:calcOnExit w:val="0"/>
            <w:checkBox>
              <w:sizeAuto/>
              <w:default w:val="1"/>
            </w:checkBox>
          </w:ffData>
        </w:fldChar>
      </w:r>
      <w:r w:rsidR="001901FC">
        <w:rPr>
          <w:b/>
          <w:bCs/>
        </w:rPr>
        <w:instrText xml:space="preserve"> FORMCHECKBOX </w:instrText>
      </w:r>
      <w:r w:rsidR="0064419B">
        <w:rPr>
          <w:b/>
          <w:bCs/>
        </w:rPr>
      </w:r>
      <w:r w:rsidR="0064419B">
        <w:rPr>
          <w:b/>
          <w:bCs/>
        </w:rPr>
        <w:fldChar w:fldCharType="separate"/>
      </w:r>
      <w:r w:rsidR="001901FC">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181574">
        <w:tc>
          <w:tcPr>
            <w:tcW w:w="9498" w:type="dxa"/>
          </w:tcPr>
          <w:p w14:paraId="51A855CF" w14:textId="08E23ED9" w:rsidR="00BD7BB2" w:rsidRPr="00DC50B5" w:rsidRDefault="001901FC" w:rsidP="00181574">
            <w:pPr>
              <w:pStyle w:val="DAERABodyText14pt"/>
            </w:pPr>
            <w:r>
              <w:t>N/A</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 xml:space="preserve">Section 75 places a requirement on DAERA to have equality monitoring arrangements in place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 xml:space="preserve">A system must be established to monitor the impact of the policy </w:t>
      </w:r>
      <w:proofErr w:type="gramStart"/>
      <w:r w:rsidRPr="00825EDD">
        <w:rPr>
          <w:i/>
          <w:iCs/>
        </w:rPr>
        <w:t>in order to</w:t>
      </w:r>
      <w:proofErr w:type="gramEnd"/>
      <w:r w:rsidRPr="00825EDD">
        <w:rPr>
          <w:i/>
          <w:iCs/>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w:t>
      </w:r>
      <w:r w:rsidRPr="00825EDD">
        <w:rPr>
          <w:i/>
          <w:iCs/>
        </w:rPr>
        <w:lastRenderedPageBreak/>
        <w:t>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8"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 xml:space="preserve">Outline what data you will collect in the future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181574">
        <w:tc>
          <w:tcPr>
            <w:tcW w:w="9498" w:type="dxa"/>
          </w:tcPr>
          <w:p w14:paraId="41B6365E" w14:textId="77777777" w:rsidR="00825EDD" w:rsidRPr="00DC50B5" w:rsidRDefault="00825EDD" w:rsidP="00181574">
            <w:pPr>
              <w:pStyle w:val="DAERABodyText14pt"/>
            </w:pPr>
            <w:r>
              <w:t>(insert text here)</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181574">
        <w:tc>
          <w:tcPr>
            <w:tcW w:w="9498" w:type="dxa"/>
          </w:tcPr>
          <w:p w14:paraId="5F1FA24C" w14:textId="5D6FD061" w:rsidR="00825EDD" w:rsidRPr="00DC50B5" w:rsidRDefault="001901FC" w:rsidP="00181574">
            <w:pPr>
              <w:pStyle w:val="DAERABodyText14pt"/>
            </w:pPr>
            <w:r w:rsidRPr="00167CD8">
              <w:rPr>
                <w:szCs w:val="28"/>
              </w:rPr>
              <w:t xml:space="preserve">DAERA will monitor the impact of the </w:t>
            </w:r>
            <w:r>
              <w:rPr>
                <w:szCs w:val="28"/>
              </w:rPr>
              <w:t>process</w:t>
            </w:r>
            <w:r w:rsidRPr="00167CD8">
              <w:rPr>
                <w:szCs w:val="28"/>
              </w:rPr>
              <w:t xml:space="preserve"> through its continuous</w:t>
            </w:r>
            <w:r>
              <w:rPr>
                <w:szCs w:val="28"/>
              </w:rPr>
              <w:t>, regular</w:t>
            </w:r>
            <w:r w:rsidRPr="00167CD8">
              <w:rPr>
                <w:szCs w:val="28"/>
              </w:rPr>
              <w:t xml:space="preserve"> engagement with </w:t>
            </w:r>
            <w:r>
              <w:rPr>
                <w:szCs w:val="28"/>
              </w:rPr>
              <w:t xml:space="preserve">representatives across the sea fishing, </w:t>
            </w:r>
            <w:proofErr w:type="gramStart"/>
            <w:r>
              <w:rPr>
                <w:szCs w:val="28"/>
              </w:rPr>
              <w:t>aquaculture</w:t>
            </w:r>
            <w:proofErr w:type="gramEnd"/>
            <w:r>
              <w:rPr>
                <w:szCs w:val="28"/>
              </w:rPr>
              <w:t xml:space="preserve"> and seafood sectors.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181574">
        <w:tc>
          <w:tcPr>
            <w:tcW w:w="9498" w:type="dxa"/>
          </w:tcPr>
          <w:p w14:paraId="2D2BABB4" w14:textId="77777777" w:rsidR="00825EDD" w:rsidRPr="00DC50B5" w:rsidRDefault="00825EDD" w:rsidP="00181574">
            <w:pPr>
              <w:pStyle w:val="DAERABodyText14pt"/>
            </w:pPr>
            <w:r>
              <w:t>(insert text here)</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396F3DF6" w14:textId="77777777" w:rsidR="00242221" w:rsidRDefault="00242221" w:rsidP="00825EDD">
      <w:pPr>
        <w:pStyle w:val="DAERABodyText14pt"/>
      </w:pPr>
    </w:p>
    <w:p w14:paraId="1A2F5199" w14:textId="77777777" w:rsidR="00242221" w:rsidRDefault="00242221" w:rsidP="00825EDD">
      <w:pPr>
        <w:pStyle w:val="DAERABodyText14pt"/>
      </w:pPr>
    </w:p>
    <w:p w14:paraId="3143FFCF" w14:textId="77777777" w:rsidR="00242221" w:rsidRDefault="00242221" w:rsidP="00825EDD">
      <w:pPr>
        <w:pStyle w:val="DAERABodyText14pt"/>
      </w:pPr>
    </w:p>
    <w:p w14:paraId="1BE77789" w14:textId="77777777" w:rsidR="00242221" w:rsidRDefault="00242221" w:rsidP="00825EDD">
      <w:pPr>
        <w:pStyle w:val="DAERABodyText14pt"/>
      </w:pPr>
    </w:p>
    <w:p w14:paraId="7DAF7072" w14:textId="77777777" w:rsidR="00242221" w:rsidRDefault="00242221" w:rsidP="00825EDD">
      <w:pPr>
        <w:pStyle w:val="DAERABodyText14pt"/>
      </w:pPr>
    </w:p>
    <w:p w14:paraId="30C74E56" w14:textId="77777777" w:rsidR="00242221" w:rsidRDefault="00242221" w:rsidP="00825EDD">
      <w:pPr>
        <w:pStyle w:val="DAERABodyText14pt"/>
      </w:pPr>
    </w:p>
    <w:p w14:paraId="669E546A" w14:textId="77777777" w:rsidR="00242221" w:rsidRDefault="00242221" w:rsidP="00825EDD">
      <w:pPr>
        <w:pStyle w:val="DAERABodyText14pt"/>
      </w:pPr>
    </w:p>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181574">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lastRenderedPageBreak/>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653E4E1B"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181574">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CD8DF98"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181574">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4AF71542"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181574">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78D07BA2"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181574">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291A090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181574">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2132388A"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181574">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respect for private and family life, </w:t>
            </w:r>
            <w:proofErr w:type="gramStart"/>
            <w:r w:rsidRPr="00242221">
              <w:rPr>
                <w:rFonts w:ascii="Arial" w:hAnsi="Arial" w:cs="Arial"/>
                <w:sz w:val="28"/>
                <w:szCs w:val="28"/>
              </w:rPr>
              <w:t>home</w:t>
            </w:r>
            <w:proofErr w:type="gramEnd"/>
            <w:r w:rsidRPr="00242221">
              <w:rPr>
                <w:rFonts w:ascii="Arial" w:hAnsi="Arial" w:cs="Arial"/>
                <w:sz w:val="28"/>
                <w:szCs w:val="28"/>
              </w:rPr>
              <w:t xml:space="preserve"> and correspondence</w:t>
            </w:r>
          </w:p>
        </w:tc>
        <w:tc>
          <w:tcPr>
            <w:tcW w:w="1984" w:type="dxa"/>
          </w:tcPr>
          <w:p w14:paraId="454EFB0D"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44BC5739"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181574">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freedom of thought, </w:t>
            </w:r>
            <w:proofErr w:type="gramStart"/>
            <w:r w:rsidRPr="00242221">
              <w:rPr>
                <w:rFonts w:ascii="Arial" w:hAnsi="Arial" w:cs="Arial"/>
                <w:sz w:val="28"/>
                <w:szCs w:val="28"/>
              </w:rPr>
              <w:t>conscience</w:t>
            </w:r>
            <w:proofErr w:type="gramEnd"/>
            <w:r w:rsidRPr="00242221">
              <w:rPr>
                <w:rFonts w:ascii="Arial" w:hAnsi="Arial" w:cs="Arial"/>
                <w:sz w:val="28"/>
                <w:szCs w:val="28"/>
              </w:rPr>
              <w:t xml:space="preserve"> and religion</w:t>
            </w:r>
          </w:p>
        </w:tc>
        <w:tc>
          <w:tcPr>
            <w:tcW w:w="1984" w:type="dxa"/>
          </w:tcPr>
          <w:p w14:paraId="249F6DE0"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42F568BF"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181574">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0A3AAE20"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181574">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07B06212"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181574">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3964ECB1"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181574">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2A9DAA4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181574">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473AE0B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181574">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7F54BACC"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181574">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181574">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019503D0" w:rsidR="00242221" w:rsidRPr="00242221" w:rsidRDefault="00242221" w:rsidP="00181574">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lastRenderedPageBreak/>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77777777" w:rsidR="00C63BD2" w:rsidRPr="00DC50B5" w:rsidRDefault="00C63BD2" w:rsidP="00C63BD2">
            <w:pPr>
              <w:pStyle w:val="DAERABodyText14pt"/>
            </w:pPr>
            <w:r>
              <w:t>(insert text here)</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181574">
        <w:tc>
          <w:tcPr>
            <w:tcW w:w="8789" w:type="dxa"/>
          </w:tcPr>
          <w:p w14:paraId="5BC9C774" w14:textId="77777777" w:rsidR="00C63BD2" w:rsidRPr="00DC50B5" w:rsidRDefault="00C63BD2" w:rsidP="00C63BD2">
            <w:pPr>
              <w:pStyle w:val="DAERABodyText14pt"/>
            </w:pPr>
            <w:r>
              <w:t>(insert text here)</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 xml:space="preserve">I have used the most relevant, current &amp; up to date data </w:t>
      </w:r>
      <w:proofErr w:type="gramStart"/>
      <w:r w:rsidRPr="00C63BD2">
        <w:t>available</w:t>
      </w:r>
      <w:proofErr w:type="gramEnd"/>
    </w:p>
    <w:p w14:paraId="2BD58E69" w14:textId="77777777" w:rsidR="00C63BD2" w:rsidRPr="00C63BD2" w:rsidRDefault="00C63BD2">
      <w:pPr>
        <w:pStyle w:val="DAERABodyText14pt"/>
        <w:numPr>
          <w:ilvl w:val="0"/>
          <w:numId w:val="11"/>
        </w:numPr>
      </w:pPr>
      <w:r w:rsidRPr="00C63BD2">
        <w:t xml:space="preserve">I have added evidence and explained my assessments in </w:t>
      </w:r>
      <w:proofErr w:type="gramStart"/>
      <w:r w:rsidRPr="00C63BD2">
        <w:t>full</w:t>
      </w:r>
      <w:proofErr w:type="gramEnd"/>
    </w:p>
    <w:p w14:paraId="3AC52DDB" w14:textId="77777777" w:rsidR="00C63BD2" w:rsidRPr="00C63BD2" w:rsidRDefault="00C63BD2">
      <w:pPr>
        <w:pStyle w:val="DAERABodyText14pt"/>
        <w:numPr>
          <w:ilvl w:val="0"/>
          <w:numId w:val="11"/>
        </w:numPr>
      </w:pPr>
      <w:r w:rsidRPr="00C63BD2">
        <w:lastRenderedPageBreak/>
        <w:t xml:space="preserve">I have provided a brief note to justify my decision to ‘Screen In’ or ‘Screen </w:t>
      </w:r>
      <w:proofErr w:type="gramStart"/>
      <w:r w:rsidRPr="00C63BD2">
        <w:t>Out’</w:t>
      </w:r>
      <w:proofErr w:type="gramEnd"/>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w:t>
      </w:r>
      <w:proofErr w:type="gramStart"/>
      <w:r w:rsidRPr="00C63BD2">
        <w:t>off</w:t>
      </w:r>
      <w:proofErr w:type="gramEnd"/>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64A59496" w:rsidR="00C63BD2" w:rsidRPr="00C63BD2" w:rsidRDefault="00C63BD2" w:rsidP="00C63BD2">
      <w:pPr>
        <w:pStyle w:val="DAERABodyText14pt"/>
        <w:rPr>
          <w:b/>
          <w:bCs/>
        </w:rPr>
      </w:pPr>
      <w:r w:rsidRPr="00C63BD2">
        <w:rPr>
          <w:b/>
          <w:bCs/>
        </w:rPr>
        <w:t>Name:</w:t>
      </w:r>
      <w:r w:rsidR="0064419B">
        <w:rPr>
          <w:b/>
          <w:bCs/>
        </w:rPr>
        <w:t xml:space="preserve"> Stephanie Clarke</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t xml:space="preserve">Grade: </w:t>
      </w:r>
      <w:r w:rsidR="0064419B">
        <w:rPr>
          <w:b/>
          <w:bCs/>
        </w:rPr>
        <w:t>SO</w:t>
      </w:r>
    </w:p>
    <w:p w14:paraId="4BC3D7B7" w14:textId="35EE9D46" w:rsidR="00C63BD2" w:rsidRPr="00C63BD2" w:rsidRDefault="00C63BD2" w:rsidP="00C63BD2">
      <w:pPr>
        <w:pStyle w:val="DAERABodyText14pt"/>
        <w:rPr>
          <w:b/>
          <w:bCs/>
        </w:rPr>
      </w:pPr>
      <w:r w:rsidRPr="00C63BD2">
        <w:rPr>
          <w:b/>
          <w:bCs/>
        </w:rPr>
        <w:t xml:space="preserve">Branch: </w:t>
      </w:r>
      <w:r w:rsidR="0064419B">
        <w:rPr>
          <w:b/>
          <w:bCs/>
        </w:rPr>
        <w:t>Sea Fisheries Policy</w:t>
      </w:r>
      <w:r w:rsidRPr="00C63BD2">
        <w:rPr>
          <w:b/>
          <w:bCs/>
        </w:rPr>
        <w:tab/>
      </w:r>
      <w:r w:rsidRPr="00C63BD2">
        <w:rPr>
          <w:b/>
          <w:bCs/>
        </w:rPr>
        <w:tab/>
      </w:r>
      <w:r w:rsidRPr="00C63BD2">
        <w:rPr>
          <w:b/>
          <w:bCs/>
        </w:rPr>
        <w:tab/>
      </w:r>
      <w:r w:rsidRPr="00C63BD2">
        <w:rPr>
          <w:b/>
          <w:bCs/>
        </w:rPr>
        <w:tab/>
      </w:r>
      <w:r w:rsidRPr="00C63BD2">
        <w:rPr>
          <w:b/>
          <w:bCs/>
        </w:rPr>
        <w:tab/>
        <w:t>Date:</w:t>
      </w:r>
      <w:r w:rsidR="0064419B">
        <w:rPr>
          <w:b/>
          <w:bCs/>
        </w:rPr>
        <w:t xml:space="preserve"> 10/06/2024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3C50D314" w:rsidR="00C63BD2" w:rsidRDefault="0064419B" w:rsidP="00C63BD2">
            <w:pPr>
              <w:pStyle w:val="DAERABodyText14pt"/>
              <w:rPr>
                <w:b/>
                <w:bCs/>
              </w:rPr>
            </w:pPr>
            <w:r>
              <w:rPr>
                <w:b/>
                <w:bCs/>
              </w:rPr>
              <w:t>Stephanie Clarke</w:t>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05BE2909" w:rsidR="00C63BD2" w:rsidRPr="00C63BD2" w:rsidRDefault="00C63BD2" w:rsidP="00C63BD2">
      <w:pPr>
        <w:pStyle w:val="DAERABodyText14pt"/>
        <w:rPr>
          <w:b/>
          <w:bCs/>
        </w:rPr>
      </w:pPr>
      <w:r w:rsidRPr="00C63BD2">
        <w:rPr>
          <w:b/>
          <w:bCs/>
        </w:rPr>
        <w:t>Name:</w:t>
      </w:r>
      <w:r w:rsidR="00A20DC5">
        <w:rPr>
          <w:b/>
          <w:bCs/>
        </w:rPr>
        <w:t xml:space="preserve"> Liz Loughran</w:t>
      </w:r>
      <w:r w:rsidRPr="00C63BD2">
        <w:rPr>
          <w:b/>
          <w:bCs/>
        </w:rPr>
        <w:tab/>
      </w:r>
      <w:r w:rsidRPr="00C63BD2">
        <w:rPr>
          <w:b/>
          <w:bCs/>
        </w:rPr>
        <w:tab/>
      </w:r>
      <w:r w:rsidRPr="00C63BD2">
        <w:rPr>
          <w:b/>
          <w:bCs/>
        </w:rPr>
        <w:tab/>
      </w:r>
      <w:r w:rsidRPr="00C63BD2">
        <w:rPr>
          <w:b/>
          <w:bCs/>
        </w:rPr>
        <w:tab/>
      </w:r>
      <w:r w:rsidRPr="00C63BD2">
        <w:rPr>
          <w:b/>
          <w:bCs/>
        </w:rPr>
        <w:tab/>
        <w:t xml:space="preserve">Grade: </w:t>
      </w:r>
      <w:r w:rsidR="00A20DC5">
        <w:rPr>
          <w:b/>
          <w:bCs/>
        </w:rPr>
        <w:t>3</w:t>
      </w:r>
    </w:p>
    <w:p w14:paraId="485EFF3D" w14:textId="1CB7A096" w:rsidR="00C63BD2" w:rsidRPr="00C63BD2" w:rsidRDefault="00C63BD2" w:rsidP="00C63BD2">
      <w:pPr>
        <w:pStyle w:val="DAERABodyText14pt"/>
        <w:rPr>
          <w:b/>
          <w:bCs/>
        </w:rPr>
      </w:pPr>
      <w:r w:rsidRPr="00C63BD2">
        <w:rPr>
          <w:b/>
          <w:bCs/>
        </w:rPr>
        <w:t xml:space="preserve">Branch: </w:t>
      </w:r>
      <w:r w:rsidR="00A20DC5">
        <w:rPr>
          <w:b/>
          <w:bCs/>
        </w:rPr>
        <w:t>Environment, Marine &amp; Fisheries</w:t>
      </w:r>
      <w:r w:rsidRPr="00C63BD2">
        <w:rPr>
          <w:b/>
          <w:bCs/>
        </w:rPr>
        <w:tab/>
        <w:t>Date:</w:t>
      </w:r>
      <w:r w:rsidR="00A20DC5">
        <w:rPr>
          <w:b/>
          <w:bCs/>
        </w:rPr>
        <w:t xml:space="preserve"> 10/6/24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181574">
        <w:trPr>
          <w:trHeight w:val="804"/>
        </w:trPr>
        <w:tc>
          <w:tcPr>
            <w:tcW w:w="7892" w:type="dxa"/>
          </w:tcPr>
          <w:p w14:paraId="6E53AF6E" w14:textId="1E49BF86" w:rsidR="00C63BD2" w:rsidRDefault="00A20DC5" w:rsidP="00181574">
            <w:pPr>
              <w:pStyle w:val="DAERABodyText14pt"/>
              <w:rPr>
                <w:b/>
                <w:bCs/>
              </w:rPr>
            </w:pPr>
            <w:r>
              <w:rPr>
                <w:noProof/>
                <w:lang w:eastAsia="en-GB"/>
              </w:rPr>
              <w:drawing>
                <wp:inline distT="0" distB="0" distL="0" distR="0" wp14:anchorId="0E4536FF" wp14:editId="105B9AC6">
                  <wp:extent cx="1194918" cy="293298"/>
                  <wp:effectExtent l="19050" t="0" r="5232" b="0"/>
                  <wp:docPr id="693388202" name="Picture 69338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94768" cy="293261"/>
                          </a:xfrm>
                          <a:prstGeom prst="rect">
                            <a:avLst/>
                          </a:prstGeom>
                          <a:noFill/>
                          <a:ln w="9525">
                            <a:noFill/>
                            <a:miter lim="800000"/>
                            <a:headEnd/>
                            <a:tailEnd/>
                          </a:ln>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0"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w:t>
      </w:r>
      <w:proofErr w:type="gramStart"/>
      <w:r w:rsidRPr="00C63BD2">
        <w:t>in order to</w:t>
      </w:r>
      <w:proofErr w:type="gramEnd"/>
      <w:r w:rsidRPr="00C63BD2">
        <w:t xml:space="preserve"> comply with accessibility requirements. The screening form will be </w:t>
      </w:r>
      <w:r w:rsidRPr="00C63BD2">
        <w:lastRenderedPageBreak/>
        <w:t xml:space="preserve">placed on the DAERA </w:t>
      </w:r>
      <w:proofErr w:type="gramStart"/>
      <w:r w:rsidRPr="00C63BD2">
        <w:t>website</w:t>
      </w:r>
      <w:proofErr w:type="gramEnd"/>
      <w:r w:rsidRPr="00C63BD2">
        <w:t xml:space="preserv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25pt;height:49.5pt" o:ole="">
            <v:imagedata r:id="rId21" o:title=""/>
          </v:shape>
          <o:OLEObject Type="Embed" ProgID="Package" ShapeID="_x0000_i1025" DrawAspect="Icon" ObjectID="_1779612613" r:id="rId22"/>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 xml:space="preserve">111 </w:t>
      </w:r>
      <w:proofErr w:type="spellStart"/>
      <w:r w:rsidRPr="00AC3CAF">
        <w:t>Ballykelly</w:t>
      </w:r>
      <w:proofErr w:type="spellEnd"/>
      <w:r w:rsidRPr="00AC3CAF">
        <w:t xml:space="preserve">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3"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1E1466F1">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 xml:space="preserve">Everyone’s right to life shall be protected by law. No one shall be deprived of his life intentionally save in the execution of a sentence of a court </w:t>
      </w:r>
      <w:r w:rsidRPr="00DF69D2">
        <w:rPr>
          <w:bCs/>
          <w:lang w:val="en" w:eastAsia="en-GB"/>
        </w:rPr>
        <w:lastRenderedPageBreak/>
        <w:t>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w:t>
      </w:r>
      <w:proofErr w:type="gramStart"/>
      <w:r w:rsidRPr="00053BBE">
        <w:rPr>
          <w:lang w:val="en" w:eastAsia="en-GB"/>
        </w:rPr>
        <w:t>absolutely necessary</w:t>
      </w:r>
      <w:proofErr w:type="gramEnd"/>
      <w:r w:rsidRPr="00053BBE">
        <w:rPr>
          <w:lang w:val="en" w:eastAsia="en-GB"/>
        </w:rPr>
        <w:t>:</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proofErr w:type="gramStart"/>
      <w:r w:rsidRPr="00301DF2">
        <w:rPr>
          <w:b/>
          <w:i/>
          <w:lang w:val="en" w:eastAsia="en-GB"/>
        </w:rPr>
        <w:t>labour</w:t>
      </w:r>
      <w:proofErr w:type="spellEnd"/>
      <w:proofErr w:type="gram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proofErr w:type="gramStart"/>
      <w:r w:rsidRPr="00053BBE">
        <w:rPr>
          <w:lang w:val="en" w:eastAsia="en-GB"/>
        </w:rPr>
        <w:t>For the purpose of</w:t>
      </w:r>
      <w:proofErr w:type="gramEnd"/>
      <w:r w:rsidRPr="00053BBE">
        <w:rPr>
          <w:lang w:val="en" w:eastAsia="en-GB"/>
        </w:rPr>
        <w:t xml:space="preserve">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lastRenderedPageBreak/>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lastRenderedPageBreak/>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w:t>
      </w:r>
      <w:r w:rsidRPr="00053BBE">
        <w:rPr>
          <w:lang w:val="en" w:eastAsia="en-GB"/>
        </w:rPr>
        <w:lastRenderedPageBreak/>
        <w:t>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 xml:space="preserve">Everyone has the right to respect for his private and family life, his </w:t>
      </w:r>
      <w:proofErr w:type="gramStart"/>
      <w:r w:rsidRPr="00053BBE">
        <w:rPr>
          <w:lang w:val="en" w:eastAsia="en-GB"/>
        </w:rPr>
        <w:t>home</w:t>
      </w:r>
      <w:proofErr w:type="gramEnd"/>
      <w:r w:rsidRPr="00053BBE">
        <w:rPr>
          <w:lang w:val="en" w:eastAsia="en-GB"/>
        </w:rPr>
        <w:t xml:space="preserv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Freedom of thought, </w:t>
      </w:r>
      <w:proofErr w:type="gramStart"/>
      <w:r w:rsidRPr="00301DF2">
        <w:rPr>
          <w:b/>
          <w:i/>
          <w:lang w:val="en" w:eastAsia="en-GB"/>
        </w:rPr>
        <w:t>conscience</w:t>
      </w:r>
      <w:proofErr w:type="gramEnd"/>
      <w:r w:rsidRPr="00301DF2">
        <w:rPr>
          <w:b/>
          <w:i/>
          <w:lang w:val="en" w:eastAsia="en-GB"/>
        </w:rPr>
        <w:t xml:space="preserv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 xml:space="preserve">Everyone has the right to freedom of thought, </w:t>
      </w:r>
      <w:proofErr w:type="gramStart"/>
      <w:r w:rsidRPr="00053BBE">
        <w:rPr>
          <w:lang w:val="en" w:eastAsia="en-GB"/>
        </w:rPr>
        <w:t>conscience</w:t>
      </w:r>
      <w:proofErr w:type="gramEnd"/>
      <w:r w:rsidRPr="00053BBE">
        <w:rPr>
          <w:lang w:val="en" w:eastAsia="en-GB"/>
        </w:rPr>
        <w:t xml:space="preserv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lastRenderedPageBreak/>
        <w:t xml:space="preserve">Freedom to manifest one’s religion or beliefs shall be subject only to such limitations as are prescribed by law and are necessary in a democratic society in the interests of public safety, for the protection of public order, </w:t>
      </w:r>
      <w:proofErr w:type="gramStart"/>
      <w:r w:rsidRPr="00053BBE">
        <w:rPr>
          <w:lang w:val="en" w:eastAsia="en-GB"/>
        </w:rPr>
        <w:t>health</w:t>
      </w:r>
      <w:proofErr w:type="gramEnd"/>
      <w:r w:rsidRPr="00053BBE">
        <w:rPr>
          <w:lang w:val="en" w:eastAsia="en-GB"/>
        </w:rPr>
        <w:t xml:space="preserve">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053BBE">
        <w:rPr>
          <w:lang w:val="en" w:eastAsia="en-GB"/>
        </w:rPr>
        <w:t>television</w:t>
      </w:r>
      <w:proofErr w:type="gramEnd"/>
      <w:r w:rsidRPr="00053BBE">
        <w:rPr>
          <w:lang w:val="en" w:eastAsia="en-GB"/>
        </w:rPr>
        <w:t xml:space="preserve">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lastRenderedPageBreak/>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xml:space="preserve">, language, religion, political or other opinion, national or social origin, association with a national minority, property, </w:t>
      </w:r>
      <w:proofErr w:type="gramStart"/>
      <w:r w:rsidRPr="000111C8">
        <w:rPr>
          <w:lang w:val="en" w:eastAsia="en-GB"/>
        </w:rPr>
        <w:t>birth</w:t>
      </w:r>
      <w:proofErr w:type="gramEnd"/>
      <w:r w:rsidRPr="000111C8">
        <w:rPr>
          <w:lang w:val="en" w:eastAsia="en-GB"/>
        </w:rPr>
        <w:t xml:space="preserve">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DF6753">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257A03" w:rsidRPr="00515D09" w:rsidRDefault="00FC4CD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257A03" w:rsidRPr="00515D09" w:rsidRDefault="00FC4CD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6"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76252"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DF6753">
      <w:headerReference w:type="default" r:id="rId27"/>
      <w:footerReference w:type="default" r:id="rId28"/>
      <w:pgSz w:w="11900" w:h="16840"/>
      <w:pgMar w:top="1440" w:right="1440" w:bottom="1440" w:left="1156" w:header="720" w:footer="4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iffin, Roy" w:date="2024-05-08T13:41:00Z" w:initials="RG">
    <w:p w14:paraId="39B01208" w14:textId="77777777" w:rsidR="00204A82" w:rsidRDefault="00204A82" w:rsidP="00204A82">
      <w:pPr>
        <w:pStyle w:val="CommentText"/>
      </w:pPr>
      <w:r>
        <w:rPr>
          <w:rStyle w:val="CommentReference"/>
        </w:rPr>
        <w:annotationRef/>
      </w:r>
      <w:r>
        <w:t>Have we looked for evidence.  Maybe just say ‘This policy does not provide an opportunity to promote positive attitudes.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B01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005EC4" w16cex:dateUtc="2024-05-08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B01208" w16cid:durableId="57005E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D93D" w14:textId="77777777" w:rsidR="00DF6753" w:rsidRDefault="00DF6753" w:rsidP="007A2EBE">
      <w:r>
        <w:separator/>
      </w:r>
    </w:p>
    <w:p w14:paraId="55E1DA57" w14:textId="77777777" w:rsidR="00DF6753" w:rsidRDefault="00DF6753"/>
  </w:endnote>
  <w:endnote w:type="continuationSeparator" w:id="0">
    <w:p w14:paraId="20E1A108" w14:textId="77777777" w:rsidR="00DF6753" w:rsidRDefault="00DF6753" w:rsidP="007A2EBE">
      <w:r>
        <w:continuationSeparator/>
      </w:r>
    </w:p>
    <w:p w14:paraId="0AEB785E" w14:textId="77777777" w:rsidR="00DF6753" w:rsidRDefault="00DF6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4DBB" w14:textId="77777777" w:rsidR="00071BB0" w:rsidRDefault="00071BB0" w:rsidP="0018157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5EAC" w14:textId="77777777" w:rsidR="00DF6753" w:rsidRDefault="00DF6753" w:rsidP="007A2EBE">
      <w:r>
        <w:separator/>
      </w:r>
    </w:p>
    <w:p w14:paraId="4869A92D" w14:textId="77777777" w:rsidR="00DF6753" w:rsidRDefault="00DF6753"/>
  </w:footnote>
  <w:footnote w:type="continuationSeparator" w:id="0">
    <w:p w14:paraId="4E3AA393" w14:textId="77777777" w:rsidR="00DF6753" w:rsidRDefault="00DF6753" w:rsidP="007A2EBE">
      <w:r>
        <w:continuationSeparator/>
      </w:r>
    </w:p>
    <w:p w14:paraId="3AA21459" w14:textId="77777777" w:rsidR="00DF6753" w:rsidRDefault="00DF6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ffin, Roy">
    <w15:presenceInfo w15:providerId="AD" w15:userId="S::Roy.Griffin@daera-ni.gov.uk::b8a511c1-9fd9-4339-81d7-ae0a55be8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BE"/>
    <w:rsid w:val="0000192F"/>
    <w:rsid w:val="00071BB0"/>
    <w:rsid w:val="00095279"/>
    <w:rsid w:val="000C5025"/>
    <w:rsid w:val="001120CB"/>
    <w:rsid w:val="00116C36"/>
    <w:rsid w:val="0014175D"/>
    <w:rsid w:val="00143C0E"/>
    <w:rsid w:val="00181574"/>
    <w:rsid w:val="001901FC"/>
    <w:rsid w:val="00191291"/>
    <w:rsid w:val="00204A82"/>
    <w:rsid w:val="00242221"/>
    <w:rsid w:val="002569BA"/>
    <w:rsid w:val="00257A03"/>
    <w:rsid w:val="0028723B"/>
    <w:rsid w:val="002C21D0"/>
    <w:rsid w:val="00301DF2"/>
    <w:rsid w:val="0033591E"/>
    <w:rsid w:val="00363D97"/>
    <w:rsid w:val="00366417"/>
    <w:rsid w:val="003710BC"/>
    <w:rsid w:val="00371506"/>
    <w:rsid w:val="003C18AA"/>
    <w:rsid w:val="004770E0"/>
    <w:rsid w:val="00481B27"/>
    <w:rsid w:val="00495F41"/>
    <w:rsid w:val="004975C9"/>
    <w:rsid w:val="004A433E"/>
    <w:rsid w:val="004B1E13"/>
    <w:rsid w:val="004F49DA"/>
    <w:rsid w:val="005123E5"/>
    <w:rsid w:val="00541F9A"/>
    <w:rsid w:val="00572BC6"/>
    <w:rsid w:val="00592B3A"/>
    <w:rsid w:val="005A0AC3"/>
    <w:rsid w:val="005B2E09"/>
    <w:rsid w:val="005E00E9"/>
    <w:rsid w:val="006037EC"/>
    <w:rsid w:val="006060C3"/>
    <w:rsid w:val="00615C7C"/>
    <w:rsid w:val="00632EDE"/>
    <w:rsid w:val="0064419B"/>
    <w:rsid w:val="00685677"/>
    <w:rsid w:val="006A3E9B"/>
    <w:rsid w:val="006A7263"/>
    <w:rsid w:val="006B2010"/>
    <w:rsid w:val="007029D5"/>
    <w:rsid w:val="00703499"/>
    <w:rsid w:val="00793E8B"/>
    <w:rsid w:val="007948B9"/>
    <w:rsid w:val="007A2EBE"/>
    <w:rsid w:val="007D534D"/>
    <w:rsid w:val="007E69E9"/>
    <w:rsid w:val="00803DE6"/>
    <w:rsid w:val="008064C1"/>
    <w:rsid w:val="008114F5"/>
    <w:rsid w:val="008117BC"/>
    <w:rsid w:val="00825EDD"/>
    <w:rsid w:val="008660E7"/>
    <w:rsid w:val="00885486"/>
    <w:rsid w:val="008C2C9A"/>
    <w:rsid w:val="008D4D99"/>
    <w:rsid w:val="008D758B"/>
    <w:rsid w:val="00907EAE"/>
    <w:rsid w:val="0092442D"/>
    <w:rsid w:val="00952118"/>
    <w:rsid w:val="009F4ED9"/>
    <w:rsid w:val="00A13F7D"/>
    <w:rsid w:val="00A20DC5"/>
    <w:rsid w:val="00A27FA3"/>
    <w:rsid w:val="00A36878"/>
    <w:rsid w:val="00A74CE0"/>
    <w:rsid w:val="00A95D88"/>
    <w:rsid w:val="00AA040F"/>
    <w:rsid w:val="00AB1C33"/>
    <w:rsid w:val="00AC23FD"/>
    <w:rsid w:val="00AC3CAF"/>
    <w:rsid w:val="00AF048F"/>
    <w:rsid w:val="00AF70A9"/>
    <w:rsid w:val="00B126B2"/>
    <w:rsid w:val="00B23A0C"/>
    <w:rsid w:val="00B81E66"/>
    <w:rsid w:val="00BC0613"/>
    <w:rsid w:val="00BC3A43"/>
    <w:rsid w:val="00BD7BB2"/>
    <w:rsid w:val="00C55B7E"/>
    <w:rsid w:val="00C63BD2"/>
    <w:rsid w:val="00C930AD"/>
    <w:rsid w:val="00C978D9"/>
    <w:rsid w:val="00CE1192"/>
    <w:rsid w:val="00CF20A5"/>
    <w:rsid w:val="00D151A6"/>
    <w:rsid w:val="00D166AE"/>
    <w:rsid w:val="00D4741B"/>
    <w:rsid w:val="00D8350D"/>
    <w:rsid w:val="00D860A4"/>
    <w:rsid w:val="00DA7D63"/>
    <w:rsid w:val="00DB0FAC"/>
    <w:rsid w:val="00DC19F7"/>
    <w:rsid w:val="00DC50B5"/>
    <w:rsid w:val="00DD31B2"/>
    <w:rsid w:val="00DF375E"/>
    <w:rsid w:val="00DF6753"/>
    <w:rsid w:val="00DF69D2"/>
    <w:rsid w:val="00DF7C0F"/>
    <w:rsid w:val="00E0642C"/>
    <w:rsid w:val="00E60B32"/>
    <w:rsid w:val="00E625F7"/>
    <w:rsid w:val="00E72072"/>
    <w:rsid w:val="00E9090D"/>
    <w:rsid w:val="00EB4D54"/>
    <w:rsid w:val="00EE4B3D"/>
    <w:rsid w:val="00EF5BF9"/>
    <w:rsid w:val="00F465EC"/>
    <w:rsid w:val="00FB6A61"/>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5:docId w15:val="{7CA0666A-9D09-498C-80F2-5A2CD713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character" w:styleId="CommentReference">
    <w:name w:val="annotation reference"/>
    <w:basedOn w:val="DefaultParagraphFont"/>
    <w:uiPriority w:val="99"/>
    <w:semiHidden/>
    <w:unhideWhenUsed/>
    <w:rsid w:val="00204A82"/>
    <w:rPr>
      <w:sz w:val="16"/>
      <w:szCs w:val="16"/>
    </w:rPr>
  </w:style>
  <w:style w:type="paragraph" w:styleId="CommentText">
    <w:name w:val="annotation text"/>
    <w:basedOn w:val="Normal"/>
    <w:link w:val="CommentTextChar"/>
    <w:uiPriority w:val="99"/>
    <w:unhideWhenUsed/>
    <w:rsid w:val="00204A82"/>
    <w:rPr>
      <w:sz w:val="20"/>
      <w:szCs w:val="20"/>
    </w:rPr>
  </w:style>
  <w:style w:type="character" w:customStyle="1" w:styleId="CommentTextChar">
    <w:name w:val="Comment Text Char"/>
    <w:basedOn w:val="DefaultParagraphFont"/>
    <w:link w:val="CommentText"/>
    <w:uiPriority w:val="99"/>
    <w:rsid w:val="00204A82"/>
    <w:rPr>
      <w:sz w:val="20"/>
      <w:szCs w:val="20"/>
    </w:rPr>
  </w:style>
  <w:style w:type="paragraph" w:styleId="CommentSubject">
    <w:name w:val="annotation subject"/>
    <w:basedOn w:val="CommentText"/>
    <w:next w:val="CommentText"/>
    <w:link w:val="CommentSubjectChar"/>
    <w:uiPriority w:val="99"/>
    <w:semiHidden/>
    <w:unhideWhenUsed/>
    <w:rsid w:val="00204A82"/>
    <w:rPr>
      <w:b/>
      <w:bCs/>
    </w:rPr>
  </w:style>
  <w:style w:type="character" w:customStyle="1" w:styleId="CommentSubjectChar">
    <w:name w:val="Comment Subject Char"/>
    <w:basedOn w:val="CommentTextChar"/>
    <w:link w:val="CommentSubject"/>
    <w:uiPriority w:val="99"/>
    <w:semiHidden/>
    <w:rsid w:val="00204A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s://www.equalityni.org/ECNI/media/ECNI/Publications/Employers%20and%20Service%20Providers/S75MonitoringGuidance2007.pdf?ext=.pdf"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PracticalGuidanceonEQIA2005.pdf?ext=.pdf"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equality@daera-ni.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mailto:equality@daera-ni.gov.uk"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2.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6910</Words>
  <Characters>35792</Characters>
  <Application>Microsoft Office Word</Application>
  <DocSecurity>0</DocSecurity>
  <Lines>1203</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Clarke, Stephanie</cp:lastModifiedBy>
  <cp:revision>2</cp:revision>
  <cp:lastPrinted>2020-02-19T16:02:00Z</cp:lastPrinted>
  <dcterms:created xsi:type="dcterms:W3CDTF">2024-06-11T11:04:00Z</dcterms:created>
  <dcterms:modified xsi:type="dcterms:W3CDTF">2024-06-11T11:04:00Z</dcterms:modified>
</cp:coreProperties>
</file>