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22C8" w14:textId="77777777" w:rsidR="0055464B" w:rsidRPr="0055464B" w:rsidRDefault="0055464B" w:rsidP="0055464B">
      <w:pPr>
        <w:spacing w:after="0" w:line="240" w:lineRule="auto"/>
        <w:ind w:left="10" w:right="343" w:hanging="10"/>
        <w:jc w:val="center"/>
        <w:rPr>
          <w:rFonts w:ascii="Arial" w:eastAsia="Arial" w:hAnsi="Arial" w:cs="Arial"/>
          <w:color w:val="0D0D0D" w:themeColor="text1" w:themeTint="F2"/>
          <w:sz w:val="24"/>
          <w:szCs w:val="24"/>
          <w:lang w:eastAsia="en-GB"/>
        </w:rPr>
      </w:pPr>
      <w:r w:rsidRPr="0055464B">
        <w:rPr>
          <w:rFonts w:ascii="Arial" w:eastAsia="Arial" w:hAnsi="Arial" w:cs="Arial"/>
          <w:b/>
          <w:color w:val="0D0D0D" w:themeColor="text1" w:themeTint="F2"/>
          <w:sz w:val="24"/>
          <w:szCs w:val="24"/>
          <w:lang w:eastAsia="en-GB"/>
        </w:rPr>
        <w:t>Screening Report</w:t>
      </w:r>
    </w:p>
    <w:p w14:paraId="5D0B45AB" w14:textId="037461CC" w:rsidR="0055464B" w:rsidRPr="0055464B" w:rsidRDefault="0055464B" w:rsidP="0055464B">
      <w:pPr>
        <w:spacing w:after="0" w:line="240" w:lineRule="auto"/>
        <w:ind w:left="10" w:right="251" w:hanging="10"/>
        <w:jc w:val="center"/>
        <w:rPr>
          <w:rFonts w:ascii="Arial" w:eastAsia="Arial" w:hAnsi="Arial" w:cs="Arial"/>
          <w:color w:val="0D0D0D" w:themeColor="text1" w:themeTint="F2"/>
          <w:sz w:val="24"/>
          <w:szCs w:val="24"/>
          <w:lang w:eastAsia="en-GB"/>
        </w:rPr>
      </w:pPr>
      <w:r w:rsidRPr="0055464B">
        <w:rPr>
          <w:rFonts w:ascii="Arial" w:eastAsia="Arial" w:hAnsi="Arial" w:cs="Arial"/>
          <w:b/>
          <w:color w:val="0D0D0D" w:themeColor="text1" w:themeTint="F2"/>
          <w:sz w:val="24"/>
          <w:szCs w:val="24"/>
          <w:lang w:eastAsia="en-GB"/>
        </w:rPr>
        <w:t xml:space="preserve">Strategic Environmental Assessment Determination on </w:t>
      </w:r>
      <w:r>
        <w:rPr>
          <w:rFonts w:ascii="Arial" w:eastAsia="Arial" w:hAnsi="Arial" w:cs="Arial"/>
          <w:b/>
          <w:color w:val="0D0D0D" w:themeColor="text1" w:themeTint="F2"/>
          <w:sz w:val="24"/>
          <w:szCs w:val="24"/>
          <w:lang w:eastAsia="en-GB"/>
        </w:rPr>
        <w:t>the draft Ammonia</w:t>
      </w:r>
      <w:r w:rsidRPr="0055464B">
        <w:rPr>
          <w:rFonts w:ascii="Arial" w:eastAsia="Arial" w:hAnsi="Arial" w:cs="Arial"/>
          <w:b/>
          <w:color w:val="0D0D0D" w:themeColor="text1" w:themeTint="F2"/>
          <w:sz w:val="24"/>
          <w:szCs w:val="24"/>
          <w:lang w:eastAsia="en-GB"/>
        </w:rPr>
        <w:t xml:space="preserve"> Strategy </w:t>
      </w:r>
      <w:r w:rsidR="0001728F">
        <w:rPr>
          <w:rFonts w:ascii="Arial" w:eastAsia="Arial" w:hAnsi="Arial" w:cs="Arial"/>
          <w:b/>
          <w:color w:val="0D0D0D" w:themeColor="text1" w:themeTint="F2"/>
          <w:sz w:val="24"/>
          <w:szCs w:val="24"/>
          <w:lang w:eastAsia="en-GB"/>
        </w:rPr>
        <w:t xml:space="preserve">Consultation </w:t>
      </w:r>
      <w:r w:rsidRPr="0055464B">
        <w:rPr>
          <w:rFonts w:ascii="Arial" w:eastAsia="Arial" w:hAnsi="Arial" w:cs="Arial"/>
          <w:b/>
          <w:color w:val="0D0D0D" w:themeColor="text1" w:themeTint="F2"/>
          <w:sz w:val="24"/>
          <w:szCs w:val="24"/>
          <w:lang w:eastAsia="en-GB"/>
        </w:rPr>
        <w:t>202</w:t>
      </w:r>
      <w:r w:rsidR="001170C0">
        <w:rPr>
          <w:rFonts w:ascii="Arial" w:eastAsia="Arial" w:hAnsi="Arial" w:cs="Arial"/>
          <w:b/>
          <w:color w:val="0D0D0D" w:themeColor="text1" w:themeTint="F2"/>
          <w:sz w:val="24"/>
          <w:szCs w:val="24"/>
          <w:lang w:eastAsia="en-GB"/>
        </w:rPr>
        <w:t>2</w:t>
      </w:r>
    </w:p>
    <w:p w14:paraId="147CAA5C" w14:textId="77777777" w:rsidR="0055464B" w:rsidRPr="0055464B" w:rsidRDefault="0055464B" w:rsidP="0055464B">
      <w:pPr>
        <w:spacing w:after="0" w:line="240" w:lineRule="auto"/>
        <w:ind w:left="10" w:hanging="10"/>
        <w:jc w:val="both"/>
        <w:rPr>
          <w:rFonts w:ascii="Arial" w:eastAsia="Arial" w:hAnsi="Arial" w:cs="Arial"/>
          <w:color w:val="0D0D0D" w:themeColor="text1" w:themeTint="F2"/>
          <w:sz w:val="24"/>
          <w:szCs w:val="24"/>
          <w:lang w:eastAsia="en-GB"/>
        </w:rPr>
      </w:pPr>
      <w:r w:rsidRPr="0055464B">
        <w:rPr>
          <w:rFonts w:ascii="Arial" w:eastAsia="Arial" w:hAnsi="Arial" w:cs="Arial"/>
          <w:b/>
          <w:color w:val="0D0D0D" w:themeColor="text1" w:themeTint="F2"/>
          <w:sz w:val="24"/>
          <w:szCs w:val="24"/>
          <w:lang w:eastAsia="en-GB"/>
        </w:rPr>
        <w:t xml:space="preserve"> </w:t>
      </w:r>
    </w:p>
    <w:p w14:paraId="0DA03ADB" w14:textId="77777777" w:rsidR="0055464B" w:rsidRPr="0055464B" w:rsidRDefault="0055464B" w:rsidP="0055464B">
      <w:pPr>
        <w:keepNext/>
        <w:keepLines/>
        <w:spacing w:after="0" w:line="360" w:lineRule="auto"/>
        <w:ind w:left="-5" w:hanging="10"/>
        <w:jc w:val="both"/>
        <w:outlineLvl w:val="0"/>
        <w:rPr>
          <w:rFonts w:ascii="Arial" w:eastAsia="Arial" w:hAnsi="Arial" w:cs="Arial"/>
          <w:b/>
          <w:color w:val="0D0D0D" w:themeColor="text1" w:themeTint="F2"/>
          <w:sz w:val="24"/>
          <w:szCs w:val="24"/>
          <w:lang w:eastAsia="en-GB"/>
        </w:rPr>
      </w:pPr>
      <w:r w:rsidRPr="0055464B">
        <w:rPr>
          <w:rFonts w:ascii="Arial" w:eastAsia="Arial" w:hAnsi="Arial" w:cs="Arial"/>
          <w:b/>
          <w:color w:val="0D0D0D" w:themeColor="text1" w:themeTint="F2"/>
          <w:sz w:val="24"/>
          <w:szCs w:val="24"/>
          <w:lang w:eastAsia="en-GB"/>
        </w:rPr>
        <w:t xml:space="preserve">1.0 Introduction </w:t>
      </w:r>
    </w:p>
    <w:p w14:paraId="56FE9636" w14:textId="3793C079" w:rsidR="0055464B" w:rsidRPr="0055464B" w:rsidRDefault="0055464B" w:rsidP="0055464B">
      <w:pPr>
        <w:spacing w:after="0" w:line="360" w:lineRule="auto"/>
        <w:ind w:left="10" w:hanging="10"/>
        <w:jc w:val="both"/>
        <w:rPr>
          <w:rFonts w:ascii="Arial" w:eastAsia="Arial" w:hAnsi="Arial" w:cs="Arial"/>
          <w:color w:val="0D0D0D" w:themeColor="text1" w:themeTint="F2"/>
          <w:sz w:val="24"/>
          <w:szCs w:val="24"/>
          <w:lang w:eastAsia="en-GB"/>
        </w:rPr>
      </w:pPr>
      <w:r w:rsidRPr="0055464B">
        <w:rPr>
          <w:rFonts w:ascii="Arial" w:eastAsia="Arial" w:hAnsi="Arial" w:cs="Arial"/>
          <w:color w:val="0D0D0D" w:themeColor="text1" w:themeTint="F2"/>
          <w:sz w:val="24"/>
          <w:szCs w:val="24"/>
          <w:lang w:eastAsia="en-GB"/>
        </w:rPr>
        <w:t xml:space="preserve">This document constitutes DAERA’s Screening Report for a determination as to whether its draft </w:t>
      </w:r>
      <w:r>
        <w:rPr>
          <w:rFonts w:ascii="Arial" w:eastAsia="Arial" w:hAnsi="Arial" w:cs="Arial"/>
          <w:color w:val="0D0D0D" w:themeColor="text1" w:themeTint="F2"/>
          <w:sz w:val="24"/>
          <w:szCs w:val="24"/>
          <w:lang w:eastAsia="en-GB"/>
        </w:rPr>
        <w:t>Ammonia Strategy</w:t>
      </w:r>
      <w:r w:rsidRPr="0055464B">
        <w:rPr>
          <w:rFonts w:ascii="Arial" w:eastAsia="Arial" w:hAnsi="Arial" w:cs="Arial"/>
          <w:color w:val="0D0D0D" w:themeColor="text1" w:themeTint="F2"/>
          <w:sz w:val="24"/>
          <w:szCs w:val="24"/>
          <w:lang w:eastAsia="en-GB"/>
        </w:rPr>
        <w:t xml:space="preserve"> 202</w:t>
      </w:r>
      <w:r w:rsidR="004B124F">
        <w:rPr>
          <w:rFonts w:ascii="Arial" w:eastAsia="Arial" w:hAnsi="Arial" w:cs="Arial"/>
          <w:color w:val="0D0D0D" w:themeColor="text1" w:themeTint="F2"/>
          <w:sz w:val="24"/>
          <w:szCs w:val="24"/>
          <w:lang w:eastAsia="en-GB"/>
        </w:rPr>
        <w:t>2</w:t>
      </w:r>
      <w:r w:rsidRPr="0055464B">
        <w:rPr>
          <w:rFonts w:ascii="Arial" w:eastAsia="Arial" w:hAnsi="Arial" w:cs="Arial"/>
          <w:color w:val="0D0D0D" w:themeColor="text1" w:themeTint="F2"/>
          <w:sz w:val="24"/>
          <w:szCs w:val="24"/>
          <w:lang w:eastAsia="en-GB"/>
        </w:rPr>
        <w:t xml:space="preserve"> should be subject to Strategic Environmental Assessment (SEA) under the Environmental Assessment of Plans and Programmes (Northern Ireland) Regulations 2004. </w:t>
      </w:r>
    </w:p>
    <w:p w14:paraId="7FD5675C" w14:textId="77777777" w:rsidR="0055464B" w:rsidRPr="0055464B" w:rsidRDefault="0055464B" w:rsidP="0055464B">
      <w:pPr>
        <w:spacing w:after="0" w:line="360" w:lineRule="auto"/>
        <w:ind w:left="-5" w:hanging="10"/>
        <w:jc w:val="both"/>
        <w:rPr>
          <w:rFonts w:ascii="Arial" w:eastAsia="Arial" w:hAnsi="Arial" w:cs="Arial"/>
          <w:color w:val="0D0D0D" w:themeColor="text1" w:themeTint="F2"/>
          <w:sz w:val="24"/>
          <w:szCs w:val="24"/>
          <w:lang w:eastAsia="en-GB"/>
        </w:rPr>
      </w:pPr>
    </w:p>
    <w:p w14:paraId="38EB3B25" w14:textId="77777777" w:rsidR="00CC6F9E" w:rsidRDefault="0055464B" w:rsidP="00CC6F9E">
      <w:pPr>
        <w:pStyle w:val="ListParagraph"/>
        <w:numPr>
          <w:ilvl w:val="1"/>
          <w:numId w:val="15"/>
        </w:numPr>
        <w:spacing w:after="0" w:line="360" w:lineRule="auto"/>
        <w:jc w:val="both"/>
        <w:rPr>
          <w:rFonts w:ascii="Arial" w:eastAsia="Arial" w:hAnsi="Arial" w:cs="Arial"/>
          <w:b/>
          <w:color w:val="0D0D0D" w:themeColor="text1" w:themeTint="F2"/>
          <w:sz w:val="24"/>
          <w:szCs w:val="24"/>
          <w:lang w:eastAsia="en-GB"/>
        </w:rPr>
      </w:pPr>
      <w:r w:rsidRPr="00CC6F9E">
        <w:rPr>
          <w:rFonts w:ascii="Arial" w:eastAsia="Arial" w:hAnsi="Arial" w:cs="Arial"/>
          <w:b/>
          <w:color w:val="0D0D0D" w:themeColor="text1" w:themeTint="F2"/>
          <w:sz w:val="24"/>
          <w:szCs w:val="24"/>
          <w:lang w:eastAsia="en-GB"/>
        </w:rPr>
        <w:t xml:space="preserve">Programme </w:t>
      </w:r>
      <w:r w:rsidR="00CC6F9E">
        <w:rPr>
          <w:rFonts w:ascii="Arial" w:eastAsia="Arial" w:hAnsi="Arial" w:cs="Arial"/>
          <w:b/>
          <w:color w:val="0D0D0D" w:themeColor="text1" w:themeTint="F2"/>
          <w:sz w:val="24"/>
          <w:szCs w:val="24"/>
          <w:lang w:eastAsia="en-GB"/>
        </w:rPr>
        <w:t>Background</w:t>
      </w:r>
    </w:p>
    <w:p w14:paraId="3348C4B2" w14:textId="77777777" w:rsidR="00CC6F9E" w:rsidRDefault="00CC6F9E" w:rsidP="00CC6F9E">
      <w:pPr>
        <w:spacing w:after="0" w:line="360" w:lineRule="auto"/>
        <w:ind w:left="-15"/>
        <w:jc w:val="both"/>
        <w:rPr>
          <w:rFonts w:ascii="Arial" w:eastAsia="Arial" w:hAnsi="Arial" w:cs="Arial"/>
          <w:b/>
          <w:color w:val="0D0D0D" w:themeColor="text1" w:themeTint="F2"/>
          <w:sz w:val="24"/>
          <w:szCs w:val="24"/>
          <w:lang w:eastAsia="en-GB"/>
        </w:rPr>
      </w:pPr>
    </w:p>
    <w:p w14:paraId="09AEBABB" w14:textId="6B9F62AB" w:rsidR="00CC6F9E" w:rsidRDefault="00CC6F9E" w:rsidP="00CC6F9E">
      <w:pPr>
        <w:spacing w:after="0" w:line="360" w:lineRule="auto"/>
        <w:ind w:left="-15"/>
        <w:jc w:val="both"/>
        <w:rPr>
          <w:rFonts w:ascii="Arial" w:eastAsia="Arial" w:hAnsi="Arial" w:cs="Arial"/>
          <w:color w:val="0D0D0D" w:themeColor="text1" w:themeTint="F2"/>
          <w:sz w:val="24"/>
          <w:szCs w:val="24"/>
          <w:lang w:eastAsia="en-GB"/>
        </w:rPr>
      </w:pPr>
      <w:r w:rsidRPr="00CC6F9E">
        <w:rPr>
          <w:rFonts w:ascii="Arial" w:eastAsia="Arial" w:hAnsi="Arial" w:cs="Arial"/>
          <w:color w:val="0D0D0D" w:themeColor="text1" w:themeTint="F2"/>
          <w:sz w:val="24"/>
          <w:szCs w:val="24"/>
          <w:lang w:eastAsia="en-GB"/>
        </w:rPr>
        <w:t xml:space="preserve">Ammonia is a form of nitrogen which normally exists as a </w:t>
      </w:r>
      <w:proofErr w:type="gramStart"/>
      <w:r w:rsidRPr="00CC6F9E">
        <w:rPr>
          <w:rFonts w:ascii="Arial" w:eastAsia="Arial" w:hAnsi="Arial" w:cs="Arial"/>
          <w:color w:val="0D0D0D" w:themeColor="text1" w:themeTint="F2"/>
          <w:sz w:val="24"/>
          <w:szCs w:val="24"/>
          <w:lang w:eastAsia="en-GB"/>
        </w:rPr>
        <w:t>gas</w:t>
      </w:r>
      <w:proofErr w:type="gramEnd"/>
      <w:r w:rsidRPr="00CC6F9E">
        <w:rPr>
          <w:rFonts w:ascii="Arial" w:eastAsia="Arial" w:hAnsi="Arial" w:cs="Arial"/>
          <w:color w:val="0D0D0D" w:themeColor="text1" w:themeTint="F2"/>
          <w:sz w:val="24"/>
          <w:szCs w:val="24"/>
          <w:lang w:eastAsia="en-GB"/>
        </w:rPr>
        <w:t xml:space="preserve"> but it can also combine with airborne particles or rain. It is released largely through the management of slurries and manures and the spreading of fertiliser. Ninety-</w:t>
      </w:r>
      <w:r w:rsidR="004B124F">
        <w:rPr>
          <w:rFonts w:ascii="Arial" w:eastAsia="Arial" w:hAnsi="Arial" w:cs="Arial"/>
          <w:color w:val="0D0D0D" w:themeColor="text1" w:themeTint="F2"/>
          <w:sz w:val="24"/>
          <w:szCs w:val="24"/>
          <w:lang w:eastAsia="en-GB"/>
        </w:rPr>
        <w:t>seven</w:t>
      </w:r>
      <w:r w:rsidRPr="00CC6F9E">
        <w:rPr>
          <w:rFonts w:ascii="Arial" w:eastAsia="Arial" w:hAnsi="Arial" w:cs="Arial"/>
          <w:color w:val="0D0D0D" w:themeColor="text1" w:themeTint="F2"/>
          <w:sz w:val="24"/>
          <w:szCs w:val="24"/>
          <w:lang w:eastAsia="en-GB"/>
        </w:rPr>
        <w:t xml:space="preserve"> percent of ammonia emissions come from agriculture and these emissions are damaging many of our most valuable natural habitats. Ammonia impacts the environment in two ways; through direct ammonia concentrations in the air, and by reacting in the air to cause deposition of nitrogen on land. Ammonia is a particular issue for Northern Ireland due to the predominance of livestock farming.</w:t>
      </w:r>
    </w:p>
    <w:p w14:paraId="0F3E5827" w14:textId="77777777" w:rsidR="00CC6F9E" w:rsidRDefault="00CC6F9E" w:rsidP="00CC6F9E">
      <w:pPr>
        <w:spacing w:after="0" w:line="360" w:lineRule="auto"/>
        <w:ind w:left="-15"/>
        <w:jc w:val="both"/>
        <w:rPr>
          <w:rFonts w:ascii="Arial" w:eastAsia="Arial" w:hAnsi="Arial" w:cs="Arial"/>
          <w:color w:val="0D0D0D" w:themeColor="text1" w:themeTint="F2"/>
          <w:sz w:val="24"/>
          <w:szCs w:val="24"/>
          <w:lang w:eastAsia="en-GB"/>
        </w:rPr>
      </w:pPr>
    </w:p>
    <w:p w14:paraId="65C876D4" w14:textId="77777777" w:rsidR="00CC6F9E" w:rsidRPr="00CC6F9E" w:rsidRDefault="00CC6F9E" w:rsidP="00CC6F9E">
      <w:pPr>
        <w:spacing w:after="0" w:line="360" w:lineRule="auto"/>
        <w:ind w:left="-15"/>
        <w:jc w:val="both"/>
        <w:rPr>
          <w:rFonts w:ascii="Arial" w:eastAsia="Arial" w:hAnsi="Arial" w:cs="Arial"/>
          <w:color w:val="0D0D0D" w:themeColor="text1" w:themeTint="F2"/>
          <w:sz w:val="24"/>
          <w:szCs w:val="24"/>
          <w:lang w:eastAsia="en-GB"/>
        </w:rPr>
      </w:pPr>
      <w:r w:rsidRPr="00CC6F9E">
        <w:rPr>
          <w:rFonts w:ascii="Arial" w:eastAsia="Arial" w:hAnsi="Arial" w:cs="Arial"/>
          <w:color w:val="0D0D0D" w:themeColor="text1" w:themeTint="F2"/>
          <w:sz w:val="24"/>
          <w:szCs w:val="24"/>
          <w:lang w:eastAsia="en-GB"/>
        </w:rPr>
        <w:t>Northern Ireland has almost 394 sites of high nature conservation value designated for their protection. Almost 250 of these are sensitive to the impacts of ammonia and nitrogen.</w:t>
      </w:r>
      <w:r w:rsidRPr="00CC6F9E">
        <w:t xml:space="preserve"> </w:t>
      </w:r>
      <w:proofErr w:type="gramStart"/>
      <w:r w:rsidRPr="00CC6F9E">
        <w:rPr>
          <w:rFonts w:ascii="Arial" w:eastAsia="Arial" w:hAnsi="Arial" w:cs="Arial"/>
          <w:color w:val="0D0D0D" w:themeColor="text1" w:themeTint="F2"/>
          <w:sz w:val="24"/>
          <w:szCs w:val="24"/>
          <w:lang w:eastAsia="en-GB"/>
        </w:rPr>
        <w:t>The vast majority of</w:t>
      </w:r>
      <w:proofErr w:type="gramEnd"/>
      <w:r w:rsidRPr="00CC6F9E">
        <w:rPr>
          <w:rFonts w:ascii="Arial" w:eastAsia="Arial" w:hAnsi="Arial" w:cs="Arial"/>
          <w:color w:val="0D0D0D" w:themeColor="text1" w:themeTint="F2"/>
          <w:sz w:val="24"/>
          <w:szCs w:val="24"/>
          <w:lang w:eastAsia="en-GB"/>
        </w:rPr>
        <w:t xml:space="preserve"> designated sites are currently experiencing ammonia concentrations and nitrogen deposition above the critical levels and loads at wh</w:t>
      </w:r>
      <w:r>
        <w:rPr>
          <w:rFonts w:ascii="Arial" w:eastAsia="Arial" w:hAnsi="Arial" w:cs="Arial"/>
          <w:color w:val="0D0D0D" w:themeColor="text1" w:themeTint="F2"/>
          <w:sz w:val="24"/>
          <w:szCs w:val="24"/>
          <w:lang w:eastAsia="en-GB"/>
        </w:rPr>
        <w:t xml:space="preserve">ich damage to plants may occur. </w:t>
      </w:r>
      <w:r w:rsidRPr="00CC6F9E">
        <w:rPr>
          <w:rFonts w:ascii="Arial" w:eastAsia="Arial" w:hAnsi="Arial" w:cs="Arial"/>
          <w:color w:val="0D0D0D" w:themeColor="text1" w:themeTint="F2"/>
          <w:sz w:val="24"/>
          <w:szCs w:val="24"/>
          <w:lang w:eastAsia="en-GB"/>
        </w:rPr>
        <w:t>There is significant evidence that important and protected plant species are being damaged by excess ammonia and nitrogen deposition.</w:t>
      </w:r>
      <w:r>
        <w:rPr>
          <w:rFonts w:ascii="Arial" w:eastAsia="Arial" w:hAnsi="Arial" w:cs="Arial"/>
          <w:color w:val="0D0D0D" w:themeColor="text1" w:themeTint="F2"/>
          <w:sz w:val="24"/>
          <w:szCs w:val="24"/>
          <w:lang w:eastAsia="en-GB"/>
        </w:rPr>
        <w:t xml:space="preserve"> Urgent action is therefore required to reduce emissions.</w:t>
      </w:r>
    </w:p>
    <w:p w14:paraId="568398BA" w14:textId="77777777" w:rsidR="00CC6F9E" w:rsidRPr="00CC6F9E" w:rsidRDefault="00CC6F9E" w:rsidP="00CC6F9E">
      <w:pPr>
        <w:spacing w:after="0" w:line="360" w:lineRule="auto"/>
        <w:jc w:val="both"/>
        <w:rPr>
          <w:rFonts w:ascii="Arial" w:eastAsia="Arial" w:hAnsi="Arial" w:cs="Arial"/>
          <w:b/>
          <w:color w:val="0D0D0D" w:themeColor="text1" w:themeTint="F2"/>
          <w:sz w:val="24"/>
          <w:szCs w:val="24"/>
          <w:lang w:eastAsia="en-GB"/>
        </w:rPr>
      </w:pPr>
    </w:p>
    <w:p w14:paraId="1186FF20" w14:textId="77777777" w:rsidR="0055464B" w:rsidRPr="00CC6F9E" w:rsidRDefault="00CC6F9E" w:rsidP="00CC6F9E">
      <w:pPr>
        <w:pStyle w:val="ListParagraph"/>
        <w:numPr>
          <w:ilvl w:val="1"/>
          <w:numId w:val="15"/>
        </w:numPr>
        <w:spacing w:after="0" w:line="360" w:lineRule="auto"/>
        <w:jc w:val="both"/>
        <w:rPr>
          <w:rFonts w:ascii="Arial" w:eastAsia="Arial" w:hAnsi="Arial" w:cs="Arial"/>
          <w:b/>
          <w:color w:val="0D0D0D" w:themeColor="text1" w:themeTint="F2"/>
          <w:sz w:val="24"/>
          <w:szCs w:val="24"/>
          <w:lang w:eastAsia="en-GB"/>
        </w:rPr>
      </w:pPr>
      <w:r>
        <w:rPr>
          <w:rFonts w:ascii="Arial" w:eastAsia="Arial" w:hAnsi="Arial" w:cs="Arial"/>
          <w:b/>
          <w:color w:val="0D0D0D" w:themeColor="text1" w:themeTint="F2"/>
          <w:sz w:val="24"/>
          <w:szCs w:val="24"/>
          <w:lang w:eastAsia="en-GB"/>
        </w:rPr>
        <w:t xml:space="preserve">Programme </w:t>
      </w:r>
      <w:r w:rsidRPr="00CC6F9E">
        <w:rPr>
          <w:rFonts w:ascii="Arial" w:eastAsia="Arial" w:hAnsi="Arial" w:cs="Arial"/>
          <w:b/>
          <w:color w:val="0D0D0D" w:themeColor="text1" w:themeTint="F2"/>
          <w:sz w:val="24"/>
          <w:szCs w:val="24"/>
          <w:lang w:eastAsia="en-GB"/>
        </w:rPr>
        <w:t>Purpose and objectives</w:t>
      </w:r>
    </w:p>
    <w:p w14:paraId="02F62327" w14:textId="77777777" w:rsidR="00CC6F9E" w:rsidRDefault="00CC6F9E" w:rsidP="00CC6F9E">
      <w:pPr>
        <w:spacing w:after="0" w:line="360" w:lineRule="auto"/>
        <w:ind w:left="-15"/>
        <w:jc w:val="both"/>
        <w:rPr>
          <w:rFonts w:ascii="Arial" w:eastAsia="Arial" w:hAnsi="Arial" w:cs="Arial"/>
          <w:b/>
          <w:color w:val="0D0D0D" w:themeColor="text1" w:themeTint="F2"/>
          <w:sz w:val="24"/>
          <w:szCs w:val="24"/>
          <w:lang w:eastAsia="en-GB"/>
        </w:rPr>
      </w:pPr>
    </w:p>
    <w:p w14:paraId="37AF4F4F" w14:textId="77777777" w:rsidR="00CC6F9E" w:rsidRPr="00CC6F9E" w:rsidRDefault="00CC6F9E" w:rsidP="00CC6F9E">
      <w:pPr>
        <w:spacing w:after="0" w:line="360" w:lineRule="auto"/>
        <w:ind w:left="-15"/>
        <w:jc w:val="both"/>
        <w:rPr>
          <w:rFonts w:ascii="Arial" w:eastAsia="Arial" w:hAnsi="Arial" w:cs="Arial"/>
          <w:color w:val="0D0D0D" w:themeColor="text1" w:themeTint="F2"/>
          <w:sz w:val="24"/>
          <w:szCs w:val="24"/>
          <w:lang w:eastAsia="en-GB"/>
        </w:rPr>
      </w:pPr>
      <w:r>
        <w:rPr>
          <w:rFonts w:ascii="Arial" w:eastAsia="Arial" w:hAnsi="Arial" w:cs="Arial"/>
          <w:color w:val="0D0D0D" w:themeColor="text1" w:themeTint="F2"/>
          <w:sz w:val="24"/>
          <w:szCs w:val="24"/>
          <w:lang w:eastAsia="en-GB"/>
        </w:rPr>
        <w:t xml:space="preserve">DAERA propose to develop the Ammonia Strategy to </w:t>
      </w:r>
      <w:r w:rsidRPr="00CC6F9E">
        <w:rPr>
          <w:rFonts w:ascii="Arial" w:eastAsia="Arial" w:hAnsi="Arial" w:cs="Arial"/>
          <w:color w:val="0D0D0D" w:themeColor="text1" w:themeTint="F2"/>
          <w:sz w:val="24"/>
          <w:szCs w:val="24"/>
          <w:lang w:eastAsia="en-GB"/>
        </w:rPr>
        <w:t xml:space="preserve">address the impact of ammonia emissions on the environment in Northern Ireland. Ammonia reductions will support the restoration of biodiversity, </w:t>
      </w:r>
      <w:proofErr w:type="gramStart"/>
      <w:r w:rsidRPr="00CC6F9E">
        <w:rPr>
          <w:rFonts w:ascii="Arial" w:eastAsia="Arial" w:hAnsi="Arial" w:cs="Arial"/>
          <w:color w:val="0D0D0D" w:themeColor="text1" w:themeTint="F2"/>
          <w:sz w:val="24"/>
          <w:szCs w:val="24"/>
          <w:lang w:eastAsia="en-GB"/>
        </w:rPr>
        <w:t>ecosystems</w:t>
      </w:r>
      <w:proofErr w:type="gramEnd"/>
      <w:r w:rsidRPr="00CC6F9E">
        <w:rPr>
          <w:rFonts w:ascii="Arial" w:eastAsia="Arial" w:hAnsi="Arial" w:cs="Arial"/>
          <w:color w:val="0D0D0D" w:themeColor="text1" w:themeTint="F2"/>
          <w:sz w:val="24"/>
          <w:szCs w:val="24"/>
          <w:lang w:eastAsia="en-GB"/>
        </w:rPr>
        <w:t xml:space="preserve"> and the services they provide, while facilitating the sustainable development of a prosperous agri-food industry.</w:t>
      </w:r>
      <w:r>
        <w:rPr>
          <w:rFonts w:ascii="Arial" w:eastAsia="Arial" w:hAnsi="Arial" w:cs="Arial"/>
          <w:color w:val="0D0D0D" w:themeColor="text1" w:themeTint="F2"/>
          <w:sz w:val="24"/>
          <w:szCs w:val="24"/>
          <w:lang w:eastAsia="en-GB"/>
        </w:rPr>
        <w:t xml:space="preserve"> The aim of </w:t>
      </w:r>
      <w:r>
        <w:rPr>
          <w:rFonts w:ascii="Arial" w:eastAsia="Arial" w:hAnsi="Arial" w:cs="Arial"/>
          <w:color w:val="0D0D0D" w:themeColor="text1" w:themeTint="F2"/>
          <w:sz w:val="24"/>
          <w:szCs w:val="24"/>
          <w:lang w:eastAsia="en-GB"/>
        </w:rPr>
        <w:lastRenderedPageBreak/>
        <w:t>the strategy is to achieve the s</w:t>
      </w:r>
      <w:r w:rsidRPr="00CC6F9E">
        <w:rPr>
          <w:rFonts w:ascii="Arial" w:eastAsia="Arial" w:hAnsi="Arial" w:cs="Arial"/>
          <w:color w:val="0D0D0D" w:themeColor="text1" w:themeTint="F2"/>
          <w:sz w:val="24"/>
          <w:szCs w:val="24"/>
          <w:lang w:eastAsia="en-GB"/>
        </w:rPr>
        <w:t>ustained and tangible reductions in ammonia</w:t>
      </w:r>
      <w:r>
        <w:rPr>
          <w:rFonts w:ascii="Arial" w:eastAsia="Arial" w:hAnsi="Arial" w:cs="Arial"/>
          <w:color w:val="0D0D0D" w:themeColor="text1" w:themeTint="F2"/>
          <w:sz w:val="24"/>
          <w:szCs w:val="24"/>
          <w:lang w:eastAsia="en-GB"/>
        </w:rPr>
        <w:t xml:space="preserve"> emissions</w:t>
      </w:r>
      <w:r w:rsidRPr="00CC6F9E">
        <w:rPr>
          <w:rFonts w:ascii="Arial" w:eastAsia="Arial" w:hAnsi="Arial" w:cs="Arial"/>
          <w:color w:val="0D0D0D" w:themeColor="text1" w:themeTint="F2"/>
          <w:sz w:val="24"/>
          <w:szCs w:val="24"/>
          <w:lang w:eastAsia="en-GB"/>
        </w:rPr>
        <w:t xml:space="preserve"> are required to protect nature, to meet Northern Ireland’s legal obligations and to ensure a sustainable agri-food sector.</w:t>
      </w:r>
    </w:p>
    <w:p w14:paraId="5B824FC2" w14:textId="77777777" w:rsidR="0055464B" w:rsidRPr="0055464B" w:rsidRDefault="0055464B" w:rsidP="0055464B">
      <w:pPr>
        <w:spacing w:after="0" w:line="360" w:lineRule="auto"/>
        <w:ind w:left="10" w:hanging="10"/>
        <w:jc w:val="both"/>
        <w:rPr>
          <w:rFonts w:ascii="Arial" w:eastAsia="Arial" w:hAnsi="Arial" w:cs="Arial"/>
          <w:color w:val="0D0D0D" w:themeColor="text1" w:themeTint="F2"/>
          <w:sz w:val="24"/>
          <w:szCs w:val="24"/>
          <w:lang w:eastAsia="en-GB"/>
        </w:rPr>
      </w:pPr>
    </w:p>
    <w:p w14:paraId="313AAFF3" w14:textId="77777777" w:rsidR="0055464B" w:rsidRPr="00CC6F9E" w:rsidRDefault="0055464B" w:rsidP="00CC6F9E">
      <w:pPr>
        <w:pStyle w:val="ListParagraph"/>
        <w:keepNext/>
        <w:keepLines/>
        <w:numPr>
          <w:ilvl w:val="1"/>
          <w:numId w:val="15"/>
        </w:numPr>
        <w:spacing w:after="0" w:line="360" w:lineRule="auto"/>
        <w:jc w:val="both"/>
        <w:outlineLvl w:val="1"/>
        <w:rPr>
          <w:rFonts w:ascii="Arial" w:eastAsia="Tahoma" w:hAnsi="Arial" w:cs="Arial"/>
          <w:b/>
          <w:color w:val="0D0D0D" w:themeColor="text1" w:themeTint="F2"/>
          <w:sz w:val="24"/>
          <w:szCs w:val="24"/>
          <w:lang w:eastAsia="en-GB"/>
        </w:rPr>
      </w:pPr>
      <w:r w:rsidRPr="00CC6F9E">
        <w:rPr>
          <w:rFonts w:ascii="Arial" w:eastAsiaTheme="majorEastAsia" w:hAnsi="Arial" w:cs="Arial"/>
          <w:b/>
          <w:color w:val="0D0D0D" w:themeColor="text1" w:themeTint="F2"/>
          <w:sz w:val="24"/>
          <w:szCs w:val="24"/>
          <w:lang w:eastAsia="en-GB"/>
        </w:rPr>
        <w:t xml:space="preserve"> </w:t>
      </w:r>
      <w:r w:rsidRPr="00CC6F9E">
        <w:rPr>
          <w:rFonts w:ascii="Arial" w:eastAsia="Tahoma" w:hAnsi="Arial" w:cs="Arial"/>
          <w:b/>
          <w:color w:val="0D0D0D" w:themeColor="text1" w:themeTint="F2"/>
          <w:sz w:val="24"/>
          <w:szCs w:val="24"/>
          <w:lang w:eastAsia="en-GB"/>
        </w:rPr>
        <w:t xml:space="preserve">Legislative Background </w:t>
      </w:r>
    </w:p>
    <w:p w14:paraId="337CDB63" w14:textId="77777777" w:rsidR="00CC6F9E" w:rsidRDefault="00CC6F9E" w:rsidP="00CC6F9E">
      <w:pPr>
        <w:spacing w:after="0" w:line="360" w:lineRule="auto"/>
        <w:ind w:right="40"/>
        <w:contextualSpacing/>
        <w:jc w:val="both"/>
        <w:rPr>
          <w:rFonts w:ascii="Arial" w:eastAsia="Tahoma" w:hAnsi="Arial" w:cs="Arial"/>
          <w:color w:val="0D0D0D" w:themeColor="text1" w:themeTint="F2"/>
          <w:sz w:val="24"/>
          <w:szCs w:val="24"/>
          <w:lang w:eastAsia="en-GB"/>
        </w:rPr>
      </w:pPr>
    </w:p>
    <w:p w14:paraId="57F94433" w14:textId="77777777" w:rsidR="0055464B" w:rsidRPr="0055464B" w:rsidRDefault="0055464B" w:rsidP="00CC6F9E">
      <w:pPr>
        <w:spacing w:after="0" w:line="360" w:lineRule="auto"/>
        <w:ind w:right="40"/>
        <w:contextualSpacing/>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 European Directive 2001/42/EC </w:t>
      </w:r>
      <w:r w:rsidRPr="0055464B">
        <w:rPr>
          <w:rFonts w:ascii="Arial" w:eastAsia="Tahoma" w:hAnsi="Arial" w:cs="Arial"/>
          <w:i/>
          <w:color w:val="0D0D0D" w:themeColor="text1" w:themeTint="F2"/>
          <w:sz w:val="24"/>
          <w:szCs w:val="24"/>
          <w:lang w:eastAsia="en-GB"/>
        </w:rPr>
        <w:t xml:space="preserve">'on the assessment of the effects of </w:t>
      </w:r>
      <w:proofErr w:type="gramStart"/>
      <w:r w:rsidRPr="0055464B">
        <w:rPr>
          <w:rFonts w:ascii="Arial" w:eastAsia="Tahoma" w:hAnsi="Arial" w:cs="Arial"/>
          <w:i/>
          <w:color w:val="0D0D0D" w:themeColor="text1" w:themeTint="F2"/>
          <w:sz w:val="24"/>
          <w:szCs w:val="24"/>
          <w:lang w:eastAsia="en-GB"/>
        </w:rPr>
        <w:t>certain  plans</w:t>
      </w:r>
      <w:proofErr w:type="gramEnd"/>
      <w:r w:rsidRPr="0055464B">
        <w:rPr>
          <w:rFonts w:ascii="Arial" w:eastAsia="Tahoma" w:hAnsi="Arial" w:cs="Arial"/>
          <w:i/>
          <w:color w:val="0D0D0D" w:themeColor="text1" w:themeTint="F2"/>
          <w:sz w:val="24"/>
          <w:szCs w:val="24"/>
          <w:lang w:eastAsia="en-GB"/>
        </w:rPr>
        <w:t xml:space="preserve"> and programmes on the environment'</w:t>
      </w:r>
      <w:r w:rsidRPr="0055464B">
        <w:rPr>
          <w:rFonts w:ascii="Arial" w:eastAsia="Tahoma" w:hAnsi="Arial" w:cs="Arial"/>
          <w:color w:val="0D0D0D" w:themeColor="text1" w:themeTint="F2"/>
          <w:sz w:val="24"/>
          <w:szCs w:val="24"/>
          <w:lang w:eastAsia="en-GB"/>
        </w:rPr>
        <w:t xml:space="preserve">, known as the Strategic Environmental Assessment or SEA Directive, applies to certain types of plans and programmes, such as land use and spatial planning, to ensure that environmental effects of such plans and programmes are considered during their preparation. </w:t>
      </w:r>
    </w:p>
    <w:p w14:paraId="10BA2D33" w14:textId="77777777" w:rsidR="0055464B" w:rsidRPr="0055464B" w:rsidRDefault="0055464B" w:rsidP="0055464B">
      <w:pPr>
        <w:spacing w:after="0" w:line="360" w:lineRule="auto"/>
        <w:ind w:left="360" w:right="40" w:hanging="10"/>
        <w:contextualSpacing/>
        <w:jc w:val="both"/>
        <w:rPr>
          <w:rFonts w:ascii="Arial" w:eastAsia="Tahoma" w:hAnsi="Arial" w:cs="Arial"/>
          <w:color w:val="0D0D0D" w:themeColor="text1" w:themeTint="F2"/>
          <w:sz w:val="24"/>
          <w:szCs w:val="24"/>
          <w:lang w:eastAsia="en-GB"/>
        </w:rPr>
      </w:pPr>
    </w:p>
    <w:p w14:paraId="5164BABE" w14:textId="77777777" w:rsidR="0055464B" w:rsidRPr="0055464B" w:rsidRDefault="0055464B" w:rsidP="00CC6F9E">
      <w:pPr>
        <w:spacing w:after="0" w:line="360" w:lineRule="auto"/>
        <w:ind w:left="119" w:right="4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 SEA Directive is transposed into law in Northern Ireland through The Environmental Assessment of Plans and Programmes Regulations (Northern Ireland) 2004. </w:t>
      </w:r>
    </w:p>
    <w:p w14:paraId="205CF43A" w14:textId="77777777" w:rsidR="0055464B" w:rsidRPr="0055464B" w:rsidRDefault="0055464B" w:rsidP="0055464B">
      <w:pPr>
        <w:spacing w:after="0" w:line="360" w:lineRule="auto"/>
        <w:ind w:left="522" w:right="40" w:hanging="403"/>
        <w:jc w:val="both"/>
        <w:rPr>
          <w:rFonts w:ascii="Arial" w:eastAsia="Tahoma" w:hAnsi="Arial" w:cs="Arial"/>
          <w:color w:val="0D0D0D" w:themeColor="text1" w:themeTint="F2"/>
          <w:sz w:val="24"/>
          <w:szCs w:val="24"/>
          <w:lang w:eastAsia="en-GB"/>
        </w:rPr>
      </w:pPr>
    </w:p>
    <w:p w14:paraId="29120972" w14:textId="77777777" w:rsidR="0055464B" w:rsidRPr="0055464B" w:rsidRDefault="0055464B" w:rsidP="00CC6F9E">
      <w:pPr>
        <w:spacing w:after="0" w:line="360" w:lineRule="auto"/>
        <w:ind w:right="4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 aim of the Directive as set out in Article 1 is </w:t>
      </w:r>
      <w:r w:rsidRPr="0055464B">
        <w:rPr>
          <w:rFonts w:ascii="Arial" w:eastAsia="Tahoma" w:hAnsi="Arial" w:cs="Arial"/>
          <w:i/>
          <w:color w:val="0D0D0D" w:themeColor="text1" w:themeTint="F2"/>
          <w:sz w:val="24"/>
          <w:szCs w:val="24"/>
          <w:lang w:eastAsia="en-GB"/>
        </w:rPr>
        <w:t>'to provide for a high level of protection of the environment and to contribute to the integration of environmental considerations into the preparation and adoption of plans and programmes with a view to promoting sustainable development'.</w:t>
      </w:r>
      <w:r w:rsidRPr="0055464B">
        <w:rPr>
          <w:rFonts w:ascii="Arial" w:eastAsia="Tahoma" w:hAnsi="Arial" w:cs="Arial"/>
          <w:color w:val="0D0D0D" w:themeColor="text1" w:themeTint="F2"/>
          <w:sz w:val="24"/>
          <w:szCs w:val="24"/>
          <w:lang w:eastAsia="en-GB"/>
        </w:rPr>
        <w:t xml:space="preserve"> </w:t>
      </w:r>
    </w:p>
    <w:p w14:paraId="340132FB" w14:textId="77777777" w:rsidR="0055464B" w:rsidRPr="0055464B" w:rsidRDefault="0055464B" w:rsidP="0055464B">
      <w:pPr>
        <w:spacing w:after="0" w:line="360" w:lineRule="auto"/>
        <w:ind w:left="522" w:right="40" w:hanging="403"/>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   </w:t>
      </w:r>
    </w:p>
    <w:p w14:paraId="2D0D957C" w14:textId="77777777" w:rsidR="0055464B" w:rsidRPr="0055464B" w:rsidRDefault="0055464B" w:rsidP="0055464B">
      <w:pPr>
        <w:spacing w:after="0" w:line="360" w:lineRule="auto"/>
        <w:ind w:left="129"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There are </w:t>
      </w:r>
      <w:proofErr w:type="gramStart"/>
      <w:r w:rsidRPr="0055464B">
        <w:rPr>
          <w:rFonts w:ascii="Arial" w:eastAsia="Tahoma" w:hAnsi="Arial" w:cs="Arial"/>
          <w:color w:val="0D0D0D" w:themeColor="text1" w:themeTint="F2"/>
          <w:sz w:val="24"/>
          <w:szCs w:val="24"/>
          <w:lang w:eastAsia="en-GB"/>
        </w:rPr>
        <w:t>a number of</w:t>
      </w:r>
      <w:proofErr w:type="gramEnd"/>
      <w:r w:rsidRPr="0055464B">
        <w:rPr>
          <w:rFonts w:ascii="Arial" w:eastAsia="Tahoma" w:hAnsi="Arial" w:cs="Arial"/>
          <w:color w:val="0D0D0D" w:themeColor="text1" w:themeTint="F2"/>
          <w:sz w:val="24"/>
          <w:szCs w:val="24"/>
          <w:lang w:eastAsia="en-GB"/>
        </w:rPr>
        <w:t xml:space="preserve"> stages in the SEA process as set out in the legislation:</w:t>
      </w:r>
    </w:p>
    <w:p w14:paraId="7D2C88C4" w14:textId="77777777" w:rsidR="0055464B" w:rsidRPr="0055464B" w:rsidRDefault="0055464B" w:rsidP="0055464B">
      <w:pPr>
        <w:spacing w:after="0" w:line="360" w:lineRule="auto"/>
        <w:ind w:left="129"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 </w:t>
      </w:r>
    </w:p>
    <w:p w14:paraId="3087B56D" w14:textId="77777777" w:rsidR="0055464B" w:rsidRPr="0055464B" w:rsidRDefault="0055464B" w:rsidP="0055464B">
      <w:pPr>
        <w:numPr>
          <w:ilvl w:val="0"/>
          <w:numId w:val="3"/>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Screening - determination of whether a particular plan, programme or modification is likely to have significant environmental effects. Consultation on said determination with consultation body. </w:t>
      </w:r>
    </w:p>
    <w:p w14:paraId="6147D191" w14:textId="77777777" w:rsidR="0055464B" w:rsidRPr="0055464B" w:rsidRDefault="0055464B" w:rsidP="0055464B">
      <w:pPr>
        <w:numPr>
          <w:ilvl w:val="0"/>
          <w:numId w:val="3"/>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Scoping – determining the scope of the SEA with the relevant consultees on the level of detail of the SEA. </w:t>
      </w:r>
    </w:p>
    <w:p w14:paraId="1B3F7FA5" w14:textId="77777777" w:rsidR="0055464B" w:rsidRPr="0055464B" w:rsidRDefault="0055464B" w:rsidP="0055464B">
      <w:pPr>
        <w:numPr>
          <w:ilvl w:val="0"/>
          <w:numId w:val="3"/>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Reporting – an assessment of the likely effects of the plan on the environment and the preparation of environmental report and publication. </w:t>
      </w:r>
    </w:p>
    <w:p w14:paraId="6E1099DB" w14:textId="77777777" w:rsidR="0055464B" w:rsidRPr="0055464B" w:rsidRDefault="0055464B" w:rsidP="0055464B">
      <w:pPr>
        <w:numPr>
          <w:ilvl w:val="0"/>
          <w:numId w:val="3"/>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Consultation - Consultation with the </w:t>
      </w:r>
      <w:proofErr w:type="gramStart"/>
      <w:r w:rsidRPr="0055464B">
        <w:rPr>
          <w:rFonts w:ascii="Arial" w:eastAsia="Tahoma" w:hAnsi="Arial" w:cs="Arial"/>
          <w:color w:val="0D0D0D" w:themeColor="text1" w:themeTint="F2"/>
          <w:sz w:val="24"/>
          <w:szCs w:val="24"/>
          <w:lang w:eastAsia="en-GB"/>
        </w:rPr>
        <w:t>general public</w:t>
      </w:r>
      <w:proofErr w:type="gramEnd"/>
      <w:r w:rsidRPr="0055464B">
        <w:rPr>
          <w:rFonts w:ascii="Arial" w:eastAsia="Tahoma" w:hAnsi="Arial" w:cs="Arial"/>
          <w:color w:val="0D0D0D" w:themeColor="text1" w:themeTint="F2"/>
          <w:sz w:val="24"/>
          <w:szCs w:val="24"/>
          <w:lang w:eastAsia="en-GB"/>
        </w:rPr>
        <w:t xml:space="preserve"> and consultation body. </w:t>
      </w:r>
    </w:p>
    <w:p w14:paraId="0DEB5A40" w14:textId="77777777" w:rsidR="0055464B" w:rsidRPr="0055464B" w:rsidRDefault="0055464B" w:rsidP="0055464B">
      <w:pPr>
        <w:numPr>
          <w:ilvl w:val="0"/>
          <w:numId w:val="3"/>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Post-consultation - post adoption procedures. Publication of the Environmental Report </w:t>
      </w:r>
      <w:proofErr w:type="gramStart"/>
      <w:r w:rsidRPr="0055464B">
        <w:rPr>
          <w:rFonts w:ascii="Arial" w:eastAsia="Tahoma" w:hAnsi="Arial" w:cs="Arial"/>
          <w:color w:val="0D0D0D" w:themeColor="text1" w:themeTint="F2"/>
          <w:sz w:val="24"/>
          <w:szCs w:val="24"/>
          <w:lang w:eastAsia="en-GB"/>
        </w:rPr>
        <w:t>taking into account</w:t>
      </w:r>
      <w:proofErr w:type="gramEnd"/>
      <w:r w:rsidRPr="0055464B">
        <w:rPr>
          <w:rFonts w:ascii="Arial" w:eastAsia="Tahoma" w:hAnsi="Arial" w:cs="Arial"/>
          <w:color w:val="0D0D0D" w:themeColor="text1" w:themeTint="F2"/>
          <w:sz w:val="24"/>
          <w:szCs w:val="24"/>
          <w:lang w:eastAsia="en-GB"/>
        </w:rPr>
        <w:t xml:space="preserve"> feedback from consultation. </w:t>
      </w:r>
    </w:p>
    <w:p w14:paraId="18F20E1D" w14:textId="77777777" w:rsidR="0055464B" w:rsidRDefault="0055464B" w:rsidP="0055464B">
      <w:pPr>
        <w:numPr>
          <w:ilvl w:val="0"/>
          <w:numId w:val="3"/>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Monitoring - Monitoring of the plan.  </w:t>
      </w:r>
    </w:p>
    <w:p w14:paraId="19141F3E" w14:textId="0993C478" w:rsidR="00F90596" w:rsidRDefault="00F90596" w:rsidP="00F90596">
      <w:pPr>
        <w:tabs>
          <w:tab w:val="left" w:pos="0"/>
        </w:tabs>
        <w:spacing w:after="0" w:line="360" w:lineRule="auto"/>
        <w:rPr>
          <w:rFonts w:ascii="Arial" w:hAnsi="Arial" w:cs="Arial"/>
          <w:sz w:val="24"/>
          <w:szCs w:val="24"/>
        </w:rPr>
      </w:pPr>
      <w:r>
        <w:rPr>
          <w:rFonts w:ascii="Arial" w:eastAsia="Tahoma" w:hAnsi="Arial" w:cs="Arial"/>
          <w:color w:val="0D0D0D" w:themeColor="text1" w:themeTint="F2"/>
          <w:sz w:val="24"/>
          <w:szCs w:val="24"/>
          <w:lang w:eastAsia="en-GB"/>
        </w:rPr>
        <w:lastRenderedPageBreak/>
        <w:t>The draft Ammonia Strategy also highlights DAERA’</w:t>
      </w:r>
      <w:r w:rsidR="007B0547">
        <w:rPr>
          <w:rFonts w:ascii="Arial" w:eastAsia="Tahoma" w:hAnsi="Arial" w:cs="Arial"/>
          <w:color w:val="0D0D0D" w:themeColor="text1" w:themeTint="F2"/>
          <w:sz w:val="24"/>
          <w:szCs w:val="24"/>
          <w:lang w:eastAsia="en-GB"/>
        </w:rPr>
        <w:t>s</w:t>
      </w:r>
      <w:r>
        <w:rPr>
          <w:rFonts w:ascii="Arial" w:eastAsia="Tahoma" w:hAnsi="Arial" w:cs="Arial"/>
          <w:color w:val="0D0D0D" w:themeColor="text1" w:themeTint="F2"/>
          <w:sz w:val="24"/>
          <w:szCs w:val="24"/>
          <w:lang w:eastAsia="en-GB"/>
        </w:rPr>
        <w:t xml:space="preserve"> legal obligations. </w:t>
      </w:r>
      <w:r w:rsidRPr="002E0026">
        <w:rPr>
          <w:rFonts w:ascii="Arial" w:hAnsi="Arial" w:cs="Arial"/>
          <w:sz w:val="24"/>
          <w:szCs w:val="24"/>
        </w:rPr>
        <w:t>DAERA is responsible for:</w:t>
      </w:r>
    </w:p>
    <w:p w14:paraId="33FF438C" w14:textId="77777777" w:rsidR="00F90596" w:rsidRPr="002E0026" w:rsidRDefault="00F90596" w:rsidP="00F90596">
      <w:pPr>
        <w:tabs>
          <w:tab w:val="left" w:pos="0"/>
        </w:tabs>
        <w:spacing w:after="0" w:line="360" w:lineRule="auto"/>
        <w:rPr>
          <w:rFonts w:ascii="Arial" w:eastAsia="Times New Roman" w:hAnsi="Arial" w:cs="Arial"/>
          <w:iCs/>
          <w:color w:val="000000"/>
          <w:sz w:val="24"/>
          <w:szCs w:val="24"/>
          <w:lang w:val="en" w:eastAsia="en-GB"/>
        </w:rPr>
      </w:pPr>
    </w:p>
    <w:p w14:paraId="62CF2A46" w14:textId="5B2A43BF" w:rsidR="00F90596" w:rsidRPr="00E90EEC" w:rsidRDefault="00F90596" w:rsidP="00F90596">
      <w:pPr>
        <w:pStyle w:val="ListParagraph"/>
        <w:numPr>
          <w:ilvl w:val="0"/>
          <w:numId w:val="16"/>
        </w:numPr>
        <w:autoSpaceDE w:val="0"/>
        <w:autoSpaceDN w:val="0"/>
        <w:adjustRightInd w:val="0"/>
        <w:spacing w:after="0" w:line="360" w:lineRule="auto"/>
        <w:jc w:val="both"/>
        <w:rPr>
          <w:rFonts w:ascii="Arial" w:eastAsia="Times New Roman" w:hAnsi="Arial" w:cs="Arial"/>
          <w:iCs/>
          <w:color w:val="000000"/>
          <w:sz w:val="24"/>
          <w:szCs w:val="24"/>
          <w:lang w:val="en" w:eastAsia="en-GB"/>
        </w:rPr>
      </w:pPr>
      <w:r w:rsidRPr="00E90EEC">
        <w:rPr>
          <w:rFonts w:ascii="Arial" w:hAnsi="Arial" w:cs="Arial"/>
          <w:sz w:val="24"/>
          <w:szCs w:val="24"/>
        </w:rPr>
        <w:t xml:space="preserve">compliance with the Habitats Directive and implementing legislation in Northern </w:t>
      </w:r>
      <w:proofErr w:type="gramStart"/>
      <w:r w:rsidRPr="00E90EEC">
        <w:rPr>
          <w:rFonts w:ascii="Arial" w:hAnsi="Arial" w:cs="Arial"/>
          <w:sz w:val="24"/>
          <w:szCs w:val="24"/>
        </w:rPr>
        <w:t>Ireland, and</w:t>
      </w:r>
      <w:proofErr w:type="gramEnd"/>
      <w:r w:rsidRPr="00E90EEC">
        <w:rPr>
          <w:rFonts w:ascii="Arial" w:hAnsi="Arial" w:cs="Arial"/>
          <w:sz w:val="24"/>
          <w:szCs w:val="24"/>
        </w:rPr>
        <w:t xml:space="preserve"> ensuring that </w:t>
      </w:r>
      <w:r w:rsidRPr="00E90EEC">
        <w:rPr>
          <w:rFonts w:ascii="Arial" w:eastAsia="Cambria" w:hAnsi="Arial" w:cs="Arial"/>
          <w:color w:val="000000"/>
          <w:sz w:val="24"/>
          <w:szCs w:val="24"/>
          <w:lang w:eastAsia="en-GB"/>
        </w:rPr>
        <w:t>steps are taken to avoid deterioration of habitats and species of community importance</w:t>
      </w:r>
      <w:r w:rsidR="00B123BC">
        <w:rPr>
          <w:rFonts w:ascii="Arial" w:eastAsia="Cambria" w:hAnsi="Arial" w:cs="Arial"/>
          <w:color w:val="000000"/>
          <w:sz w:val="24"/>
          <w:szCs w:val="24"/>
          <w:lang w:eastAsia="en-GB"/>
        </w:rPr>
        <w:t>.</w:t>
      </w:r>
    </w:p>
    <w:p w14:paraId="3FFC04D3" w14:textId="77777777" w:rsidR="00F90596" w:rsidRPr="00E90EEC" w:rsidRDefault="00F90596" w:rsidP="00F90596">
      <w:pPr>
        <w:pStyle w:val="ListParagraph"/>
        <w:numPr>
          <w:ilvl w:val="0"/>
          <w:numId w:val="16"/>
        </w:numPr>
        <w:autoSpaceDE w:val="0"/>
        <w:autoSpaceDN w:val="0"/>
        <w:adjustRightInd w:val="0"/>
        <w:spacing w:after="0" w:line="360" w:lineRule="auto"/>
        <w:jc w:val="both"/>
        <w:rPr>
          <w:rFonts w:ascii="Arial" w:eastAsia="Times New Roman" w:hAnsi="Arial" w:cs="Arial"/>
          <w:iCs/>
          <w:color w:val="000000"/>
          <w:sz w:val="24"/>
          <w:szCs w:val="24"/>
          <w:lang w:val="en" w:eastAsia="en-GB"/>
        </w:rPr>
      </w:pPr>
      <w:r>
        <w:rPr>
          <w:rFonts w:ascii="Arial" w:eastAsia="Cambria" w:hAnsi="Arial" w:cs="Arial"/>
          <w:color w:val="000000"/>
          <w:sz w:val="24"/>
          <w:szCs w:val="24"/>
          <w:lang w:eastAsia="en-GB"/>
        </w:rPr>
        <w:t>c</w:t>
      </w:r>
      <w:r w:rsidRPr="00C85927">
        <w:rPr>
          <w:rFonts w:ascii="Arial" w:eastAsia="Cambria" w:hAnsi="Arial" w:cs="Arial"/>
          <w:color w:val="000000"/>
          <w:sz w:val="24"/>
          <w:szCs w:val="24"/>
          <w:lang w:eastAsia="en-GB"/>
        </w:rPr>
        <w:t>ompliance with air quality legislation including the National Emissions Ceiling Regulations and the Air Quality Standards Regulations</w:t>
      </w:r>
      <w:r w:rsidRPr="00E90EEC">
        <w:rPr>
          <w:rFonts w:ascii="Arial" w:eastAsia="Cambria" w:hAnsi="Arial" w:cs="Arial"/>
          <w:color w:val="000000"/>
          <w:sz w:val="24"/>
          <w:szCs w:val="24"/>
          <w:lang w:eastAsia="en-GB"/>
        </w:rPr>
        <w:t>.</w:t>
      </w:r>
    </w:p>
    <w:p w14:paraId="4251E67F" w14:textId="77777777" w:rsidR="00F90596" w:rsidRPr="002E0026" w:rsidRDefault="00F90596" w:rsidP="00F90596">
      <w:pPr>
        <w:pStyle w:val="ListParagraph"/>
        <w:spacing w:after="0" w:line="360" w:lineRule="auto"/>
        <w:ind w:left="1276"/>
        <w:rPr>
          <w:rFonts w:ascii="Arial" w:eastAsia="Times New Roman" w:hAnsi="Arial" w:cs="Arial"/>
          <w:iCs/>
          <w:color w:val="000000"/>
          <w:sz w:val="24"/>
          <w:szCs w:val="24"/>
          <w:lang w:val="en" w:eastAsia="en-GB"/>
        </w:rPr>
      </w:pPr>
    </w:p>
    <w:p w14:paraId="55C12A8D" w14:textId="77777777" w:rsidR="0055464B" w:rsidRPr="0055464B" w:rsidRDefault="0055464B" w:rsidP="0055464B">
      <w:pPr>
        <w:keepNext/>
        <w:keepLines/>
        <w:spacing w:after="0" w:line="360" w:lineRule="auto"/>
        <w:ind w:left="360" w:hanging="10"/>
        <w:contextualSpacing/>
        <w:jc w:val="both"/>
        <w:outlineLvl w:val="1"/>
        <w:rPr>
          <w:rFonts w:ascii="Arial" w:eastAsia="Tahoma" w:hAnsi="Arial" w:cs="Arial"/>
          <w:b/>
          <w:color w:val="0D0D0D" w:themeColor="text1" w:themeTint="F2"/>
          <w:sz w:val="24"/>
          <w:szCs w:val="24"/>
          <w:lang w:eastAsia="en-GB"/>
        </w:rPr>
      </w:pPr>
    </w:p>
    <w:p w14:paraId="6E8A39D6" w14:textId="77777777" w:rsidR="0055464B" w:rsidRPr="0055464B" w:rsidRDefault="0055464B" w:rsidP="0055464B">
      <w:pPr>
        <w:keepNext/>
        <w:keepLines/>
        <w:numPr>
          <w:ilvl w:val="0"/>
          <w:numId w:val="11"/>
        </w:numPr>
        <w:spacing w:after="0" w:line="360" w:lineRule="auto"/>
        <w:contextualSpacing/>
        <w:jc w:val="both"/>
        <w:outlineLvl w:val="1"/>
        <w:rPr>
          <w:rFonts w:ascii="Arial" w:eastAsia="Tahoma" w:hAnsi="Arial" w:cs="Arial"/>
          <w:b/>
          <w:color w:val="0D0D0D" w:themeColor="text1" w:themeTint="F2"/>
          <w:sz w:val="24"/>
          <w:szCs w:val="24"/>
          <w:lang w:eastAsia="en-GB"/>
        </w:rPr>
      </w:pPr>
      <w:r w:rsidRPr="0055464B">
        <w:rPr>
          <w:rFonts w:ascii="Arial" w:eastAsia="Tahoma" w:hAnsi="Arial" w:cs="Arial"/>
          <w:b/>
          <w:color w:val="0D0D0D" w:themeColor="text1" w:themeTint="F2"/>
          <w:sz w:val="24"/>
          <w:szCs w:val="24"/>
          <w:lang w:eastAsia="en-GB"/>
        </w:rPr>
        <w:t xml:space="preserve">Purpose of the Strategic Environmental Assessment Screening Report </w:t>
      </w:r>
    </w:p>
    <w:p w14:paraId="47D9C60C" w14:textId="77777777" w:rsidR="0055464B" w:rsidRPr="0055464B" w:rsidRDefault="0055464B" w:rsidP="0055464B">
      <w:pPr>
        <w:keepNext/>
        <w:keepLines/>
        <w:spacing w:after="0" w:line="360" w:lineRule="auto"/>
        <w:ind w:left="360"/>
        <w:contextualSpacing/>
        <w:jc w:val="both"/>
        <w:outlineLvl w:val="1"/>
        <w:rPr>
          <w:rFonts w:ascii="Arial" w:eastAsia="Tahoma" w:hAnsi="Arial" w:cs="Arial"/>
          <w:b/>
          <w:color w:val="0D0D0D" w:themeColor="text1" w:themeTint="F2"/>
          <w:sz w:val="24"/>
          <w:szCs w:val="24"/>
          <w:lang w:eastAsia="en-GB"/>
        </w:rPr>
      </w:pPr>
    </w:p>
    <w:p w14:paraId="088F8537" w14:textId="77777777" w:rsidR="0055464B" w:rsidRPr="0055464B" w:rsidRDefault="0055464B" w:rsidP="0055464B">
      <w:pPr>
        <w:spacing w:after="0" w:line="360" w:lineRule="auto"/>
        <w:ind w:left="522" w:right="40" w:hanging="403"/>
        <w:jc w:val="both"/>
        <w:rPr>
          <w:rFonts w:ascii="Arial" w:eastAsia="Tahoma" w:hAnsi="Arial" w:cs="Arial"/>
          <w:color w:val="0D0D0D" w:themeColor="text1" w:themeTint="F2"/>
          <w:sz w:val="24"/>
          <w:szCs w:val="24"/>
          <w:lang w:eastAsia="en-GB"/>
        </w:rPr>
      </w:pPr>
      <w:r w:rsidRPr="0055464B">
        <w:rPr>
          <w:rFonts w:ascii="Arial" w:eastAsia="Tahoma" w:hAnsi="Arial" w:cs="Arial"/>
          <w:b/>
          <w:color w:val="0D0D0D" w:themeColor="text1" w:themeTint="F2"/>
          <w:sz w:val="24"/>
          <w:szCs w:val="24"/>
          <w:lang w:eastAsia="en-GB"/>
        </w:rPr>
        <w:t>1.3.1</w:t>
      </w:r>
      <w:r w:rsidRPr="0055464B">
        <w:rPr>
          <w:rFonts w:ascii="Arial" w:eastAsia="Arial" w:hAnsi="Arial" w:cs="Arial"/>
          <w:color w:val="0D0D0D" w:themeColor="text1" w:themeTint="F2"/>
          <w:sz w:val="24"/>
          <w:szCs w:val="24"/>
          <w:lang w:eastAsia="en-GB"/>
        </w:rPr>
        <w:t xml:space="preserve"> </w:t>
      </w:r>
      <w:r w:rsidRPr="0055464B">
        <w:rPr>
          <w:rFonts w:ascii="Arial" w:eastAsia="Tahoma" w:hAnsi="Arial" w:cs="Arial"/>
          <w:color w:val="0D0D0D" w:themeColor="text1" w:themeTint="F2"/>
          <w:sz w:val="24"/>
          <w:szCs w:val="24"/>
          <w:lang w:eastAsia="en-GB"/>
        </w:rPr>
        <w:t xml:space="preserve">The objective of Strategic Environmental Assessment is to provide for a high level of protection of the environment and to contribute to the integration of environmental considerations into the preparation and adoption of plans and programmes with a view to promoting sustainable development. </w:t>
      </w:r>
    </w:p>
    <w:p w14:paraId="04F65411" w14:textId="77777777" w:rsidR="0055464B" w:rsidRPr="0055464B" w:rsidRDefault="0055464B" w:rsidP="0055464B">
      <w:pPr>
        <w:spacing w:after="0" w:line="360" w:lineRule="auto"/>
        <w:ind w:left="522" w:right="40" w:hanging="403"/>
        <w:jc w:val="both"/>
        <w:rPr>
          <w:rFonts w:ascii="Arial" w:eastAsia="Tahoma" w:hAnsi="Arial" w:cs="Arial"/>
          <w:color w:val="0D0D0D" w:themeColor="text1" w:themeTint="F2"/>
          <w:sz w:val="24"/>
          <w:szCs w:val="24"/>
          <w:lang w:eastAsia="en-GB"/>
        </w:rPr>
      </w:pPr>
    </w:p>
    <w:p w14:paraId="7903D5C8" w14:textId="77777777" w:rsidR="0055464B" w:rsidRPr="0055464B" w:rsidRDefault="0055464B" w:rsidP="0055464B">
      <w:pPr>
        <w:spacing w:after="0" w:line="360" w:lineRule="auto"/>
        <w:ind w:left="522" w:right="40" w:hanging="403"/>
        <w:jc w:val="both"/>
        <w:rPr>
          <w:rFonts w:ascii="Arial" w:eastAsia="Tahoma" w:hAnsi="Arial" w:cs="Arial"/>
          <w:color w:val="0D0D0D" w:themeColor="text1" w:themeTint="F2"/>
          <w:sz w:val="24"/>
          <w:szCs w:val="24"/>
          <w:lang w:eastAsia="en-GB"/>
        </w:rPr>
      </w:pPr>
      <w:r w:rsidRPr="0055464B">
        <w:rPr>
          <w:rFonts w:ascii="Arial" w:eastAsia="Tahoma" w:hAnsi="Arial" w:cs="Arial"/>
          <w:b/>
          <w:color w:val="0D0D0D" w:themeColor="text1" w:themeTint="F2"/>
          <w:sz w:val="24"/>
          <w:szCs w:val="24"/>
          <w:lang w:eastAsia="en-GB"/>
        </w:rPr>
        <w:t>1.3.2</w:t>
      </w:r>
      <w:r w:rsidRPr="0055464B">
        <w:rPr>
          <w:rFonts w:ascii="Arial" w:eastAsia="Arial" w:hAnsi="Arial" w:cs="Arial"/>
          <w:color w:val="0D0D0D" w:themeColor="text1" w:themeTint="F2"/>
          <w:sz w:val="24"/>
          <w:szCs w:val="24"/>
          <w:lang w:eastAsia="en-GB"/>
        </w:rPr>
        <w:t xml:space="preserve"> </w:t>
      </w:r>
      <w:r w:rsidRPr="0055464B">
        <w:rPr>
          <w:rFonts w:ascii="Arial" w:eastAsia="Tahoma" w:hAnsi="Arial" w:cs="Arial"/>
          <w:color w:val="0D0D0D" w:themeColor="text1" w:themeTint="F2"/>
          <w:sz w:val="24"/>
          <w:szCs w:val="24"/>
          <w:lang w:eastAsia="en-GB"/>
        </w:rPr>
        <w:t xml:space="preserve">The purpose of this document is to undertake a screening assessment that meets the requirements of the European Legislation, applied in NI through the Environmental Assessment of Plans and Programmes Regulations (Northern Ireland) 2004. </w:t>
      </w:r>
    </w:p>
    <w:p w14:paraId="232D500C" w14:textId="77777777" w:rsidR="0055464B" w:rsidRPr="0055464B" w:rsidRDefault="0055464B" w:rsidP="0055464B">
      <w:pPr>
        <w:spacing w:after="0" w:line="360" w:lineRule="auto"/>
        <w:ind w:left="522" w:right="40" w:hanging="403"/>
        <w:jc w:val="both"/>
        <w:rPr>
          <w:rFonts w:ascii="Arial" w:eastAsia="Tahoma" w:hAnsi="Arial" w:cs="Arial"/>
          <w:color w:val="0D0D0D" w:themeColor="text1" w:themeTint="F2"/>
          <w:sz w:val="24"/>
          <w:szCs w:val="24"/>
          <w:lang w:eastAsia="en-GB"/>
        </w:rPr>
      </w:pPr>
    </w:p>
    <w:p w14:paraId="1C648F8A" w14:textId="508D7272" w:rsidR="0055464B" w:rsidRPr="0055464B" w:rsidRDefault="0055464B" w:rsidP="0055464B">
      <w:pPr>
        <w:spacing w:after="0" w:line="360" w:lineRule="auto"/>
        <w:ind w:left="522" w:right="40" w:hanging="403"/>
        <w:jc w:val="both"/>
        <w:rPr>
          <w:rFonts w:ascii="Arial" w:eastAsia="Tahoma" w:hAnsi="Arial" w:cs="Arial"/>
          <w:color w:val="0D0D0D" w:themeColor="text1" w:themeTint="F2"/>
          <w:sz w:val="24"/>
          <w:szCs w:val="24"/>
          <w:lang w:eastAsia="en-GB"/>
        </w:rPr>
      </w:pPr>
      <w:r w:rsidRPr="0055464B">
        <w:rPr>
          <w:rFonts w:ascii="Arial" w:eastAsia="Tahoma" w:hAnsi="Arial" w:cs="Arial"/>
          <w:b/>
          <w:color w:val="0D0D0D" w:themeColor="text1" w:themeTint="F2"/>
          <w:sz w:val="24"/>
          <w:szCs w:val="24"/>
          <w:lang w:eastAsia="en-GB"/>
        </w:rPr>
        <w:t>1.3.3</w:t>
      </w:r>
      <w:r w:rsidRPr="0055464B">
        <w:rPr>
          <w:rFonts w:ascii="Arial" w:eastAsia="Arial" w:hAnsi="Arial" w:cs="Arial"/>
          <w:color w:val="0D0D0D" w:themeColor="text1" w:themeTint="F2"/>
          <w:sz w:val="24"/>
          <w:szCs w:val="24"/>
          <w:lang w:eastAsia="en-GB"/>
        </w:rPr>
        <w:t xml:space="preserve"> </w:t>
      </w:r>
      <w:r w:rsidRPr="0055464B">
        <w:rPr>
          <w:rFonts w:ascii="Arial" w:eastAsia="Tahoma" w:hAnsi="Arial" w:cs="Arial"/>
          <w:color w:val="0D0D0D" w:themeColor="text1" w:themeTint="F2"/>
          <w:sz w:val="24"/>
          <w:szCs w:val="24"/>
          <w:lang w:eastAsia="en-GB"/>
        </w:rPr>
        <w:t xml:space="preserve">Under the legislation, Responsible Authorities must carry out screening to determine whether plans or programmes are likely to have significant environmental effects. Annex II of the Directive sets out the criteria for determining if significant effects are likely.  </w:t>
      </w:r>
    </w:p>
    <w:p w14:paraId="58E356EE" w14:textId="77777777" w:rsidR="0055464B" w:rsidRPr="0055464B" w:rsidRDefault="0055464B" w:rsidP="0055464B">
      <w:pPr>
        <w:spacing w:after="0" w:line="360" w:lineRule="auto"/>
        <w:ind w:left="522" w:right="40" w:hanging="403"/>
        <w:jc w:val="both"/>
        <w:rPr>
          <w:rFonts w:ascii="Arial" w:eastAsia="Tahoma" w:hAnsi="Arial" w:cs="Arial"/>
          <w:color w:val="0D0D0D" w:themeColor="text1" w:themeTint="F2"/>
          <w:sz w:val="24"/>
          <w:szCs w:val="24"/>
          <w:lang w:eastAsia="en-GB"/>
        </w:rPr>
      </w:pPr>
    </w:p>
    <w:p w14:paraId="248AD256" w14:textId="77777777" w:rsidR="0055464B" w:rsidRDefault="0055464B" w:rsidP="0055464B">
      <w:pPr>
        <w:keepNext/>
        <w:keepLines/>
        <w:numPr>
          <w:ilvl w:val="0"/>
          <w:numId w:val="12"/>
        </w:numPr>
        <w:spacing w:after="0" w:line="360" w:lineRule="auto"/>
        <w:contextualSpacing/>
        <w:jc w:val="both"/>
        <w:outlineLvl w:val="0"/>
        <w:rPr>
          <w:rFonts w:ascii="Arial" w:eastAsia="Tahoma" w:hAnsi="Arial" w:cs="Arial"/>
          <w:b/>
          <w:color w:val="0D0D0D" w:themeColor="text1" w:themeTint="F2"/>
          <w:sz w:val="24"/>
          <w:szCs w:val="24"/>
          <w:lang w:eastAsia="en-GB"/>
        </w:rPr>
      </w:pPr>
      <w:r w:rsidRPr="0055464B">
        <w:rPr>
          <w:rFonts w:ascii="Arial" w:eastAsia="Arial" w:hAnsi="Arial" w:cs="Arial"/>
          <w:b/>
          <w:color w:val="0D0D0D" w:themeColor="text1" w:themeTint="F2"/>
          <w:sz w:val="24"/>
          <w:szCs w:val="24"/>
          <w:lang w:eastAsia="en-GB"/>
        </w:rPr>
        <w:t xml:space="preserve"> </w:t>
      </w:r>
      <w:r w:rsidRPr="0055464B">
        <w:rPr>
          <w:rFonts w:ascii="Arial" w:eastAsia="Tahoma" w:hAnsi="Arial" w:cs="Arial"/>
          <w:b/>
          <w:color w:val="0D0D0D" w:themeColor="text1" w:themeTint="F2"/>
          <w:sz w:val="24"/>
          <w:szCs w:val="24"/>
          <w:lang w:eastAsia="en-GB"/>
        </w:rPr>
        <w:t xml:space="preserve">Assessment Methodology </w:t>
      </w:r>
    </w:p>
    <w:p w14:paraId="7CB3F9F7" w14:textId="77777777" w:rsidR="007B0547" w:rsidRPr="0055464B" w:rsidRDefault="007B0547" w:rsidP="007B0547">
      <w:pPr>
        <w:keepNext/>
        <w:keepLines/>
        <w:spacing w:after="0" w:line="360" w:lineRule="auto"/>
        <w:ind w:left="360"/>
        <w:contextualSpacing/>
        <w:jc w:val="both"/>
        <w:outlineLvl w:val="0"/>
        <w:rPr>
          <w:rFonts w:ascii="Arial" w:eastAsia="Tahoma" w:hAnsi="Arial" w:cs="Arial"/>
          <w:b/>
          <w:color w:val="0D0D0D" w:themeColor="text1" w:themeTint="F2"/>
          <w:sz w:val="24"/>
          <w:szCs w:val="24"/>
          <w:lang w:eastAsia="en-GB"/>
        </w:rPr>
      </w:pPr>
    </w:p>
    <w:p w14:paraId="1F8978EF" w14:textId="77777777" w:rsidR="0055464B" w:rsidRPr="0055464B" w:rsidRDefault="0055464B" w:rsidP="007B0547">
      <w:pPr>
        <w:keepNext/>
        <w:keepLines/>
        <w:spacing w:after="0" w:line="360" w:lineRule="auto"/>
        <w:ind w:left="-5" w:hanging="10"/>
        <w:jc w:val="both"/>
        <w:outlineLvl w:val="1"/>
        <w:rPr>
          <w:rFonts w:ascii="Arial" w:eastAsia="Tahoma" w:hAnsi="Arial" w:cs="Arial"/>
          <w:b/>
          <w:color w:val="0D0D0D" w:themeColor="text1" w:themeTint="F2"/>
          <w:sz w:val="24"/>
          <w:szCs w:val="24"/>
          <w:lang w:eastAsia="en-GB"/>
        </w:rPr>
      </w:pPr>
      <w:r w:rsidRPr="0055464B">
        <w:rPr>
          <w:rFonts w:ascii="Arial" w:eastAsia="Tahoma" w:hAnsi="Arial" w:cs="Arial"/>
          <w:b/>
          <w:color w:val="0D0D0D" w:themeColor="text1" w:themeTint="F2"/>
          <w:sz w:val="24"/>
          <w:szCs w:val="24"/>
          <w:lang w:eastAsia="en-GB"/>
        </w:rPr>
        <w:t>2.1.</w:t>
      </w:r>
      <w:r w:rsidRPr="0055464B">
        <w:rPr>
          <w:rFonts w:ascii="Arial" w:eastAsia="Arial" w:hAnsi="Arial" w:cs="Arial"/>
          <w:b/>
          <w:color w:val="0D0D0D" w:themeColor="text1" w:themeTint="F2"/>
          <w:sz w:val="24"/>
          <w:szCs w:val="24"/>
          <w:lang w:eastAsia="en-GB"/>
        </w:rPr>
        <w:t xml:space="preserve"> </w:t>
      </w:r>
      <w:r w:rsidRPr="0055464B">
        <w:rPr>
          <w:rFonts w:ascii="Arial" w:eastAsia="Tahoma" w:hAnsi="Arial" w:cs="Arial"/>
          <w:b/>
          <w:color w:val="0D0D0D" w:themeColor="text1" w:themeTint="F2"/>
          <w:sz w:val="24"/>
          <w:szCs w:val="24"/>
          <w:lang w:eastAsia="en-GB"/>
        </w:rPr>
        <w:t xml:space="preserve">Methodology </w:t>
      </w:r>
    </w:p>
    <w:p w14:paraId="77F13A91" w14:textId="77777777" w:rsidR="0055464B" w:rsidRPr="0055464B" w:rsidRDefault="0055464B" w:rsidP="0055464B">
      <w:pPr>
        <w:spacing w:after="0" w:line="360" w:lineRule="auto"/>
        <w:ind w:left="567" w:right="40" w:hanging="10"/>
        <w:jc w:val="both"/>
        <w:rPr>
          <w:rFonts w:ascii="Arial" w:eastAsia="Tahoma" w:hAnsi="Arial" w:cs="Arial"/>
          <w:color w:val="0D0D0D" w:themeColor="text1" w:themeTint="F2"/>
          <w:sz w:val="24"/>
          <w:szCs w:val="24"/>
          <w:lang w:eastAsia="en-GB"/>
        </w:rPr>
      </w:pPr>
    </w:p>
    <w:p w14:paraId="7C60D365" w14:textId="77777777" w:rsidR="0055464B" w:rsidRPr="0055464B" w:rsidRDefault="0055464B" w:rsidP="00F90596">
      <w:pPr>
        <w:spacing w:after="0" w:line="360" w:lineRule="auto"/>
        <w:ind w:left="119" w:right="4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Responsible Authorities must carry out screening to determine whether plans or programmes of the types covered by Article 3(3) and 3(4) of the Directive are likely </w:t>
      </w:r>
      <w:r w:rsidRPr="0055464B">
        <w:rPr>
          <w:rFonts w:ascii="Arial" w:eastAsia="Tahoma" w:hAnsi="Arial" w:cs="Arial"/>
          <w:color w:val="0D0D0D" w:themeColor="text1" w:themeTint="F2"/>
          <w:sz w:val="24"/>
          <w:szCs w:val="24"/>
          <w:lang w:eastAsia="en-GB"/>
        </w:rPr>
        <w:lastRenderedPageBreak/>
        <w:t xml:space="preserve">to have significant environmental effects, and whether a SEA is required.  The criteria for the screening process are set out in Annex II of the Directive and transposed through Schedule 1 of The Environmental Assessment of Plans and Programmes Regulations (Northern Ireland) 2004.  </w:t>
      </w:r>
    </w:p>
    <w:p w14:paraId="299ABA4F" w14:textId="77777777" w:rsidR="0055464B" w:rsidRPr="0055464B" w:rsidRDefault="0055464B" w:rsidP="0055464B">
      <w:pPr>
        <w:spacing w:after="0" w:line="360" w:lineRule="auto"/>
        <w:ind w:left="522" w:right="40" w:hanging="403"/>
        <w:jc w:val="both"/>
        <w:rPr>
          <w:rFonts w:ascii="Arial" w:eastAsia="Tahoma" w:hAnsi="Arial" w:cs="Arial"/>
          <w:color w:val="0D0D0D" w:themeColor="text1" w:themeTint="F2"/>
          <w:sz w:val="24"/>
          <w:szCs w:val="24"/>
          <w:lang w:eastAsia="en-GB"/>
        </w:rPr>
      </w:pPr>
    </w:p>
    <w:p w14:paraId="2FEA42D7" w14:textId="77777777" w:rsidR="00F90596" w:rsidRDefault="0055464B" w:rsidP="00F90596">
      <w:pPr>
        <w:spacing w:after="0" w:line="360" w:lineRule="auto"/>
        <w:ind w:left="119"/>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In accordance with Regulation 9 of the NI regulations 'the responsible authority shall apply the criteria specified in Schedule 1 to the plan, programme or modification under consideration, and shall prepare a report on whether the authority considers that the plan or programme, is likely to have significant environmental effects'. </w:t>
      </w:r>
    </w:p>
    <w:p w14:paraId="4912F94A" w14:textId="77777777" w:rsidR="00F90596" w:rsidRDefault="00F90596" w:rsidP="00F90596">
      <w:pPr>
        <w:spacing w:after="0" w:line="360" w:lineRule="auto"/>
        <w:ind w:left="119"/>
        <w:jc w:val="both"/>
        <w:rPr>
          <w:rFonts w:ascii="Arial" w:eastAsia="Tahoma" w:hAnsi="Arial" w:cs="Arial"/>
          <w:color w:val="0D0D0D" w:themeColor="text1" w:themeTint="F2"/>
          <w:sz w:val="24"/>
          <w:szCs w:val="24"/>
          <w:lang w:eastAsia="en-GB"/>
        </w:rPr>
      </w:pPr>
    </w:p>
    <w:p w14:paraId="77F254C9" w14:textId="77777777" w:rsidR="0055464B" w:rsidRPr="0055464B" w:rsidRDefault="0055464B" w:rsidP="00F90596">
      <w:pPr>
        <w:spacing w:after="0" w:line="360" w:lineRule="auto"/>
        <w:ind w:left="119"/>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 Screening report will provide a high-level overview of the Strategy to provide context for the screening process.  The plan will then be screened against the criteria set out in Annex II of the Directive to determine the need for a SEA. The criteria are: </w:t>
      </w:r>
    </w:p>
    <w:p w14:paraId="26AB991C" w14:textId="77777777" w:rsidR="0055464B" w:rsidRPr="0055464B" w:rsidRDefault="0055464B" w:rsidP="0055464B">
      <w:pPr>
        <w:spacing w:after="0" w:line="360" w:lineRule="auto"/>
        <w:ind w:left="522" w:right="40" w:hanging="403"/>
        <w:jc w:val="both"/>
        <w:rPr>
          <w:rFonts w:ascii="Arial" w:eastAsia="Tahoma" w:hAnsi="Arial" w:cs="Arial"/>
          <w:color w:val="0D0D0D" w:themeColor="text1" w:themeTint="F2"/>
          <w:sz w:val="24"/>
          <w:szCs w:val="24"/>
          <w:lang w:eastAsia="en-GB"/>
        </w:rPr>
      </w:pPr>
    </w:p>
    <w:p w14:paraId="201D84D7" w14:textId="77777777" w:rsidR="0055464B" w:rsidRPr="0055464B" w:rsidRDefault="0055464B" w:rsidP="0055464B">
      <w:pPr>
        <w:spacing w:after="0" w:line="360" w:lineRule="auto"/>
        <w:ind w:left="532"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 characteristics of plans and programmes, having regard, </w:t>
      </w:r>
      <w:proofErr w:type="gramStart"/>
      <w:r w:rsidRPr="0055464B">
        <w:rPr>
          <w:rFonts w:ascii="Arial" w:eastAsia="Tahoma" w:hAnsi="Arial" w:cs="Arial"/>
          <w:color w:val="0D0D0D" w:themeColor="text1" w:themeTint="F2"/>
          <w:sz w:val="24"/>
          <w:szCs w:val="24"/>
          <w:lang w:eastAsia="en-GB"/>
        </w:rPr>
        <w:t>in particular to</w:t>
      </w:r>
      <w:proofErr w:type="gramEnd"/>
      <w:r w:rsidRPr="0055464B">
        <w:rPr>
          <w:rFonts w:ascii="Arial" w:eastAsia="Tahoma" w:hAnsi="Arial" w:cs="Arial"/>
          <w:color w:val="0D0D0D" w:themeColor="text1" w:themeTint="F2"/>
          <w:sz w:val="24"/>
          <w:szCs w:val="24"/>
          <w:lang w:eastAsia="en-GB"/>
        </w:rPr>
        <w:t xml:space="preserve">: </w:t>
      </w:r>
    </w:p>
    <w:p w14:paraId="277DF264" w14:textId="77777777" w:rsidR="0055464B" w:rsidRPr="0055464B" w:rsidRDefault="0055464B" w:rsidP="0055464B">
      <w:pPr>
        <w:spacing w:after="0" w:line="360" w:lineRule="auto"/>
        <w:ind w:left="532" w:right="40" w:hanging="10"/>
        <w:jc w:val="both"/>
        <w:rPr>
          <w:rFonts w:ascii="Arial" w:eastAsia="Tahoma" w:hAnsi="Arial" w:cs="Arial"/>
          <w:color w:val="0D0D0D" w:themeColor="text1" w:themeTint="F2"/>
          <w:sz w:val="24"/>
          <w:szCs w:val="24"/>
          <w:lang w:eastAsia="en-GB"/>
        </w:rPr>
      </w:pPr>
    </w:p>
    <w:p w14:paraId="25C8A858" w14:textId="77777777" w:rsidR="0055464B" w:rsidRPr="0055464B" w:rsidRDefault="0055464B" w:rsidP="0055464B">
      <w:pPr>
        <w:numPr>
          <w:ilvl w:val="0"/>
          <w:numId w:val="5"/>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 degree to which the plan or programme sets a framework for projects and other activities, either with regard to the location, nature, size and operating conditions or by allocating </w:t>
      </w:r>
      <w:proofErr w:type="gramStart"/>
      <w:r w:rsidRPr="0055464B">
        <w:rPr>
          <w:rFonts w:ascii="Arial" w:eastAsia="Tahoma" w:hAnsi="Arial" w:cs="Arial"/>
          <w:color w:val="0D0D0D" w:themeColor="text1" w:themeTint="F2"/>
          <w:sz w:val="24"/>
          <w:szCs w:val="24"/>
          <w:lang w:eastAsia="en-GB"/>
        </w:rPr>
        <w:t>resources;</w:t>
      </w:r>
      <w:proofErr w:type="gramEnd"/>
      <w:r w:rsidRPr="0055464B">
        <w:rPr>
          <w:rFonts w:ascii="Arial" w:eastAsia="Tahoma" w:hAnsi="Arial" w:cs="Arial"/>
          <w:color w:val="0D0D0D" w:themeColor="text1" w:themeTint="F2"/>
          <w:sz w:val="24"/>
          <w:szCs w:val="24"/>
          <w:lang w:eastAsia="en-GB"/>
        </w:rPr>
        <w:t xml:space="preserve"> </w:t>
      </w:r>
    </w:p>
    <w:p w14:paraId="1DEEEC6C" w14:textId="77777777" w:rsidR="0055464B" w:rsidRPr="0055464B" w:rsidRDefault="0055464B" w:rsidP="0055464B">
      <w:pPr>
        <w:numPr>
          <w:ilvl w:val="0"/>
          <w:numId w:val="5"/>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 degree to which the plan or programme influences other plans and programmes including those in a </w:t>
      </w:r>
      <w:proofErr w:type="gramStart"/>
      <w:r w:rsidRPr="0055464B">
        <w:rPr>
          <w:rFonts w:ascii="Arial" w:eastAsia="Tahoma" w:hAnsi="Arial" w:cs="Arial"/>
          <w:color w:val="0D0D0D" w:themeColor="text1" w:themeTint="F2"/>
          <w:sz w:val="24"/>
          <w:szCs w:val="24"/>
          <w:lang w:eastAsia="en-GB"/>
        </w:rPr>
        <w:t>hierarchy;</w:t>
      </w:r>
      <w:proofErr w:type="gramEnd"/>
      <w:r w:rsidRPr="0055464B">
        <w:rPr>
          <w:rFonts w:ascii="Arial" w:eastAsia="Tahoma" w:hAnsi="Arial" w:cs="Arial"/>
          <w:color w:val="0D0D0D" w:themeColor="text1" w:themeTint="F2"/>
          <w:sz w:val="24"/>
          <w:szCs w:val="24"/>
          <w:lang w:eastAsia="en-GB"/>
        </w:rPr>
        <w:t xml:space="preserve"> </w:t>
      </w:r>
    </w:p>
    <w:p w14:paraId="71F0A467" w14:textId="77777777" w:rsidR="0055464B" w:rsidRPr="0055464B" w:rsidRDefault="0055464B" w:rsidP="0055464B">
      <w:pPr>
        <w:numPr>
          <w:ilvl w:val="0"/>
          <w:numId w:val="5"/>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 relevance of the plan or programme for the integration of environmental considerations in particular with a view to promoting sustainable </w:t>
      </w:r>
      <w:proofErr w:type="gramStart"/>
      <w:r w:rsidRPr="0055464B">
        <w:rPr>
          <w:rFonts w:ascii="Arial" w:eastAsia="Tahoma" w:hAnsi="Arial" w:cs="Arial"/>
          <w:color w:val="0D0D0D" w:themeColor="text1" w:themeTint="F2"/>
          <w:sz w:val="24"/>
          <w:szCs w:val="24"/>
          <w:lang w:eastAsia="en-GB"/>
        </w:rPr>
        <w:t>development;</w:t>
      </w:r>
      <w:proofErr w:type="gramEnd"/>
      <w:r w:rsidRPr="0055464B">
        <w:rPr>
          <w:rFonts w:ascii="Arial" w:eastAsia="Tahoma" w:hAnsi="Arial" w:cs="Arial"/>
          <w:color w:val="0D0D0D" w:themeColor="text1" w:themeTint="F2"/>
          <w:sz w:val="24"/>
          <w:szCs w:val="24"/>
          <w:lang w:eastAsia="en-GB"/>
        </w:rPr>
        <w:t xml:space="preserve"> </w:t>
      </w:r>
    </w:p>
    <w:p w14:paraId="37DFF3F6" w14:textId="77777777" w:rsidR="0055464B" w:rsidRPr="0055464B" w:rsidRDefault="0055464B" w:rsidP="0055464B">
      <w:pPr>
        <w:numPr>
          <w:ilvl w:val="0"/>
          <w:numId w:val="5"/>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Environmental problems relevant to the plan or </w:t>
      </w:r>
      <w:proofErr w:type="gramStart"/>
      <w:r w:rsidRPr="0055464B">
        <w:rPr>
          <w:rFonts w:ascii="Arial" w:eastAsia="Tahoma" w:hAnsi="Arial" w:cs="Arial"/>
          <w:color w:val="0D0D0D" w:themeColor="text1" w:themeTint="F2"/>
          <w:sz w:val="24"/>
          <w:szCs w:val="24"/>
          <w:lang w:eastAsia="en-GB"/>
        </w:rPr>
        <w:t>programme;</w:t>
      </w:r>
      <w:proofErr w:type="gramEnd"/>
      <w:r w:rsidRPr="0055464B">
        <w:rPr>
          <w:rFonts w:ascii="Arial" w:eastAsia="Tahoma" w:hAnsi="Arial" w:cs="Arial"/>
          <w:color w:val="0D0D0D" w:themeColor="text1" w:themeTint="F2"/>
          <w:sz w:val="24"/>
          <w:szCs w:val="24"/>
          <w:lang w:eastAsia="en-GB"/>
        </w:rPr>
        <w:t xml:space="preserve"> </w:t>
      </w:r>
    </w:p>
    <w:p w14:paraId="259EF79D" w14:textId="3CA7D2D2" w:rsidR="0055464B" w:rsidRPr="0055464B" w:rsidRDefault="0055464B" w:rsidP="0055464B">
      <w:pPr>
        <w:numPr>
          <w:ilvl w:val="0"/>
          <w:numId w:val="5"/>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 relevance of the plan or programme for the implementation of </w:t>
      </w:r>
      <w:r w:rsidR="000C2E24">
        <w:rPr>
          <w:rFonts w:ascii="Arial" w:eastAsia="Tahoma" w:hAnsi="Arial" w:cs="Arial"/>
          <w:color w:val="0D0D0D" w:themeColor="text1" w:themeTint="F2"/>
          <w:sz w:val="24"/>
          <w:szCs w:val="24"/>
          <w:lang w:eastAsia="en-GB"/>
        </w:rPr>
        <w:t>c</w:t>
      </w:r>
      <w:r w:rsidRPr="0055464B">
        <w:rPr>
          <w:rFonts w:ascii="Arial" w:eastAsia="Tahoma" w:hAnsi="Arial" w:cs="Arial"/>
          <w:color w:val="0D0D0D" w:themeColor="text1" w:themeTint="F2"/>
          <w:sz w:val="24"/>
          <w:szCs w:val="24"/>
          <w:lang w:eastAsia="en-GB"/>
        </w:rPr>
        <w:t>ommunity legislation on the environment (</w:t>
      </w:r>
      <w:proofErr w:type="gramStart"/>
      <w:r w:rsidRPr="0055464B">
        <w:rPr>
          <w:rFonts w:ascii="Arial" w:eastAsia="Tahoma" w:hAnsi="Arial" w:cs="Arial"/>
          <w:color w:val="0D0D0D" w:themeColor="text1" w:themeTint="F2"/>
          <w:sz w:val="24"/>
          <w:szCs w:val="24"/>
          <w:lang w:eastAsia="en-GB"/>
        </w:rPr>
        <w:t>e.g.</w:t>
      </w:r>
      <w:proofErr w:type="gramEnd"/>
      <w:r w:rsidRPr="0055464B">
        <w:rPr>
          <w:rFonts w:ascii="Arial" w:eastAsia="Tahoma" w:hAnsi="Arial" w:cs="Arial"/>
          <w:color w:val="0D0D0D" w:themeColor="text1" w:themeTint="F2"/>
          <w:sz w:val="24"/>
          <w:szCs w:val="24"/>
          <w:lang w:eastAsia="en-GB"/>
        </w:rPr>
        <w:t xml:space="preserve"> plans and programmes linked to waste management or water protection).</w:t>
      </w:r>
    </w:p>
    <w:p w14:paraId="5E8E144E" w14:textId="77777777" w:rsidR="0055464B" w:rsidRPr="0055464B" w:rsidRDefault="0055464B" w:rsidP="0055464B">
      <w:pPr>
        <w:spacing w:after="0" w:line="360" w:lineRule="auto"/>
        <w:ind w:left="567"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 </w:t>
      </w:r>
    </w:p>
    <w:p w14:paraId="0BADDF1D" w14:textId="77777777" w:rsidR="0055464B" w:rsidRPr="0055464B" w:rsidRDefault="0055464B" w:rsidP="0055464B">
      <w:pPr>
        <w:spacing w:after="0" w:line="360" w:lineRule="auto"/>
        <w:ind w:left="532"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Characteristics of the effects and of the area likely to be affected, having regard, </w:t>
      </w:r>
      <w:proofErr w:type="gramStart"/>
      <w:r w:rsidRPr="0055464B">
        <w:rPr>
          <w:rFonts w:ascii="Arial" w:eastAsia="Tahoma" w:hAnsi="Arial" w:cs="Arial"/>
          <w:color w:val="0D0D0D" w:themeColor="text1" w:themeTint="F2"/>
          <w:sz w:val="24"/>
          <w:szCs w:val="24"/>
          <w:lang w:eastAsia="en-GB"/>
        </w:rPr>
        <w:t>in particular to</w:t>
      </w:r>
      <w:proofErr w:type="gramEnd"/>
      <w:r w:rsidRPr="0055464B">
        <w:rPr>
          <w:rFonts w:ascii="Arial" w:eastAsia="Tahoma" w:hAnsi="Arial" w:cs="Arial"/>
          <w:color w:val="0D0D0D" w:themeColor="text1" w:themeTint="F2"/>
          <w:sz w:val="24"/>
          <w:szCs w:val="24"/>
          <w:lang w:eastAsia="en-GB"/>
        </w:rPr>
        <w:t>:</w:t>
      </w:r>
    </w:p>
    <w:p w14:paraId="285508CB" w14:textId="77777777" w:rsidR="0055464B" w:rsidRPr="0055464B" w:rsidRDefault="0055464B" w:rsidP="0055464B">
      <w:pPr>
        <w:spacing w:after="0" w:line="360" w:lineRule="auto"/>
        <w:ind w:left="532" w:right="40" w:hanging="10"/>
        <w:jc w:val="both"/>
        <w:rPr>
          <w:rFonts w:ascii="Arial" w:eastAsia="Tahoma" w:hAnsi="Arial" w:cs="Arial"/>
          <w:color w:val="0D0D0D" w:themeColor="text1" w:themeTint="F2"/>
          <w:sz w:val="24"/>
          <w:szCs w:val="24"/>
          <w:lang w:eastAsia="en-GB"/>
        </w:rPr>
      </w:pPr>
    </w:p>
    <w:p w14:paraId="613F227E" w14:textId="77777777" w:rsidR="0055464B" w:rsidRPr="0055464B" w:rsidRDefault="0055464B" w:rsidP="0055464B">
      <w:pPr>
        <w:numPr>
          <w:ilvl w:val="0"/>
          <w:numId w:val="5"/>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 probability, duration, frequency and reversibility of </w:t>
      </w:r>
      <w:proofErr w:type="gramStart"/>
      <w:r w:rsidRPr="0055464B">
        <w:rPr>
          <w:rFonts w:ascii="Arial" w:eastAsia="Tahoma" w:hAnsi="Arial" w:cs="Arial"/>
          <w:color w:val="0D0D0D" w:themeColor="text1" w:themeTint="F2"/>
          <w:sz w:val="24"/>
          <w:szCs w:val="24"/>
          <w:lang w:eastAsia="en-GB"/>
        </w:rPr>
        <w:t>effects;</w:t>
      </w:r>
      <w:proofErr w:type="gramEnd"/>
      <w:r w:rsidRPr="0055464B">
        <w:rPr>
          <w:rFonts w:ascii="Arial" w:eastAsia="Tahoma" w:hAnsi="Arial" w:cs="Arial"/>
          <w:color w:val="0D0D0D" w:themeColor="text1" w:themeTint="F2"/>
          <w:sz w:val="24"/>
          <w:szCs w:val="24"/>
          <w:lang w:eastAsia="en-GB"/>
        </w:rPr>
        <w:t xml:space="preserve"> </w:t>
      </w:r>
    </w:p>
    <w:p w14:paraId="4E1B384E" w14:textId="77777777" w:rsidR="0055464B" w:rsidRPr="0055464B" w:rsidRDefault="0055464B" w:rsidP="0055464B">
      <w:pPr>
        <w:numPr>
          <w:ilvl w:val="0"/>
          <w:numId w:val="5"/>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 cumulative nature of the </w:t>
      </w:r>
      <w:proofErr w:type="gramStart"/>
      <w:r w:rsidRPr="0055464B">
        <w:rPr>
          <w:rFonts w:ascii="Arial" w:eastAsia="Tahoma" w:hAnsi="Arial" w:cs="Arial"/>
          <w:color w:val="0D0D0D" w:themeColor="text1" w:themeTint="F2"/>
          <w:sz w:val="24"/>
          <w:szCs w:val="24"/>
          <w:lang w:eastAsia="en-GB"/>
        </w:rPr>
        <w:t>effects;</w:t>
      </w:r>
      <w:proofErr w:type="gramEnd"/>
      <w:r w:rsidRPr="0055464B">
        <w:rPr>
          <w:rFonts w:ascii="Arial" w:eastAsia="Tahoma" w:hAnsi="Arial" w:cs="Arial"/>
          <w:color w:val="0D0D0D" w:themeColor="text1" w:themeTint="F2"/>
          <w:sz w:val="24"/>
          <w:szCs w:val="24"/>
          <w:lang w:eastAsia="en-GB"/>
        </w:rPr>
        <w:t xml:space="preserve"> </w:t>
      </w:r>
    </w:p>
    <w:p w14:paraId="054BDDD5" w14:textId="77777777" w:rsidR="0055464B" w:rsidRPr="0055464B" w:rsidRDefault="0055464B" w:rsidP="0055464B">
      <w:pPr>
        <w:numPr>
          <w:ilvl w:val="0"/>
          <w:numId w:val="5"/>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 transboundary nature of the </w:t>
      </w:r>
      <w:proofErr w:type="gramStart"/>
      <w:r w:rsidRPr="0055464B">
        <w:rPr>
          <w:rFonts w:ascii="Arial" w:eastAsia="Tahoma" w:hAnsi="Arial" w:cs="Arial"/>
          <w:color w:val="0D0D0D" w:themeColor="text1" w:themeTint="F2"/>
          <w:sz w:val="24"/>
          <w:szCs w:val="24"/>
          <w:lang w:eastAsia="en-GB"/>
        </w:rPr>
        <w:t>effects;</w:t>
      </w:r>
      <w:proofErr w:type="gramEnd"/>
      <w:r w:rsidRPr="0055464B">
        <w:rPr>
          <w:rFonts w:ascii="Arial" w:eastAsia="Tahoma" w:hAnsi="Arial" w:cs="Arial"/>
          <w:color w:val="0D0D0D" w:themeColor="text1" w:themeTint="F2"/>
          <w:sz w:val="24"/>
          <w:szCs w:val="24"/>
          <w:lang w:eastAsia="en-GB"/>
        </w:rPr>
        <w:t xml:space="preserve"> </w:t>
      </w:r>
    </w:p>
    <w:p w14:paraId="4A89F185" w14:textId="77777777" w:rsidR="0055464B" w:rsidRPr="0055464B" w:rsidRDefault="0055464B" w:rsidP="0055464B">
      <w:pPr>
        <w:numPr>
          <w:ilvl w:val="0"/>
          <w:numId w:val="5"/>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lastRenderedPageBreak/>
        <w:t xml:space="preserve">The risks to human health or the </w:t>
      </w:r>
      <w:proofErr w:type="gramStart"/>
      <w:r w:rsidRPr="0055464B">
        <w:rPr>
          <w:rFonts w:ascii="Arial" w:eastAsia="Tahoma" w:hAnsi="Arial" w:cs="Arial"/>
          <w:color w:val="0D0D0D" w:themeColor="text1" w:themeTint="F2"/>
          <w:sz w:val="24"/>
          <w:szCs w:val="24"/>
          <w:lang w:eastAsia="en-GB"/>
        </w:rPr>
        <w:t>environment;</w:t>
      </w:r>
      <w:proofErr w:type="gramEnd"/>
      <w:r w:rsidRPr="0055464B">
        <w:rPr>
          <w:rFonts w:ascii="Arial" w:eastAsia="Tahoma" w:hAnsi="Arial" w:cs="Arial"/>
          <w:color w:val="0D0D0D" w:themeColor="text1" w:themeTint="F2"/>
          <w:sz w:val="24"/>
          <w:szCs w:val="24"/>
          <w:lang w:eastAsia="en-GB"/>
        </w:rPr>
        <w:t xml:space="preserve"> </w:t>
      </w:r>
    </w:p>
    <w:p w14:paraId="29035D8D" w14:textId="77777777" w:rsidR="0055464B" w:rsidRPr="0055464B" w:rsidRDefault="0055464B" w:rsidP="0055464B">
      <w:pPr>
        <w:numPr>
          <w:ilvl w:val="0"/>
          <w:numId w:val="5"/>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The magnitude and spatial extent of the effects (geographical area and size of the population likely to be affected</w:t>
      </w:r>
      <w:proofErr w:type="gramStart"/>
      <w:r w:rsidRPr="0055464B">
        <w:rPr>
          <w:rFonts w:ascii="Arial" w:eastAsia="Tahoma" w:hAnsi="Arial" w:cs="Arial"/>
          <w:color w:val="0D0D0D" w:themeColor="text1" w:themeTint="F2"/>
          <w:sz w:val="24"/>
          <w:szCs w:val="24"/>
          <w:lang w:eastAsia="en-GB"/>
        </w:rPr>
        <w:t>);</w:t>
      </w:r>
      <w:proofErr w:type="gramEnd"/>
      <w:r w:rsidRPr="0055464B">
        <w:rPr>
          <w:rFonts w:ascii="Arial" w:eastAsia="Tahoma" w:hAnsi="Arial" w:cs="Arial"/>
          <w:color w:val="0D0D0D" w:themeColor="text1" w:themeTint="F2"/>
          <w:sz w:val="24"/>
          <w:szCs w:val="24"/>
          <w:lang w:eastAsia="en-GB"/>
        </w:rPr>
        <w:t xml:space="preserve"> </w:t>
      </w:r>
    </w:p>
    <w:p w14:paraId="0128A2B9" w14:textId="77777777" w:rsidR="0055464B" w:rsidRPr="0055464B" w:rsidRDefault="0055464B" w:rsidP="0055464B">
      <w:pPr>
        <w:numPr>
          <w:ilvl w:val="0"/>
          <w:numId w:val="5"/>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 value and vulnerability of the area likely to be affected due </w:t>
      </w:r>
      <w:proofErr w:type="gramStart"/>
      <w:r w:rsidRPr="0055464B">
        <w:rPr>
          <w:rFonts w:ascii="Arial" w:eastAsia="Tahoma" w:hAnsi="Arial" w:cs="Arial"/>
          <w:color w:val="0D0D0D" w:themeColor="text1" w:themeTint="F2"/>
          <w:sz w:val="24"/>
          <w:szCs w:val="24"/>
          <w:lang w:eastAsia="en-GB"/>
        </w:rPr>
        <w:t>to:</w:t>
      </w:r>
      <w:proofErr w:type="gramEnd"/>
      <w:r w:rsidRPr="0055464B">
        <w:rPr>
          <w:rFonts w:ascii="Arial" w:eastAsia="Tahoma" w:hAnsi="Arial" w:cs="Arial"/>
          <w:color w:val="0D0D0D" w:themeColor="text1" w:themeTint="F2"/>
          <w:sz w:val="24"/>
          <w:szCs w:val="24"/>
          <w:lang w:eastAsia="en-GB"/>
        </w:rPr>
        <w:t xml:space="preserve"> special natural characteristics or cultural heritage, exceeded environmental quality standards or limit values, intensive land use; </w:t>
      </w:r>
    </w:p>
    <w:p w14:paraId="0EF7450A" w14:textId="3EC43696" w:rsidR="0055464B" w:rsidRPr="0055464B" w:rsidRDefault="0055464B" w:rsidP="0055464B">
      <w:pPr>
        <w:numPr>
          <w:ilvl w:val="0"/>
          <w:numId w:val="5"/>
        </w:numPr>
        <w:spacing w:after="0" w:line="360" w:lineRule="auto"/>
        <w:ind w:right="40" w:hanging="10"/>
        <w:jc w:val="both"/>
        <w:rPr>
          <w:rFonts w:ascii="Arial" w:eastAsia="Tahoma" w:hAnsi="Arial" w:cs="Arial"/>
          <w:color w:val="0D0D0D" w:themeColor="text1" w:themeTint="F2"/>
          <w:sz w:val="24"/>
          <w:szCs w:val="24"/>
          <w:lang w:eastAsia="en-GB"/>
        </w:rPr>
      </w:pPr>
      <w:r w:rsidRPr="0055464B">
        <w:rPr>
          <w:rFonts w:ascii="Arial" w:eastAsia="Tahoma" w:hAnsi="Arial" w:cs="Arial"/>
          <w:color w:val="0D0D0D" w:themeColor="text1" w:themeTint="F2"/>
          <w:sz w:val="24"/>
          <w:szCs w:val="24"/>
          <w:lang w:eastAsia="en-GB"/>
        </w:rPr>
        <w:t xml:space="preserve">The effects on areas or landscapes which have a recognised national, </w:t>
      </w:r>
      <w:r w:rsidR="000C2E24">
        <w:rPr>
          <w:rFonts w:ascii="Arial" w:eastAsia="Tahoma" w:hAnsi="Arial" w:cs="Arial"/>
          <w:color w:val="0D0D0D" w:themeColor="text1" w:themeTint="F2"/>
          <w:sz w:val="24"/>
          <w:szCs w:val="24"/>
          <w:lang w:eastAsia="en-GB"/>
        </w:rPr>
        <w:t>c</w:t>
      </w:r>
      <w:r w:rsidRPr="0055464B">
        <w:rPr>
          <w:rFonts w:ascii="Arial" w:eastAsia="Tahoma" w:hAnsi="Arial" w:cs="Arial"/>
          <w:color w:val="0D0D0D" w:themeColor="text1" w:themeTint="F2"/>
          <w:sz w:val="24"/>
          <w:szCs w:val="24"/>
          <w:lang w:eastAsia="en-GB"/>
        </w:rPr>
        <w:t xml:space="preserve">ommunity or international protection status. </w:t>
      </w:r>
    </w:p>
    <w:p w14:paraId="3F203C18" w14:textId="77777777" w:rsidR="0055464B" w:rsidRPr="0055464B" w:rsidRDefault="0055464B" w:rsidP="0055464B">
      <w:pPr>
        <w:spacing w:after="0" w:line="360" w:lineRule="auto"/>
        <w:ind w:left="567" w:right="40" w:hanging="10"/>
        <w:jc w:val="both"/>
        <w:rPr>
          <w:rFonts w:ascii="Arial" w:eastAsia="Tahoma" w:hAnsi="Arial" w:cs="Arial"/>
          <w:color w:val="0D0D0D" w:themeColor="text1" w:themeTint="F2"/>
          <w:sz w:val="24"/>
          <w:szCs w:val="24"/>
          <w:lang w:eastAsia="en-GB"/>
        </w:rPr>
      </w:pPr>
    </w:p>
    <w:p w14:paraId="52AE312F" w14:textId="77777777" w:rsidR="0055464B" w:rsidRPr="0055464B" w:rsidRDefault="0055464B" w:rsidP="0055464B">
      <w:pPr>
        <w:keepNext/>
        <w:keepLines/>
        <w:spacing w:after="0" w:line="360" w:lineRule="auto"/>
        <w:ind w:left="-5" w:hanging="10"/>
        <w:jc w:val="both"/>
        <w:outlineLvl w:val="0"/>
        <w:rPr>
          <w:rFonts w:ascii="Arial" w:eastAsia="Arial" w:hAnsi="Arial" w:cs="Arial"/>
          <w:color w:val="0D0D0D" w:themeColor="text1" w:themeTint="F2"/>
          <w:sz w:val="24"/>
          <w:szCs w:val="24"/>
          <w:lang w:eastAsia="en-GB"/>
        </w:rPr>
      </w:pPr>
      <w:r w:rsidRPr="0055464B">
        <w:rPr>
          <w:rFonts w:ascii="Arial" w:eastAsia="Arial" w:hAnsi="Arial" w:cs="Arial"/>
          <w:b/>
          <w:color w:val="0D0D0D" w:themeColor="text1" w:themeTint="F2"/>
          <w:sz w:val="24"/>
          <w:szCs w:val="24"/>
          <w:lang w:eastAsia="en-GB"/>
        </w:rPr>
        <w:t xml:space="preserve">2.2. </w:t>
      </w:r>
      <w:r w:rsidR="00A147BD">
        <w:rPr>
          <w:rFonts w:ascii="Arial" w:eastAsia="Arial" w:hAnsi="Arial" w:cs="Arial"/>
          <w:b/>
          <w:color w:val="0D0D0D" w:themeColor="text1" w:themeTint="F2"/>
          <w:sz w:val="24"/>
          <w:szCs w:val="24"/>
          <w:lang w:eastAsia="en-GB"/>
        </w:rPr>
        <w:t>Draft Ammonia Strategy</w:t>
      </w:r>
    </w:p>
    <w:p w14:paraId="7FA1ACBD" w14:textId="77777777" w:rsidR="00F90596" w:rsidRDefault="00F90596" w:rsidP="00F90596">
      <w:pPr>
        <w:spacing w:after="0" w:line="360" w:lineRule="auto"/>
        <w:ind w:left="10" w:hanging="10"/>
        <w:jc w:val="both"/>
        <w:rPr>
          <w:rFonts w:ascii="Arial" w:eastAsia="Arial" w:hAnsi="Arial" w:cs="Arial"/>
          <w:b/>
          <w:color w:val="0D0D0D" w:themeColor="text1" w:themeTint="F2"/>
          <w:sz w:val="24"/>
          <w:szCs w:val="24"/>
          <w:lang w:eastAsia="en-GB"/>
        </w:rPr>
      </w:pPr>
    </w:p>
    <w:p w14:paraId="786CD89A" w14:textId="77777777" w:rsidR="0055464B" w:rsidRDefault="0055464B" w:rsidP="00F90596">
      <w:pPr>
        <w:spacing w:after="0" w:line="360" w:lineRule="auto"/>
        <w:ind w:left="10" w:hanging="10"/>
        <w:jc w:val="both"/>
        <w:rPr>
          <w:rFonts w:ascii="Arial" w:eastAsia="Arial" w:hAnsi="Arial" w:cs="Arial"/>
          <w:color w:val="000000"/>
          <w:sz w:val="24"/>
          <w:szCs w:val="24"/>
          <w:lang w:eastAsia="en-GB"/>
        </w:rPr>
      </w:pPr>
      <w:r w:rsidRPr="0055464B">
        <w:rPr>
          <w:rFonts w:ascii="Arial" w:eastAsia="Arial" w:hAnsi="Arial" w:cs="Arial"/>
          <w:color w:val="000000"/>
          <w:sz w:val="24"/>
          <w:szCs w:val="24"/>
          <w:lang w:eastAsia="en-GB"/>
        </w:rPr>
        <w:t>The key components of the</w:t>
      </w:r>
      <w:r w:rsidR="00A147BD">
        <w:rPr>
          <w:rFonts w:ascii="Arial" w:eastAsia="Arial" w:hAnsi="Arial" w:cs="Arial"/>
          <w:color w:val="000000"/>
          <w:sz w:val="24"/>
          <w:szCs w:val="24"/>
          <w:lang w:eastAsia="en-GB"/>
        </w:rPr>
        <w:t xml:space="preserve"> draft Ammonia Strategy </w:t>
      </w:r>
      <w:r w:rsidRPr="0055464B">
        <w:rPr>
          <w:rFonts w:ascii="Arial" w:eastAsia="Arial" w:hAnsi="Arial" w:cs="Arial"/>
          <w:color w:val="000000"/>
          <w:sz w:val="24"/>
          <w:szCs w:val="24"/>
          <w:lang w:eastAsia="en-GB"/>
        </w:rPr>
        <w:t xml:space="preserve">are: </w:t>
      </w:r>
    </w:p>
    <w:p w14:paraId="02BE7539" w14:textId="77777777" w:rsidR="00A147BD" w:rsidRPr="0055464B" w:rsidRDefault="00A147BD" w:rsidP="0055464B">
      <w:pPr>
        <w:spacing w:after="0" w:line="360" w:lineRule="auto"/>
        <w:ind w:left="437" w:hanging="10"/>
        <w:contextualSpacing/>
        <w:jc w:val="both"/>
        <w:rPr>
          <w:rFonts w:ascii="Arial" w:eastAsia="Arial" w:hAnsi="Arial" w:cs="Arial"/>
          <w:color w:val="000000"/>
          <w:sz w:val="24"/>
          <w:szCs w:val="24"/>
          <w:lang w:eastAsia="en-GB"/>
        </w:rPr>
      </w:pPr>
    </w:p>
    <w:p w14:paraId="5FA3C720" w14:textId="112F0013" w:rsidR="00F90596" w:rsidRDefault="00F90596" w:rsidP="00F90596">
      <w:pPr>
        <w:pStyle w:val="ListParagraph"/>
        <w:numPr>
          <w:ilvl w:val="0"/>
          <w:numId w:val="17"/>
        </w:numPr>
        <w:spacing w:after="0" w:line="360" w:lineRule="auto"/>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Setting targets to</w:t>
      </w:r>
      <w:r w:rsidRPr="00F90596">
        <w:rPr>
          <w:rFonts w:ascii="Arial" w:eastAsia="Arial" w:hAnsi="Arial" w:cs="Arial"/>
          <w:color w:val="000000"/>
          <w:sz w:val="24"/>
          <w:szCs w:val="24"/>
          <w:lang w:eastAsia="en-GB"/>
        </w:rPr>
        <w:t xml:space="preserve"> guide action.</w:t>
      </w:r>
      <w:r w:rsidRPr="00F90596">
        <w:t xml:space="preserve"> </w:t>
      </w:r>
      <w:r w:rsidRPr="00F90596">
        <w:rPr>
          <w:rFonts w:ascii="Arial" w:eastAsia="Arial" w:hAnsi="Arial" w:cs="Arial"/>
          <w:color w:val="000000"/>
          <w:sz w:val="24"/>
          <w:szCs w:val="24"/>
          <w:lang w:eastAsia="en-GB"/>
        </w:rPr>
        <w:t>The targets</w:t>
      </w:r>
      <w:r>
        <w:rPr>
          <w:rFonts w:ascii="Arial" w:eastAsia="Arial" w:hAnsi="Arial" w:cs="Arial"/>
          <w:color w:val="000000"/>
          <w:sz w:val="24"/>
          <w:szCs w:val="24"/>
          <w:lang w:eastAsia="en-GB"/>
        </w:rPr>
        <w:t xml:space="preserve"> DAERA proposes for 2030 are to r</w:t>
      </w:r>
      <w:r w:rsidRPr="00F90596">
        <w:rPr>
          <w:rFonts w:ascii="Arial" w:eastAsia="Arial" w:hAnsi="Arial" w:cs="Arial"/>
          <w:color w:val="000000"/>
          <w:sz w:val="24"/>
          <w:szCs w:val="24"/>
          <w:lang w:eastAsia="en-GB"/>
        </w:rPr>
        <w:t xml:space="preserve">educe agricultural ammonia emissions from Northern Ireland by at least </w:t>
      </w:r>
      <w:r w:rsidR="000C2E24">
        <w:rPr>
          <w:rFonts w:ascii="Arial" w:eastAsia="Arial" w:hAnsi="Arial" w:cs="Arial"/>
          <w:color w:val="000000"/>
          <w:sz w:val="24"/>
          <w:szCs w:val="24"/>
          <w:lang w:eastAsia="en-GB"/>
        </w:rPr>
        <w:t>30</w:t>
      </w:r>
      <w:r w:rsidRPr="00F90596">
        <w:rPr>
          <w:rFonts w:ascii="Arial" w:eastAsia="Arial" w:hAnsi="Arial" w:cs="Arial"/>
          <w:color w:val="000000"/>
          <w:sz w:val="24"/>
          <w:szCs w:val="24"/>
          <w:lang w:eastAsia="en-GB"/>
        </w:rPr>
        <w:t>% to ensure that Northern Ireland is achieving its fair share of the UK’s international target</w:t>
      </w:r>
      <w:r>
        <w:rPr>
          <w:rFonts w:ascii="Arial" w:eastAsia="Arial" w:hAnsi="Arial" w:cs="Arial"/>
          <w:color w:val="000000"/>
          <w:sz w:val="24"/>
          <w:szCs w:val="24"/>
          <w:lang w:eastAsia="en-GB"/>
        </w:rPr>
        <w:t xml:space="preserve"> under the Gothenburg Protocol and r</w:t>
      </w:r>
      <w:r w:rsidRPr="00F90596">
        <w:rPr>
          <w:rFonts w:ascii="Arial" w:eastAsia="Arial" w:hAnsi="Arial" w:cs="Arial"/>
          <w:color w:val="000000"/>
          <w:sz w:val="24"/>
          <w:szCs w:val="24"/>
          <w:lang w:eastAsia="en-GB"/>
        </w:rPr>
        <w:t xml:space="preserve">educe ammonia concentrations at every designated site by at least </w:t>
      </w:r>
      <w:r w:rsidR="000C2E24">
        <w:rPr>
          <w:rFonts w:ascii="Arial" w:eastAsia="Arial" w:hAnsi="Arial" w:cs="Arial"/>
          <w:color w:val="000000"/>
          <w:sz w:val="24"/>
          <w:szCs w:val="24"/>
          <w:lang w:eastAsia="en-GB"/>
        </w:rPr>
        <w:t>40</w:t>
      </w:r>
      <w:r w:rsidRPr="00F90596">
        <w:rPr>
          <w:rFonts w:ascii="Arial" w:eastAsia="Arial" w:hAnsi="Arial" w:cs="Arial"/>
          <w:color w:val="000000"/>
          <w:sz w:val="24"/>
          <w:szCs w:val="24"/>
          <w:lang w:eastAsia="en-GB"/>
        </w:rPr>
        <w:t>%.</w:t>
      </w:r>
      <w:r w:rsidRPr="00F90596">
        <w:t xml:space="preserve"> </w:t>
      </w:r>
      <w:r w:rsidRPr="00F90596">
        <w:rPr>
          <w:rFonts w:ascii="Arial" w:eastAsia="Arial" w:hAnsi="Arial" w:cs="Arial"/>
          <w:color w:val="000000"/>
          <w:sz w:val="24"/>
          <w:szCs w:val="24"/>
          <w:lang w:eastAsia="en-GB"/>
        </w:rPr>
        <w:t xml:space="preserve">The </w:t>
      </w:r>
      <w:proofErr w:type="gramStart"/>
      <w:r w:rsidRPr="00F90596">
        <w:rPr>
          <w:rFonts w:ascii="Arial" w:eastAsia="Arial" w:hAnsi="Arial" w:cs="Arial"/>
          <w:color w:val="000000"/>
          <w:sz w:val="24"/>
          <w:szCs w:val="24"/>
          <w:lang w:eastAsia="en-GB"/>
        </w:rPr>
        <w:t>longer term</w:t>
      </w:r>
      <w:proofErr w:type="gramEnd"/>
      <w:r w:rsidRPr="00F90596">
        <w:rPr>
          <w:rFonts w:ascii="Arial" w:eastAsia="Arial" w:hAnsi="Arial" w:cs="Arial"/>
          <w:color w:val="000000"/>
          <w:sz w:val="24"/>
          <w:szCs w:val="24"/>
          <w:lang w:eastAsia="en-GB"/>
        </w:rPr>
        <w:t xml:space="preserve"> target </w:t>
      </w:r>
      <w:r w:rsidR="00717D50">
        <w:rPr>
          <w:rFonts w:ascii="Arial" w:eastAsia="Arial" w:hAnsi="Arial" w:cs="Arial"/>
          <w:color w:val="000000"/>
          <w:sz w:val="24"/>
          <w:szCs w:val="24"/>
          <w:lang w:eastAsia="en-GB"/>
        </w:rPr>
        <w:t xml:space="preserve">to 2050 </w:t>
      </w:r>
      <w:r w:rsidRPr="00F90596">
        <w:rPr>
          <w:rFonts w:ascii="Arial" w:eastAsia="Arial" w:hAnsi="Arial" w:cs="Arial"/>
          <w:color w:val="000000"/>
          <w:sz w:val="24"/>
          <w:szCs w:val="24"/>
          <w:lang w:eastAsia="en-GB"/>
        </w:rPr>
        <w:t>is to reduce ammonia emissions to a point where critical loads of nitrogen deposition and critical levels of ammonia are not being exceeded at designated sites.</w:t>
      </w:r>
    </w:p>
    <w:p w14:paraId="291AF20B" w14:textId="77777777" w:rsidR="00215F5D" w:rsidRPr="00F90596" w:rsidRDefault="00215F5D" w:rsidP="00215F5D">
      <w:pPr>
        <w:pStyle w:val="ListParagraph"/>
        <w:spacing w:after="0" w:line="360" w:lineRule="auto"/>
        <w:ind w:left="360"/>
        <w:jc w:val="both"/>
        <w:rPr>
          <w:rFonts w:ascii="Arial" w:eastAsia="Arial" w:hAnsi="Arial" w:cs="Arial"/>
          <w:color w:val="000000"/>
          <w:sz w:val="24"/>
          <w:szCs w:val="24"/>
          <w:lang w:eastAsia="en-GB"/>
        </w:rPr>
      </w:pPr>
    </w:p>
    <w:p w14:paraId="09C44B31" w14:textId="77777777" w:rsidR="0055464B" w:rsidRDefault="00F90596" w:rsidP="00F90596">
      <w:pPr>
        <w:pStyle w:val="ListParagraph"/>
        <w:numPr>
          <w:ilvl w:val="0"/>
          <w:numId w:val="17"/>
        </w:numPr>
        <w:spacing w:after="0" w:line="360" w:lineRule="auto"/>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Identifying the pillars of a coherent approach to delivering these targets, </w:t>
      </w:r>
      <w:proofErr w:type="gramStart"/>
      <w:r>
        <w:rPr>
          <w:rFonts w:ascii="Arial" w:eastAsia="Arial" w:hAnsi="Arial" w:cs="Arial"/>
          <w:color w:val="000000"/>
          <w:sz w:val="24"/>
          <w:szCs w:val="24"/>
          <w:lang w:eastAsia="en-GB"/>
        </w:rPr>
        <w:t>namely;</w:t>
      </w:r>
      <w:proofErr w:type="gramEnd"/>
    </w:p>
    <w:p w14:paraId="4A855D4F" w14:textId="77777777" w:rsidR="00F90596" w:rsidRDefault="00F90596" w:rsidP="00F90596">
      <w:pPr>
        <w:pStyle w:val="ListParagraph"/>
        <w:numPr>
          <w:ilvl w:val="6"/>
          <w:numId w:val="12"/>
        </w:numPr>
        <w:spacing w:after="0" w:line="360" w:lineRule="auto"/>
        <w:jc w:val="both"/>
        <w:rPr>
          <w:rFonts w:ascii="Arial" w:eastAsia="Arial" w:hAnsi="Arial" w:cs="Arial"/>
          <w:color w:val="000000"/>
          <w:sz w:val="24"/>
          <w:szCs w:val="24"/>
          <w:lang w:eastAsia="en-GB"/>
        </w:rPr>
      </w:pPr>
      <w:r w:rsidRPr="00F90596">
        <w:rPr>
          <w:rFonts w:ascii="Arial" w:eastAsia="Arial" w:hAnsi="Arial" w:cs="Arial"/>
          <w:color w:val="000000"/>
          <w:sz w:val="24"/>
          <w:szCs w:val="24"/>
          <w:lang w:eastAsia="en-GB"/>
        </w:rPr>
        <w:t xml:space="preserve">An ambitious and verifiable ammonia reduction programme for implementation on farms, including an NI-wide element and additional measures to be targeted in areas around designated </w:t>
      </w:r>
      <w:proofErr w:type="gramStart"/>
      <w:r w:rsidRPr="00F90596">
        <w:rPr>
          <w:rFonts w:ascii="Arial" w:eastAsia="Arial" w:hAnsi="Arial" w:cs="Arial"/>
          <w:color w:val="000000"/>
          <w:sz w:val="24"/>
          <w:szCs w:val="24"/>
          <w:lang w:eastAsia="en-GB"/>
        </w:rPr>
        <w:t>sites;</w:t>
      </w:r>
      <w:proofErr w:type="gramEnd"/>
    </w:p>
    <w:p w14:paraId="7959769D" w14:textId="77777777" w:rsidR="00215F5D" w:rsidRDefault="00F90596" w:rsidP="00215F5D">
      <w:pPr>
        <w:pStyle w:val="ListParagraph"/>
        <w:numPr>
          <w:ilvl w:val="6"/>
          <w:numId w:val="12"/>
        </w:numPr>
        <w:spacing w:after="0" w:line="360" w:lineRule="auto"/>
        <w:jc w:val="both"/>
        <w:rPr>
          <w:rFonts w:ascii="Arial" w:eastAsia="Arial" w:hAnsi="Arial" w:cs="Arial"/>
          <w:color w:val="000000"/>
          <w:sz w:val="24"/>
          <w:szCs w:val="24"/>
          <w:lang w:eastAsia="en-GB"/>
        </w:rPr>
      </w:pPr>
      <w:r w:rsidRPr="00215F5D">
        <w:rPr>
          <w:rFonts w:ascii="Arial" w:eastAsia="Arial" w:hAnsi="Arial" w:cs="Arial"/>
          <w:color w:val="000000"/>
          <w:sz w:val="24"/>
          <w:szCs w:val="24"/>
          <w:lang w:eastAsia="en-GB"/>
        </w:rPr>
        <w:t xml:space="preserve">A strategic programme of conservation, restoration and management of our most valuable </w:t>
      </w:r>
      <w:proofErr w:type="gramStart"/>
      <w:r w:rsidRPr="00215F5D">
        <w:rPr>
          <w:rFonts w:ascii="Arial" w:eastAsia="Arial" w:hAnsi="Arial" w:cs="Arial"/>
          <w:color w:val="000000"/>
          <w:sz w:val="24"/>
          <w:szCs w:val="24"/>
          <w:lang w:eastAsia="en-GB"/>
        </w:rPr>
        <w:t>habitats;</w:t>
      </w:r>
      <w:proofErr w:type="gramEnd"/>
    </w:p>
    <w:p w14:paraId="3F0BBA91" w14:textId="77777777" w:rsidR="00F90596" w:rsidRDefault="00F90596" w:rsidP="00215F5D">
      <w:pPr>
        <w:spacing w:after="0" w:line="360" w:lineRule="auto"/>
        <w:jc w:val="both"/>
        <w:rPr>
          <w:rFonts w:ascii="Arial" w:eastAsia="Arial" w:hAnsi="Arial" w:cs="Arial"/>
          <w:color w:val="000000"/>
          <w:sz w:val="24"/>
          <w:szCs w:val="24"/>
          <w:lang w:eastAsia="en-GB"/>
        </w:rPr>
      </w:pPr>
    </w:p>
    <w:p w14:paraId="40011355" w14:textId="77777777" w:rsidR="00215F5D" w:rsidRDefault="00A17D9E" w:rsidP="00215F5D">
      <w:pPr>
        <w:pStyle w:val="ListParagraph"/>
        <w:numPr>
          <w:ilvl w:val="0"/>
          <w:numId w:val="18"/>
        </w:numPr>
        <w:spacing w:after="0" w:line="360" w:lineRule="auto"/>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Highlighting the action DAERA will take to enable the </w:t>
      </w:r>
      <w:proofErr w:type="gramStart"/>
      <w:r>
        <w:rPr>
          <w:rFonts w:ascii="Arial" w:eastAsia="Arial" w:hAnsi="Arial" w:cs="Arial"/>
          <w:color w:val="000000"/>
          <w:sz w:val="24"/>
          <w:szCs w:val="24"/>
          <w:lang w:eastAsia="en-GB"/>
        </w:rPr>
        <w:t>strategy;</w:t>
      </w:r>
      <w:proofErr w:type="gramEnd"/>
    </w:p>
    <w:p w14:paraId="044F88BD" w14:textId="77777777" w:rsidR="00554ABF" w:rsidRDefault="00554ABF" w:rsidP="00554ABF">
      <w:pPr>
        <w:pStyle w:val="ListParagraph"/>
        <w:spacing w:after="0" w:line="360" w:lineRule="auto"/>
        <w:ind w:left="360"/>
        <w:jc w:val="both"/>
        <w:rPr>
          <w:rFonts w:ascii="Arial" w:eastAsia="Arial" w:hAnsi="Arial" w:cs="Arial"/>
          <w:color w:val="000000"/>
          <w:sz w:val="24"/>
          <w:szCs w:val="24"/>
          <w:lang w:eastAsia="en-GB"/>
        </w:rPr>
      </w:pPr>
    </w:p>
    <w:p w14:paraId="1EC5E846" w14:textId="77777777" w:rsidR="00A17D9E" w:rsidRPr="00A17D9E" w:rsidRDefault="00A17D9E" w:rsidP="00A17D9E">
      <w:pPr>
        <w:pStyle w:val="ListParagraph"/>
        <w:numPr>
          <w:ilvl w:val="1"/>
          <w:numId w:val="18"/>
        </w:numPr>
        <w:spacing w:after="0" w:line="360" w:lineRule="auto"/>
        <w:jc w:val="both"/>
        <w:rPr>
          <w:rFonts w:ascii="Arial" w:eastAsia="Arial" w:hAnsi="Arial" w:cs="Arial"/>
          <w:color w:val="000000"/>
          <w:sz w:val="24"/>
          <w:szCs w:val="24"/>
          <w:lang w:eastAsia="en-GB"/>
        </w:rPr>
      </w:pPr>
      <w:r w:rsidRPr="00A17D9E">
        <w:rPr>
          <w:rFonts w:ascii="Arial" w:eastAsia="Arial" w:hAnsi="Arial" w:cs="Arial"/>
          <w:color w:val="000000"/>
          <w:sz w:val="24"/>
          <w:szCs w:val="24"/>
          <w:lang w:eastAsia="en-GB"/>
        </w:rPr>
        <w:t xml:space="preserve">Support a science and innovation agenda that informs best practice on delivery of the </w:t>
      </w:r>
      <w:proofErr w:type="gramStart"/>
      <w:r w:rsidRPr="00A17D9E">
        <w:rPr>
          <w:rFonts w:ascii="Arial" w:eastAsia="Arial" w:hAnsi="Arial" w:cs="Arial"/>
          <w:color w:val="000000"/>
          <w:sz w:val="24"/>
          <w:szCs w:val="24"/>
          <w:lang w:eastAsia="en-GB"/>
        </w:rPr>
        <w:t>targets;</w:t>
      </w:r>
      <w:proofErr w:type="gramEnd"/>
    </w:p>
    <w:p w14:paraId="422AA529" w14:textId="77777777" w:rsidR="00A17D9E" w:rsidRPr="00A17D9E" w:rsidRDefault="00A17D9E" w:rsidP="00A17D9E">
      <w:pPr>
        <w:pStyle w:val="ListParagraph"/>
        <w:numPr>
          <w:ilvl w:val="1"/>
          <w:numId w:val="18"/>
        </w:numPr>
        <w:spacing w:after="0" w:line="360" w:lineRule="auto"/>
        <w:jc w:val="both"/>
        <w:rPr>
          <w:rFonts w:ascii="Arial" w:eastAsia="Arial" w:hAnsi="Arial" w:cs="Arial"/>
          <w:color w:val="000000"/>
          <w:sz w:val="24"/>
          <w:szCs w:val="24"/>
          <w:lang w:eastAsia="en-GB"/>
        </w:rPr>
      </w:pPr>
      <w:r w:rsidRPr="00A17D9E">
        <w:rPr>
          <w:rFonts w:ascii="Arial" w:eastAsia="Arial" w:hAnsi="Arial" w:cs="Arial"/>
          <w:color w:val="000000"/>
          <w:sz w:val="24"/>
          <w:szCs w:val="24"/>
          <w:lang w:eastAsia="en-GB"/>
        </w:rPr>
        <w:t>Support farmers to deliver this change.</w:t>
      </w:r>
    </w:p>
    <w:p w14:paraId="790EE398" w14:textId="77777777" w:rsidR="00A17D9E" w:rsidRPr="00215F5D" w:rsidRDefault="00A17D9E" w:rsidP="00A17D9E">
      <w:pPr>
        <w:pStyle w:val="ListParagraph"/>
        <w:spacing w:after="0" w:line="360" w:lineRule="auto"/>
        <w:ind w:left="1080"/>
        <w:jc w:val="both"/>
        <w:rPr>
          <w:rFonts w:ascii="Arial" w:eastAsia="Arial" w:hAnsi="Arial" w:cs="Arial"/>
          <w:color w:val="000000"/>
          <w:sz w:val="24"/>
          <w:szCs w:val="24"/>
          <w:lang w:eastAsia="en-GB"/>
        </w:rPr>
      </w:pPr>
    </w:p>
    <w:p w14:paraId="4B3E25EB" w14:textId="77777777" w:rsidR="00F90596" w:rsidRPr="0055464B" w:rsidRDefault="00F90596" w:rsidP="00F90596">
      <w:pPr>
        <w:spacing w:after="0" w:line="360" w:lineRule="auto"/>
        <w:jc w:val="both"/>
        <w:rPr>
          <w:rFonts w:ascii="Arial" w:eastAsia="Arial" w:hAnsi="Arial" w:cs="Arial"/>
          <w:b/>
          <w:color w:val="0D0D0D" w:themeColor="text1" w:themeTint="F2"/>
          <w:sz w:val="24"/>
          <w:szCs w:val="24"/>
          <w:lang w:eastAsia="en-GB"/>
        </w:rPr>
      </w:pPr>
    </w:p>
    <w:p w14:paraId="2A419133" w14:textId="77777777" w:rsidR="0055464B" w:rsidRDefault="0055464B" w:rsidP="0055464B">
      <w:pPr>
        <w:spacing w:after="0" w:line="360" w:lineRule="auto"/>
        <w:ind w:left="10" w:hanging="10"/>
        <w:jc w:val="both"/>
        <w:rPr>
          <w:rFonts w:ascii="Arial" w:eastAsia="Arial" w:hAnsi="Arial" w:cs="Arial"/>
          <w:b/>
          <w:color w:val="0D0D0D" w:themeColor="text1" w:themeTint="F2"/>
          <w:sz w:val="24"/>
          <w:szCs w:val="24"/>
          <w:lang w:eastAsia="en-GB"/>
        </w:rPr>
      </w:pPr>
      <w:r w:rsidRPr="0055464B">
        <w:rPr>
          <w:rFonts w:ascii="Arial" w:eastAsia="Arial" w:hAnsi="Arial" w:cs="Arial"/>
          <w:b/>
          <w:color w:val="0D0D0D" w:themeColor="text1" w:themeTint="F2"/>
          <w:sz w:val="24"/>
          <w:szCs w:val="24"/>
          <w:lang w:eastAsia="en-GB"/>
        </w:rPr>
        <w:t xml:space="preserve">3. Environmental Screening </w:t>
      </w:r>
    </w:p>
    <w:p w14:paraId="306C096D" w14:textId="77777777" w:rsidR="00C77C6A" w:rsidRPr="0055464B" w:rsidRDefault="00C77C6A" w:rsidP="0055464B">
      <w:pPr>
        <w:spacing w:after="0" w:line="360" w:lineRule="auto"/>
        <w:ind w:left="10" w:hanging="10"/>
        <w:jc w:val="both"/>
        <w:rPr>
          <w:rFonts w:ascii="Arial" w:eastAsia="Arial" w:hAnsi="Arial" w:cs="Arial"/>
          <w:b/>
          <w:color w:val="0D0D0D" w:themeColor="text1" w:themeTint="F2"/>
          <w:sz w:val="24"/>
          <w:szCs w:val="24"/>
          <w:lang w:eastAsia="en-GB"/>
        </w:rPr>
      </w:pPr>
    </w:p>
    <w:p w14:paraId="3BB26168" w14:textId="77777777" w:rsidR="0055464B" w:rsidRPr="0055464B" w:rsidRDefault="0055464B" w:rsidP="0055464B">
      <w:pPr>
        <w:autoSpaceDE w:val="0"/>
        <w:autoSpaceDN w:val="0"/>
        <w:adjustRightInd w:val="0"/>
        <w:spacing w:after="0" w:line="360" w:lineRule="auto"/>
        <w:ind w:left="10" w:hanging="10"/>
        <w:jc w:val="both"/>
        <w:rPr>
          <w:rFonts w:ascii="Arial" w:eastAsiaTheme="minorEastAsia" w:hAnsi="Arial" w:cs="Arial"/>
          <w:color w:val="000000"/>
          <w:sz w:val="24"/>
          <w:szCs w:val="24"/>
          <w:lang w:eastAsia="en-GB"/>
        </w:rPr>
      </w:pPr>
      <w:r w:rsidRPr="0055464B">
        <w:rPr>
          <w:rFonts w:ascii="Arial" w:eastAsiaTheme="minorEastAsia" w:hAnsi="Arial" w:cs="Arial"/>
          <w:b/>
          <w:color w:val="000000"/>
          <w:sz w:val="24"/>
          <w:szCs w:val="24"/>
          <w:lang w:eastAsia="en-GB"/>
        </w:rPr>
        <w:t>3.1</w:t>
      </w:r>
      <w:r w:rsidRPr="0055464B">
        <w:rPr>
          <w:rFonts w:ascii="Arial" w:eastAsiaTheme="minorEastAsia" w:hAnsi="Arial" w:cs="Arial"/>
          <w:color w:val="000000"/>
          <w:sz w:val="24"/>
          <w:szCs w:val="24"/>
          <w:lang w:eastAsia="en-GB"/>
        </w:rPr>
        <w:t xml:space="preserve"> </w:t>
      </w:r>
      <w:r w:rsidRPr="0055464B">
        <w:rPr>
          <w:rFonts w:ascii="Arial" w:eastAsiaTheme="minorEastAsia" w:hAnsi="Arial" w:cs="Arial"/>
          <w:b/>
          <w:color w:val="000000"/>
          <w:sz w:val="24"/>
          <w:szCs w:val="24"/>
          <w:lang w:eastAsia="en-GB"/>
        </w:rPr>
        <w:t>Screening Checklist</w:t>
      </w:r>
    </w:p>
    <w:p w14:paraId="454F9F35" w14:textId="77777777" w:rsidR="0055464B" w:rsidRDefault="0055464B" w:rsidP="0055464B">
      <w:pPr>
        <w:autoSpaceDE w:val="0"/>
        <w:autoSpaceDN w:val="0"/>
        <w:adjustRightInd w:val="0"/>
        <w:spacing w:after="0" w:line="360" w:lineRule="auto"/>
        <w:ind w:left="10" w:hanging="10"/>
        <w:jc w:val="both"/>
        <w:rPr>
          <w:rFonts w:ascii="Arial" w:eastAsiaTheme="minorEastAsia" w:hAnsi="Arial" w:cs="Arial"/>
          <w:color w:val="000000"/>
          <w:sz w:val="24"/>
          <w:szCs w:val="24"/>
          <w:lang w:eastAsia="en-GB"/>
        </w:rPr>
      </w:pPr>
      <w:r w:rsidRPr="0055464B">
        <w:rPr>
          <w:rFonts w:ascii="Arial" w:eastAsiaTheme="minorEastAsia" w:hAnsi="Arial" w:cs="Arial"/>
          <w:color w:val="000000"/>
          <w:sz w:val="24"/>
          <w:szCs w:val="24"/>
          <w:lang w:eastAsia="en-GB"/>
        </w:rPr>
        <w:t>The Office of the Deputy Prime Minister (ODPM) Practice Guide provides a checklist based on the SEA Regulations to help determine whether SEA is required. This guide has been used as the basis on which to assess the need for SEA as set out below.</w:t>
      </w:r>
    </w:p>
    <w:p w14:paraId="1A9B9896" w14:textId="77777777" w:rsidR="00554ABF" w:rsidRPr="0055464B" w:rsidRDefault="00554ABF" w:rsidP="0055464B">
      <w:pPr>
        <w:autoSpaceDE w:val="0"/>
        <w:autoSpaceDN w:val="0"/>
        <w:adjustRightInd w:val="0"/>
        <w:spacing w:after="0" w:line="360" w:lineRule="auto"/>
        <w:ind w:left="10" w:hanging="10"/>
        <w:jc w:val="both"/>
        <w:rPr>
          <w:rFonts w:ascii="Arial" w:eastAsiaTheme="minorEastAsia" w:hAnsi="Arial" w:cs="Arial"/>
          <w:color w:val="000000"/>
          <w:sz w:val="24"/>
          <w:szCs w:val="24"/>
          <w:lang w:eastAsia="en-GB"/>
        </w:rPr>
      </w:pPr>
    </w:p>
    <w:p w14:paraId="5E396E49" w14:textId="77777777" w:rsidR="0055464B" w:rsidRPr="0055464B" w:rsidRDefault="0055464B" w:rsidP="0055464B">
      <w:pPr>
        <w:autoSpaceDE w:val="0"/>
        <w:autoSpaceDN w:val="0"/>
        <w:adjustRightInd w:val="0"/>
        <w:spacing w:after="0" w:line="360" w:lineRule="auto"/>
        <w:ind w:left="10" w:hanging="10"/>
        <w:jc w:val="both"/>
        <w:rPr>
          <w:rFonts w:ascii="Arial" w:eastAsia="Arial" w:hAnsi="Arial" w:cs="Arial"/>
          <w:color w:val="0D0D0D" w:themeColor="text1" w:themeTint="F2"/>
          <w:sz w:val="24"/>
          <w:szCs w:val="24"/>
          <w:lang w:eastAsia="en-GB"/>
        </w:rPr>
      </w:pPr>
      <w:r w:rsidRPr="0055464B">
        <w:rPr>
          <w:rFonts w:ascii="Arial" w:eastAsia="Arial" w:hAnsi="Arial" w:cs="Arial"/>
          <w:noProof/>
          <w:color w:val="0D0D0D" w:themeColor="text1" w:themeTint="F2"/>
          <w:sz w:val="24"/>
          <w:szCs w:val="24"/>
          <w:lang w:eastAsia="en-GB"/>
        </w:rPr>
        <w:drawing>
          <wp:inline distT="0" distB="0" distL="0" distR="0" wp14:anchorId="402A4AFD" wp14:editId="318BA3E1">
            <wp:extent cx="5942965" cy="5887938"/>
            <wp:effectExtent l="0" t="0" r="635" b="0"/>
            <wp:docPr id="1" name="Picture 1"/>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7"/>
                    <a:stretch>
                      <a:fillRect/>
                    </a:stretch>
                  </pic:blipFill>
                  <pic:spPr>
                    <a:xfrm>
                      <a:off x="0" y="0"/>
                      <a:ext cx="5942965" cy="5887938"/>
                    </a:xfrm>
                    <a:prstGeom prst="rect">
                      <a:avLst/>
                    </a:prstGeom>
                  </pic:spPr>
                </pic:pic>
              </a:graphicData>
            </a:graphic>
          </wp:inline>
        </w:drawing>
      </w:r>
    </w:p>
    <w:p w14:paraId="5C48BE69" w14:textId="77777777" w:rsidR="007B0547" w:rsidRDefault="007B0547" w:rsidP="0055464B">
      <w:pPr>
        <w:autoSpaceDE w:val="0"/>
        <w:autoSpaceDN w:val="0"/>
        <w:adjustRightInd w:val="0"/>
        <w:spacing w:after="0" w:line="360" w:lineRule="auto"/>
        <w:ind w:left="10" w:hanging="10"/>
        <w:jc w:val="both"/>
        <w:rPr>
          <w:rFonts w:ascii="Arial" w:eastAsiaTheme="minorEastAsia" w:hAnsi="Arial" w:cs="Arial"/>
          <w:color w:val="000000"/>
          <w:sz w:val="24"/>
          <w:szCs w:val="24"/>
          <w:lang w:eastAsia="en-GB"/>
        </w:rPr>
      </w:pPr>
    </w:p>
    <w:p w14:paraId="6DBD9E74" w14:textId="77777777" w:rsidR="0055464B" w:rsidRPr="0055464B" w:rsidRDefault="0055464B" w:rsidP="0055464B">
      <w:pPr>
        <w:autoSpaceDE w:val="0"/>
        <w:autoSpaceDN w:val="0"/>
        <w:adjustRightInd w:val="0"/>
        <w:spacing w:after="0" w:line="360" w:lineRule="auto"/>
        <w:ind w:left="10" w:hanging="10"/>
        <w:jc w:val="both"/>
        <w:rPr>
          <w:rFonts w:ascii="Arial" w:eastAsiaTheme="minorEastAsia" w:hAnsi="Arial" w:cs="Arial"/>
          <w:color w:val="000000"/>
          <w:sz w:val="24"/>
          <w:szCs w:val="24"/>
          <w:lang w:eastAsia="en-GB"/>
        </w:rPr>
      </w:pPr>
      <w:r w:rsidRPr="0055464B">
        <w:rPr>
          <w:rFonts w:ascii="Arial" w:eastAsiaTheme="minorEastAsia" w:hAnsi="Arial" w:cs="Arial"/>
          <w:color w:val="000000"/>
          <w:sz w:val="24"/>
          <w:szCs w:val="24"/>
          <w:lang w:eastAsia="en-GB"/>
        </w:rPr>
        <w:lastRenderedPageBreak/>
        <w:t xml:space="preserve">The table below sets out the questions identified in the diagram above and provides answers and reasons with regards to the </w:t>
      </w:r>
      <w:r w:rsidR="00A17D9E">
        <w:rPr>
          <w:rFonts w:ascii="Arial" w:eastAsiaTheme="minorEastAsia" w:hAnsi="Arial" w:cs="Arial"/>
          <w:color w:val="000000"/>
          <w:sz w:val="24"/>
          <w:szCs w:val="24"/>
          <w:lang w:eastAsia="en-GB"/>
        </w:rPr>
        <w:t xml:space="preserve">draft Ammonia </w:t>
      </w:r>
      <w:r w:rsidRPr="0055464B">
        <w:rPr>
          <w:rFonts w:ascii="Arial" w:eastAsiaTheme="minorEastAsia" w:hAnsi="Arial" w:cs="Arial"/>
          <w:color w:val="000000"/>
          <w:sz w:val="24"/>
          <w:szCs w:val="24"/>
          <w:lang w:eastAsia="en-GB"/>
        </w:rPr>
        <w:t xml:space="preserve">Strategy. </w:t>
      </w:r>
    </w:p>
    <w:tbl>
      <w:tblPr>
        <w:tblStyle w:val="TableGrid"/>
        <w:tblW w:w="0" w:type="auto"/>
        <w:tblLook w:val="04A0" w:firstRow="1" w:lastRow="0" w:firstColumn="1" w:lastColumn="0" w:noHBand="0" w:noVBand="1"/>
      </w:tblPr>
      <w:tblGrid>
        <w:gridCol w:w="349"/>
        <w:gridCol w:w="3173"/>
        <w:gridCol w:w="1688"/>
        <w:gridCol w:w="2394"/>
        <w:gridCol w:w="1412"/>
      </w:tblGrid>
      <w:tr w:rsidR="00C77C6A" w:rsidRPr="0055464B" w14:paraId="0E3B1D29" w14:textId="77777777" w:rsidTr="007E6D1A">
        <w:tc>
          <w:tcPr>
            <w:tcW w:w="3539" w:type="dxa"/>
            <w:gridSpan w:val="2"/>
            <w:shd w:val="clear" w:color="auto" w:fill="538135" w:themeFill="accent6" w:themeFillShade="BF"/>
          </w:tcPr>
          <w:p w14:paraId="1E74BFF4" w14:textId="77777777" w:rsidR="0055464B" w:rsidRPr="0055464B" w:rsidRDefault="0055464B" w:rsidP="0055464B">
            <w:pPr>
              <w:spacing w:after="5" w:line="360" w:lineRule="auto"/>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Establishing the need for SEA</w:t>
            </w:r>
          </w:p>
        </w:tc>
        <w:tc>
          <w:tcPr>
            <w:tcW w:w="1701" w:type="dxa"/>
            <w:shd w:val="clear" w:color="auto" w:fill="538135" w:themeFill="accent6" w:themeFillShade="BF"/>
          </w:tcPr>
          <w:p w14:paraId="7FF4B832" w14:textId="77777777" w:rsidR="0055464B" w:rsidRPr="0055464B" w:rsidRDefault="0055464B" w:rsidP="0055464B">
            <w:pPr>
              <w:spacing w:after="5" w:line="360" w:lineRule="auto"/>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Answer</w:t>
            </w:r>
          </w:p>
        </w:tc>
        <w:tc>
          <w:tcPr>
            <w:tcW w:w="2410" w:type="dxa"/>
            <w:shd w:val="clear" w:color="auto" w:fill="538135" w:themeFill="accent6" w:themeFillShade="BF"/>
          </w:tcPr>
          <w:p w14:paraId="6A4B5E15" w14:textId="77777777" w:rsidR="0055464B" w:rsidRPr="0055464B" w:rsidRDefault="0055464B" w:rsidP="0055464B">
            <w:pPr>
              <w:spacing w:after="5" w:line="360" w:lineRule="auto"/>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Reasons</w:t>
            </w:r>
          </w:p>
        </w:tc>
        <w:tc>
          <w:tcPr>
            <w:tcW w:w="1417" w:type="dxa"/>
            <w:shd w:val="clear" w:color="auto" w:fill="538135" w:themeFill="accent6" w:themeFillShade="BF"/>
          </w:tcPr>
          <w:p w14:paraId="686538A6" w14:textId="77777777" w:rsidR="0055464B" w:rsidRPr="0055464B" w:rsidRDefault="0055464B" w:rsidP="0055464B">
            <w:pPr>
              <w:spacing w:after="5" w:line="360" w:lineRule="auto"/>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Next Step</w:t>
            </w:r>
          </w:p>
        </w:tc>
      </w:tr>
      <w:tr w:rsidR="00C77C6A" w:rsidRPr="0055464B" w14:paraId="24793491" w14:textId="77777777" w:rsidTr="007E6D1A">
        <w:tc>
          <w:tcPr>
            <w:tcW w:w="350" w:type="dxa"/>
            <w:shd w:val="clear" w:color="auto" w:fill="538135" w:themeFill="accent6" w:themeFillShade="BF"/>
          </w:tcPr>
          <w:p w14:paraId="0CDA741B" w14:textId="77777777" w:rsidR="0055464B" w:rsidRPr="0055464B" w:rsidRDefault="0055464B" w:rsidP="0055464B">
            <w:pPr>
              <w:spacing w:after="5" w:line="360" w:lineRule="auto"/>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1</w:t>
            </w:r>
          </w:p>
        </w:tc>
        <w:tc>
          <w:tcPr>
            <w:tcW w:w="3189" w:type="dxa"/>
            <w:shd w:val="clear" w:color="auto" w:fill="C5E0B3" w:themeFill="accent6" w:themeFillTint="66"/>
          </w:tcPr>
          <w:p w14:paraId="33A4EADA"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 xml:space="preserve">Is the PP subject to preparation and/or adoption by a national, </w:t>
            </w:r>
            <w:proofErr w:type="gramStart"/>
            <w:r w:rsidRPr="0055464B">
              <w:rPr>
                <w:rFonts w:ascii="Arial" w:eastAsia="Arial" w:hAnsi="Arial" w:cs="Arial"/>
                <w:color w:val="0D0D0D" w:themeColor="text1" w:themeTint="F2"/>
              </w:rPr>
              <w:t>regional</w:t>
            </w:r>
            <w:proofErr w:type="gramEnd"/>
            <w:r w:rsidRPr="0055464B">
              <w:rPr>
                <w:rFonts w:ascii="Arial" w:eastAsia="Arial" w:hAnsi="Arial" w:cs="Arial"/>
                <w:color w:val="0D0D0D" w:themeColor="text1" w:themeTint="F2"/>
              </w:rPr>
              <w:t xml:space="preserve"> or local authority OR prepared by an authority for adoption through a legislative procedure by Parliament or Government? (Art 2 (a))</w:t>
            </w:r>
          </w:p>
        </w:tc>
        <w:tc>
          <w:tcPr>
            <w:tcW w:w="1701" w:type="dxa"/>
            <w:shd w:val="clear" w:color="auto" w:fill="C5E0B3" w:themeFill="accent6" w:themeFillTint="66"/>
          </w:tcPr>
          <w:p w14:paraId="58D28C21"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Yes</w:t>
            </w:r>
          </w:p>
        </w:tc>
        <w:tc>
          <w:tcPr>
            <w:tcW w:w="2410" w:type="dxa"/>
            <w:shd w:val="clear" w:color="auto" w:fill="C5E0B3" w:themeFill="accent6" w:themeFillTint="66"/>
          </w:tcPr>
          <w:p w14:paraId="2056AD26" w14:textId="434676B7" w:rsidR="0055464B" w:rsidRPr="0055464B" w:rsidRDefault="00A17D9E" w:rsidP="0055464B">
            <w:pPr>
              <w:spacing w:after="5"/>
              <w:ind w:left="10" w:hanging="10"/>
              <w:jc w:val="both"/>
              <w:rPr>
                <w:rFonts w:ascii="Arial" w:eastAsia="Arial" w:hAnsi="Arial" w:cs="Arial"/>
                <w:color w:val="0D0D0D" w:themeColor="text1" w:themeTint="F2"/>
              </w:rPr>
            </w:pPr>
            <w:r>
              <w:rPr>
                <w:rFonts w:ascii="Arial" w:eastAsia="Arial" w:hAnsi="Arial" w:cs="Arial"/>
                <w:color w:val="0D0D0D" w:themeColor="text1" w:themeTint="F2"/>
              </w:rPr>
              <w:t>The draft Ammonia Strategy will be adopted by DAERA when finalised</w:t>
            </w:r>
            <w:r w:rsidR="0088305A">
              <w:rPr>
                <w:rFonts w:ascii="Arial" w:eastAsia="Arial" w:hAnsi="Arial" w:cs="Arial"/>
                <w:color w:val="0D0D0D" w:themeColor="text1" w:themeTint="F2"/>
              </w:rPr>
              <w:t>.</w:t>
            </w:r>
            <w:r>
              <w:rPr>
                <w:rFonts w:ascii="Arial" w:eastAsia="Arial" w:hAnsi="Arial" w:cs="Arial"/>
                <w:color w:val="0D0D0D" w:themeColor="text1" w:themeTint="F2"/>
              </w:rPr>
              <w:t xml:space="preserve"> </w:t>
            </w:r>
          </w:p>
        </w:tc>
        <w:tc>
          <w:tcPr>
            <w:tcW w:w="1417" w:type="dxa"/>
            <w:shd w:val="clear" w:color="auto" w:fill="C5E0B3" w:themeFill="accent6" w:themeFillTint="66"/>
          </w:tcPr>
          <w:p w14:paraId="383D5882"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Proceed to Question 2</w:t>
            </w:r>
          </w:p>
        </w:tc>
      </w:tr>
      <w:tr w:rsidR="00C77C6A" w:rsidRPr="0055464B" w14:paraId="16E6362A" w14:textId="77777777" w:rsidTr="007E6D1A">
        <w:tc>
          <w:tcPr>
            <w:tcW w:w="350" w:type="dxa"/>
            <w:shd w:val="clear" w:color="auto" w:fill="538135" w:themeFill="accent6" w:themeFillShade="BF"/>
          </w:tcPr>
          <w:p w14:paraId="58E26123" w14:textId="77777777" w:rsidR="0055464B" w:rsidRPr="0055464B" w:rsidRDefault="0055464B" w:rsidP="0055464B">
            <w:pPr>
              <w:spacing w:after="5" w:line="360" w:lineRule="auto"/>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2</w:t>
            </w:r>
          </w:p>
        </w:tc>
        <w:tc>
          <w:tcPr>
            <w:tcW w:w="3189" w:type="dxa"/>
            <w:shd w:val="clear" w:color="auto" w:fill="C5E0B3" w:themeFill="accent6" w:themeFillTint="66"/>
          </w:tcPr>
          <w:p w14:paraId="7FB559F9"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 xml:space="preserve">Is the PP required by legislative, </w:t>
            </w:r>
            <w:proofErr w:type="gramStart"/>
            <w:r w:rsidRPr="0055464B">
              <w:rPr>
                <w:rFonts w:ascii="Arial" w:eastAsia="Arial" w:hAnsi="Arial" w:cs="Arial"/>
                <w:color w:val="0D0D0D" w:themeColor="text1" w:themeTint="F2"/>
              </w:rPr>
              <w:t>regulatory</w:t>
            </w:r>
            <w:proofErr w:type="gramEnd"/>
            <w:r w:rsidRPr="0055464B">
              <w:rPr>
                <w:rFonts w:ascii="Arial" w:eastAsia="Arial" w:hAnsi="Arial" w:cs="Arial"/>
                <w:color w:val="0D0D0D" w:themeColor="text1" w:themeTint="F2"/>
              </w:rPr>
              <w:t xml:space="preserve"> or administrative provisions? (Art 2 (a))</w:t>
            </w:r>
          </w:p>
        </w:tc>
        <w:tc>
          <w:tcPr>
            <w:tcW w:w="1701" w:type="dxa"/>
            <w:shd w:val="clear" w:color="auto" w:fill="C5E0B3" w:themeFill="accent6" w:themeFillTint="66"/>
          </w:tcPr>
          <w:p w14:paraId="6B4992A0"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Yes</w:t>
            </w:r>
          </w:p>
        </w:tc>
        <w:tc>
          <w:tcPr>
            <w:tcW w:w="2410" w:type="dxa"/>
            <w:shd w:val="clear" w:color="auto" w:fill="C5E0B3" w:themeFill="accent6" w:themeFillTint="66"/>
          </w:tcPr>
          <w:p w14:paraId="008AF6FF" w14:textId="1C349FF2" w:rsidR="0055464B" w:rsidRPr="0055464B" w:rsidRDefault="00A17D9E" w:rsidP="0055464B">
            <w:pPr>
              <w:spacing w:after="5"/>
              <w:ind w:left="10" w:hanging="10"/>
              <w:jc w:val="both"/>
              <w:rPr>
                <w:rFonts w:ascii="Arial" w:eastAsia="Arial" w:hAnsi="Arial" w:cs="Arial"/>
                <w:color w:val="0D0D0D" w:themeColor="text1" w:themeTint="F2"/>
              </w:rPr>
            </w:pPr>
            <w:r>
              <w:rPr>
                <w:rFonts w:ascii="Arial" w:eastAsia="Arial" w:hAnsi="Arial" w:cs="Arial"/>
                <w:color w:val="0D0D0D" w:themeColor="text1" w:themeTint="F2"/>
              </w:rPr>
              <w:t>Yes, there is a legal requirement to reduce ammonia emission</w:t>
            </w:r>
            <w:r w:rsidR="0088305A">
              <w:rPr>
                <w:rFonts w:ascii="Arial" w:eastAsia="Arial" w:hAnsi="Arial" w:cs="Arial"/>
                <w:color w:val="0D0D0D" w:themeColor="text1" w:themeTint="F2"/>
              </w:rPr>
              <w:t>s.</w:t>
            </w:r>
            <w:r>
              <w:rPr>
                <w:rFonts w:ascii="Arial" w:eastAsia="Arial" w:hAnsi="Arial" w:cs="Arial"/>
                <w:color w:val="0D0D0D" w:themeColor="text1" w:themeTint="F2"/>
              </w:rPr>
              <w:t xml:space="preserve"> </w:t>
            </w:r>
          </w:p>
        </w:tc>
        <w:tc>
          <w:tcPr>
            <w:tcW w:w="1417" w:type="dxa"/>
            <w:shd w:val="clear" w:color="auto" w:fill="C5E0B3" w:themeFill="accent6" w:themeFillTint="66"/>
          </w:tcPr>
          <w:p w14:paraId="6E323348"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Proceed to Question 3</w:t>
            </w:r>
          </w:p>
        </w:tc>
      </w:tr>
      <w:tr w:rsidR="00C77C6A" w:rsidRPr="0055464B" w14:paraId="705EFE01" w14:textId="77777777" w:rsidTr="007E6D1A">
        <w:tc>
          <w:tcPr>
            <w:tcW w:w="350" w:type="dxa"/>
            <w:shd w:val="clear" w:color="auto" w:fill="538135" w:themeFill="accent6" w:themeFillShade="BF"/>
          </w:tcPr>
          <w:p w14:paraId="18B8A295" w14:textId="77777777" w:rsidR="0055464B" w:rsidRPr="0055464B" w:rsidRDefault="0055464B" w:rsidP="0055464B">
            <w:pPr>
              <w:spacing w:after="5" w:line="360" w:lineRule="auto"/>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3</w:t>
            </w:r>
          </w:p>
        </w:tc>
        <w:tc>
          <w:tcPr>
            <w:tcW w:w="3189" w:type="dxa"/>
            <w:shd w:val="clear" w:color="auto" w:fill="C5E0B3" w:themeFill="accent6" w:themeFillTint="66"/>
          </w:tcPr>
          <w:p w14:paraId="7E41DFE1" w14:textId="77777777" w:rsidR="0055464B" w:rsidRPr="0055464B" w:rsidRDefault="0055464B" w:rsidP="0055464B">
            <w:pPr>
              <w:autoSpaceDE w:val="0"/>
              <w:autoSpaceDN w:val="0"/>
              <w:adjustRightInd w:val="0"/>
              <w:spacing w:after="5"/>
              <w:ind w:left="10" w:hanging="10"/>
              <w:jc w:val="both"/>
              <w:rPr>
                <w:rFonts w:ascii="Arial" w:hAnsi="Arial" w:cs="Arial"/>
                <w:color w:val="0D0D0D" w:themeColor="text1" w:themeTint="F2"/>
              </w:rPr>
            </w:pPr>
            <w:r w:rsidRPr="0055464B">
              <w:rPr>
                <w:rFonts w:ascii="Arial" w:hAnsi="Arial" w:cs="Arial"/>
                <w:color w:val="0D0D0D" w:themeColor="text1" w:themeTint="F2"/>
              </w:rPr>
              <w:t>Is the PP prepared for agricultural, forestry,</w:t>
            </w:r>
          </w:p>
          <w:p w14:paraId="4036ABF5" w14:textId="77777777" w:rsidR="0055464B" w:rsidRPr="0055464B" w:rsidRDefault="0055464B" w:rsidP="0055464B">
            <w:pPr>
              <w:autoSpaceDE w:val="0"/>
              <w:autoSpaceDN w:val="0"/>
              <w:adjustRightInd w:val="0"/>
              <w:spacing w:after="5"/>
              <w:ind w:left="10" w:hanging="10"/>
              <w:jc w:val="both"/>
              <w:rPr>
                <w:rFonts w:ascii="Arial" w:hAnsi="Arial" w:cs="Arial"/>
                <w:color w:val="0D0D0D" w:themeColor="text1" w:themeTint="F2"/>
              </w:rPr>
            </w:pPr>
            <w:r w:rsidRPr="0055464B">
              <w:rPr>
                <w:rFonts w:ascii="Arial" w:hAnsi="Arial" w:cs="Arial"/>
                <w:color w:val="0D0D0D" w:themeColor="text1" w:themeTint="F2"/>
              </w:rPr>
              <w:t>fisheries, energy, industry, transport, waste</w:t>
            </w:r>
          </w:p>
          <w:p w14:paraId="0C6F9B2B" w14:textId="77777777" w:rsidR="0055464B" w:rsidRPr="0055464B" w:rsidRDefault="0055464B" w:rsidP="0055464B">
            <w:pPr>
              <w:autoSpaceDE w:val="0"/>
              <w:autoSpaceDN w:val="0"/>
              <w:adjustRightInd w:val="0"/>
              <w:spacing w:after="5"/>
              <w:ind w:left="10" w:hanging="10"/>
              <w:jc w:val="both"/>
              <w:rPr>
                <w:rFonts w:ascii="Arial" w:hAnsi="Arial" w:cs="Arial"/>
                <w:color w:val="0D0D0D" w:themeColor="text1" w:themeTint="F2"/>
              </w:rPr>
            </w:pPr>
            <w:r w:rsidRPr="0055464B">
              <w:rPr>
                <w:rFonts w:ascii="Arial" w:hAnsi="Arial" w:cs="Arial"/>
                <w:color w:val="0D0D0D" w:themeColor="text1" w:themeTint="F2"/>
              </w:rPr>
              <w:t>management, water management,</w:t>
            </w:r>
          </w:p>
          <w:p w14:paraId="30A066D6" w14:textId="77777777" w:rsidR="0055464B" w:rsidRPr="0055464B" w:rsidRDefault="0055464B" w:rsidP="0055464B">
            <w:pPr>
              <w:autoSpaceDE w:val="0"/>
              <w:autoSpaceDN w:val="0"/>
              <w:adjustRightInd w:val="0"/>
              <w:spacing w:after="5"/>
              <w:ind w:left="10" w:hanging="10"/>
              <w:jc w:val="both"/>
              <w:rPr>
                <w:rFonts w:ascii="Arial" w:hAnsi="Arial" w:cs="Arial"/>
                <w:color w:val="0D0D0D" w:themeColor="text1" w:themeTint="F2"/>
              </w:rPr>
            </w:pPr>
            <w:r w:rsidRPr="0055464B">
              <w:rPr>
                <w:rFonts w:ascii="Arial" w:hAnsi="Arial" w:cs="Arial"/>
                <w:color w:val="0D0D0D" w:themeColor="text1" w:themeTint="F2"/>
              </w:rPr>
              <w:t xml:space="preserve">telecommunications, tourism, </w:t>
            </w:r>
            <w:proofErr w:type="gramStart"/>
            <w:r w:rsidRPr="0055464B">
              <w:rPr>
                <w:rFonts w:ascii="Arial" w:hAnsi="Arial" w:cs="Arial"/>
                <w:color w:val="0D0D0D" w:themeColor="text1" w:themeTint="F2"/>
              </w:rPr>
              <w:t>town</w:t>
            </w:r>
            <w:proofErr w:type="gramEnd"/>
            <w:r w:rsidRPr="0055464B">
              <w:rPr>
                <w:rFonts w:ascii="Arial" w:hAnsi="Arial" w:cs="Arial"/>
                <w:color w:val="0D0D0D" w:themeColor="text1" w:themeTint="F2"/>
              </w:rPr>
              <w:t xml:space="preserve"> and county</w:t>
            </w:r>
          </w:p>
          <w:p w14:paraId="1495EBA6" w14:textId="77777777" w:rsidR="0055464B" w:rsidRPr="0055464B" w:rsidRDefault="0055464B" w:rsidP="0055464B">
            <w:pPr>
              <w:autoSpaceDE w:val="0"/>
              <w:autoSpaceDN w:val="0"/>
              <w:adjustRightInd w:val="0"/>
              <w:spacing w:after="5"/>
              <w:ind w:left="10" w:hanging="10"/>
              <w:jc w:val="both"/>
              <w:rPr>
                <w:rFonts w:ascii="Arial" w:hAnsi="Arial" w:cs="Arial"/>
                <w:color w:val="0D0D0D" w:themeColor="text1" w:themeTint="F2"/>
              </w:rPr>
            </w:pPr>
            <w:r w:rsidRPr="0055464B">
              <w:rPr>
                <w:rFonts w:ascii="Arial" w:hAnsi="Arial" w:cs="Arial"/>
                <w:color w:val="0D0D0D" w:themeColor="text1" w:themeTint="F2"/>
              </w:rPr>
              <w:t>planning or land use, AND does it set a framework</w:t>
            </w:r>
          </w:p>
          <w:p w14:paraId="567DF2DB" w14:textId="77777777" w:rsidR="0055464B" w:rsidRPr="0055464B" w:rsidRDefault="0055464B" w:rsidP="0055464B">
            <w:pPr>
              <w:autoSpaceDE w:val="0"/>
              <w:autoSpaceDN w:val="0"/>
              <w:adjustRightInd w:val="0"/>
              <w:spacing w:after="5"/>
              <w:ind w:left="10" w:hanging="10"/>
              <w:jc w:val="both"/>
              <w:rPr>
                <w:rFonts w:ascii="Arial" w:hAnsi="Arial" w:cs="Arial"/>
                <w:color w:val="0D0D0D" w:themeColor="text1" w:themeTint="F2"/>
              </w:rPr>
            </w:pPr>
            <w:r w:rsidRPr="0055464B">
              <w:rPr>
                <w:rFonts w:ascii="Arial" w:hAnsi="Arial" w:cs="Arial"/>
                <w:color w:val="0D0D0D" w:themeColor="text1" w:themeTint="F2"/>
              </w:rPr>
              <w:t>for future development consent of projects in</w:t>
            </w:r>
          </w:p>
          <w:p w14:paraId="38DA9433" w14:textId="77777777" w:rsidR="0055464B" w:rsidRPr="0055464B" w:rsidRDefault="0055464B" w:rsidP="0055464B">
            <w:pPr>
              <w:autoSpaceDE w:val="0"/>
              <w:autoSpaceDN w:val="0"/>
              <w:adjustRightInd w:val="0"/>
              <w:spacing w:after="5"/>
              <w:ind w:left="10" w:hanging="10"/>
              <w:jc w:val="both"/>
              <w:rPr>
                <w:rFonts w:ascii="Arial" w:hAnsi="Arial" w:cs="Arial"/>
                <w:color w:val="0D0D0D" w:themeColor="text1" w:themeTint="F2"/>
              </w:rPr>
            </w:pPr>
            <w:r w:rsidRPr="0055464B">
              <w:rPr>
                <w:rFonts w:ascii="Arial" w:hAnsi="Arial" w:cs="Arial"/>
                <w:color w:val="0D0D0D" w:themeColor="text1" w:themeTint="F2"/>
              </w:rPr>
              <w:t>Annexes I and II to the EIA Directive? (Article</w:t>
            </w:r>
          </w:p>
          <w:p w14:paraId="34743DCC"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hAnsi="Arial" w:cs="Arial"/>
                <w:color w:val="0D0D0D" w:themeColor="text1" w:themeTint="F2"/>
              </w:rPr>
              <w:t>3.2(a))</w:t>
            </w:r>
          </w:p>
        </w:tc>
        <w:tc>
          <w:tcPr>
            <w:tcW w:w="1701" w:type="dxa"/>
            <w:shd w:val="clear" w:color="auto" w:fill="C5E0B3" w:themeFill="accent6" w:themeFillTint="66"/>
          </w:tcPr>
          <w:p w14:paraId="6A7389B5"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Yes</w:t>
            </w:r>
          </w:p>
        </w:tc>
        <w:tc>
          <w:tcPr>
            <w:tcW w:w="2410" w:type="dxa"/>
            <w:shd w:val="clear" w:color="auto" w:fill="C5E0B3" w:themeFill="accent6" w:themeFillTint="66"/>
          </w:tcPr>
          <w:p w14:paraId="6D76D358" w14:textId="29E8B526" w:rsidR="0055464B" w:rsidRPr="0055464B" w:rsidRDefault="00A17D9E" w:rsidP="0055464B">
            <w:pPr>
              <w:spacing w:after="5"/>
              <w:ind w:left="10" w:hanging="10"/>
              <w:jc w:val="both"/>
              <w:rPr>
                <w:rFonts w:ascii="Arial" w:eastAsia="Arial" w:hAnsi="Arial" w:cs="Arial"/>
                <w:color w:val="0D0D0D" w:themeColor="text1" w:themeTint="F2"/>
              </w:rPr>
            </w:pPr>
            <w:r>
              <w:rPr>
                <w:rFonts w:ascii="Arial" w:eastAsia="Arial" w:hAnsi="Arial" w:cs="Arial"/>
                <w:color w:val="0D0D0D" w:themeColor="text1" w:themeTint="F2"/>
              </w:rPr>
              <w:t xml:space="preserve">The draft Ammonia Strategy will impact </w:t>
            </w:r>
            <w:r w:rsidR="00C77C6A">
              <w:rPr>
                <w:rFonts w:ascii="Arial" w:eastAsia="Arial" w:hAnsi="Arial" w:cs="Arial"/>
                <w:color w:val="0D0D0D" w:themeColor="text1" w:themeTint="F2"/>
              </w:rPr>
              <w:t>primarily on the agricultural industry as 9</w:t>
            </w:r>
            <w:r w:rsidR="000C2E24">
              <w:rPr>
                <w:rFonts w:ascii="Arial" w:eastAsia="Arial" w:hAnsi="Arial" w:cs="Arial"/>
                <w:color w:val="0D0D0D" w:themeColor="text1" w:themeTint="F2"/>
              </w:rPr>
              <w:t>7</w:t>
            </w:r>
            <w:r w:rsidR="00C77C6A">
              <w:rPr>
                <w:rFonts w:ascii="Arial" w:eastAsia="Arial" w:hAnsi="Arial" w:cs="Arial"/>
                <w:color w:val="0D0D0D" w:themeColor="text1" w:themeTint="F2"/>
              </w:rPr>
              <w:t xml:space="preserve">% of ammonia emissions are from agriculture. </w:t>
            </w:r>
          </w:p>
        </w:tc>
        <w:tc>
          <w:tcPr>
            <w:tcW w:w="1417" w:type="dxa"/>
            <w:shd w:val="clear" w:color="auto" w:fill="C5E0B3" w:themeFill="accent6" w:themeFillTint="66"/>
          </w:tcPr>
          <w:p w14:paraId="0296DB12"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Proceed to Question 5</w:t>
            </w:r>
          </w:p>
        </w:tc>
      </w:tr>
      <w:tr w:rsidR="00C77C6A" w:rsidRPr="0055464B" w14:paraId="3A063CFF" w14:textId="77777777" w:rsidTr="007E6D1A">
        <w:tc>
          <w:tcPr>
            <w:tcW w:w="350" w:type="dxa"/>
            <w:shd w:val="clear" w:color="auto" w:fill="538135" w:themeFill="accent6" w:themeFillShade="BF"/>
          </w:tcPr>
          <w:p w14:paraId="07435C9D" w14:textId="77777777" w:rsidR="0055464B" w:rsidRPr="0055464B" w:rsidRDefault="0055464B" w:rsidP="0055464B">
            <w:pPr>
              <w:spacing w:after="5" w:line="360" w:lineRule="auto"/>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5</w:t>
            </w:r>
          </w:p>
        </w:tc>
        <w:tc>
          <w:tcPr>
            <w:tcW w:w="3189" w:type="dxa"/>
            <w:shd w:val="clear" w:color="auto" w:fill="C5E0B3" w:themeFill="accent6" w:themeFillTint="66"/>
          </w:tcPr>
          <w:p w14:paraId="3E449AF9" w14:textId="77777777" w:rsidR="0055464B" w:rsidRPr="0055464B" w:rsidRDefault="0055464B" w:rsidP="0055464B">
            <w:pPr>
              <w:autoSpaceDE w:val="0"/>
              <w:autoSpaceDN w:val="0"/>
              <w:adjustRightInd w:val="0"/>
              <w:spacing w:after="5"/>
              <w:ind w:left="10" w:hanging="10"/>
              <w:jc w:val="both"/>
              <w:rPr>
                <w:rFonts w:ascii="Arial" w:hAnsi="Arial" w:cs="Arial"/>
                <w:color w:val="0D0D0D" w:themeColor="text1" w:themeTint="F2"/>
              </w:rPr>
            </w:pPr>
            <w:r w:rsidRPr="0055464B">
              <w:rPr>
                <w:rFonts w:ascii="Arial" w:hAnsi="Arial" w:cs="Arial"/>
                <w:color w:val="0D0D0D" w:themeColor="text1" w:themeTint="F2"/>
              </w:rPr>
              <w:t>Does the PP determine the use of small areas at</w:t>
            </w:r>
          </w:p>
          <w:p w14:paraId="68FA152D" w14:textId="77777777" w:rsidR="0055464B" w:rsidRPr="0055464B" w:rsidRDefault="0055464B" w:rsidP="0055464B">
            <w:pPr>
              <w:autoSpaceDE w:val="0"/>
              <w:autoSpaceDN w:val="0"/>
              <w:adjustRightInd w:val="0"/>
              <w:spacing w:after="5"/>
              <w:ind w:left="10" w:hanging="10"/>
              <w:jc w:val="both"/>
              <w:rPr>
                <w:rFonts w:ascii="Arial" w:hAnsi="Arial" w:cs="Arial"/>
                <w:color w:val="0D0D0D" w:themeColor="text1" w:themeTint="F2"/>
              </w:rPr>
            </w:pPr>
            <w:r w:rsidRPr="0055464B">
              <w:rPr>
                <w:rFonts w:ascii="Arial" w:hAnsi="Arial" w:cs="Arial"/>
                <w:color w:val="0D0D0D" w:themeColor="text1" w:themeTint="F2"/>
              </w:rPr>
              <w:t>local level, OR is it a minor modification of a PP</w:t>
            </w:r>
          </w:p>
          <w:p w14:paraId="5D0B4D91"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hAnsi="Arial" w:cs="Arial"/>
                <w:color w:val="0D0D0D" w:themeColor="text1" w:themeTint="F2"/>
              </w:rPr>
              <w:t>subject to Article 3.2? (Article 3.3)</w:t>
            </w:r>
          </w:p>
        </w:tc>
        <w:tc>
          <w:tcPr>
            <w:tcW w:w="1701" w:type="dxa"/>
            <w:shd w:val="clear" w:color="auto" w:fill="C5E0B3" w:themeFill="accent6" w:themeFillTint="66"/>
          </w:tcPr>
          <w:p w14:paraId="15AB94F0" w14:textId="77777777" w:rsidR="00C77C6A" w:rsidRPr="0055464B" w:rsidRDefault="0055464B" w:rsidP="00C77C6A">
            <w:pPr>
              <w:spacing w:after="5"/>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 xml:space="preserve">Yes </w:t>
            </w:r>
          </w:p>
          <w:p w14:paraId="727D65D2" w14:textId="77777777" w:rsidR="0055464B" w:rsidRPr="0055464B" w:rsidRDefault="0055464B" w:rsidP="0055464B">
            <w:pPr>
              <w:spacing w:after="5"/>
              <w:ind w:left="10" w:hanging="10"/>
              <w:jc w:val="both"/>
              <w:rPr>
                <w:rFonts w:ascii="Arial" w:eastAsia="Arial" w:hAnsi="Arial" w:cs="Arial"/>
                <w:color w:val="0D0D0D" w:themeColor="text1" w:themeTint="F2"/>
              </w:rPr>
            </w:pPr>
          </w:p>
        </w:tc>
        <w:tc>
          <w:tcPr>
            <w:tcW w:w="2410" w:type="dxa"/>
            <w:shd w:val="clear" w:color="auto" w:fill="C5E0B3" w:themeFill="accent6" w:themeFillTint="66"/>
          </w:tcPr>
          <w:p w14:paraId="4FB810B1" w14:textId="77777777" w:rsidR="0055464B" w:rsidRPr="0055464B" w:rsidRDefault="00C77C6A" w:rsidP="0055464B">
            <w:pPr>
              <w:autoSpaceDE w:val="0"/>
              <w:autoSpaceDN w:val="0"/>
              <w:adjustRightInd w:val="0"/>
              <w:spacing w:after="5"/>
              <w:ind w:left="10" w:hanging="10"/>
              <w:jc w:val="both"/>
              <w:rPr>
                <w:rFonts w:ascii="Arial" w:eastAsia="Arial" w:hAnsi="Arial" w:cs="Arial"/>
                <w:color w:val="0D0D0D" w:themeColor="text1" w:themeTint="F2"/>
              </w:rPr>
            </w:pPr>
            <w:r>
              <w:rPr>
                <w:rFonts w:ascii="Arial" w:eastAsia="Arial" w:hAnsi="Arial" w:cs="Arial"/>
                <w:color w:val="0D0D0D" w:themeColor="text1" w:themeTint="F2"/>
              </w:rPr>
              <w:t>The draft ammonia strategy proposes spatial measures around designated sites, as well as an NI-wide component</w:t>
            </w:r>
          </w:p>
        </w:tc>
        <w:tc>
          <w:tcPr>
            <w:tcW w:w="1417" w:type="dxa"/>
            <w:shd w:val="clear" w:color="auto" w:fill="C5E0B3" w:themeFill="accent6" w:themeFillTint="66"/>
          </w:tcPr>
          <w:p w14:paraId="63652340"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Proceed to Question 8</w:t>
            </w:r>
          </w:p>
        </w:tc>
      </w:tr>
      <w:tr w:rsidR="00C77C6A" w:rsidRPr="0055464B" w14:paraId="10D9575A" w14:textId="77777777" w:rsidTr="007E6D1A">
        <w:tc>
          <w:tcPr>
            <w:tcW w:w="350" w:type="dxa"/>
            <w:shd w:val="clear" w:color="auto" w:fill="538135" w:themeFill="accent6" w:themeFillShade="BF"/>
          </w:tcPr>
          <w:p w14:paraId="1C5EC7F3" w14:textId="77777777" w:rsidR="0055464B" w:rsidRPr="0055464B" w:rsidRDefault="0055464B" w:rsidP="0055464B">
            <w:pPr>
              <w:spacing w:after="5" w:line="360" w:lineRule="auto"/>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8</w:t>
            </w:r>
          </w:p>
        </w:tc>
        <w:tc>
          <w:tcPr>
            <w:tcW w:w="3189" w:type="dxa"/>
            <w:shd w:val="clear" w:color="auto" w:fill="C5E0B3" w:themeFill="accent6" w:themeFillTint="66"/>
          </w:tcPr>
          <w:p w14:paraId="7B29696D" w14:textId="77777777" w:rsidR="0055464B" w:rsidRPr="0055464B" w:rsidRDefault="0055464B" w:rsidP="0055464B">
            <w:pPr>
              <w:autoSpaceDE w:val="0"/>
              <w:autoSpaceDN w:val="0"/>
              <w:adjustRightInd w:val="0"/>
              <w:spacing w:after="5"/>
              <w:ind w:left="10" w:hanging="10"/>
              <w:jc w:val="both"/>
              <w:rPr>
                <w:rFonts w:ascii="Arial" w:eastAsia="Arial" w:hAnsi="Arial" w:cs="Arial"/>
                <w:color w:val="0D0D0D" w:themeColor="text1" w:themeTint="F2"/>
              </w:rPr>
            </w:pPr>
            <w:r w:rsidRPr="0055464B">
              <w:rPr>
                <w:rFonts w:ascii="Arial" w:hAnsi="Arial" w:cs="Arial"/>
                <w:color w:val="0D0D0D" w:themeColor="text1" w:themeTint="F2"/>
              </w:rPr>
              <w:t>Is it likely to have a significant effect on the environment? (Article 3.5)</w:t>
            </w:r>
          </w:p>
        </w:tc>
        <w:tc>
          <w:tcPr>
            <w:tcW w:w="1701" w:type="dxa"/>
            <w:shd w:val="clear" w:color="auto" w:fill="C5E0B3" w:themeFill="accent6" w:themeFillTint="66"/>
          </w:tcPr>
          <w:p w14:paraId="7EBE649E"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Yes</w:t>
            </w:r>
          </w:p>
        </w:tc>
        <w:tc>
          <w:tcPr>
            <w:tcW w:w="2410" w:type="dxa"/>
            <w:shd w:val="clear" w:color="auto" w:fill="C5E0B3" w:themeFill="accent6" w:themeFillTint="66"/>
          </w:tcPr>
          <w:p w14:paraId="6927027F" w14:textId="77777777" w:rsidR="0055464B" w:rsidRPr="0055464B" w:rsidRDefault="00C77C6A" w:rsidP="0055464B">
            <w:pPr>
              <w:spacing w:after="5"/>
              <w:ind w:left="10" w:hanging="10"/>
              <w:jc w:val="both"/>
              <w:rPr>
                <w:rFonts w:ascii="Arial" w:eastAsia="Arial" w:hAnsi="Arial" w:cs="Arial"/>
                <w:color w:val="0D0D0D" w:themeColor="text1" w:themeTint="F2"/>
              </w:rPr>
            </w:pPr>
            <w:r>
              <w:rPr>
                <w:rFonts w:ascii="Arial" w:eastAsia="Arial" w:hAnsi="Arial" w:cs="Arial"/>
                <w:color w:val="0D0D0D" w:themeColor="text1" w:themeTint="F2"/>
              </w:rPr>
              <w:t>The aim of the ammonia strategy is to have a significant positive impact on the environment through the reduction of ammonia emissions and the protection of nature</w:t>
            </w:r>
          </w:p>
        </w:tc>
        <w:tc>
          <w:tcPr>
            <w:tcW w:w="1417" w:type="dxa"/>
            <w:shd w:val="clear" w:color="auto" w:fill="C5E0B3" w:themeFill="accent6" w:themeFillTint="66"/>
          </w:tcPr>
          <w:p w14:paraId="1897C125"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Proceed to Question 7</w:t>
            </w:r>
          </w:p>
        </w:tc>
      </w:tr>
      <w:tr w:rsidR="00C77C6A" w:rsidRPr="0055464B" w14:paraId="4D60F3A1" w14:textId="77777777" w:rsidTr="007E6D1A">
        <w:tc>
          <w:tcPr>
            <w:tcW w:w="350" w:type="dxa"/>
            <w:shd w:val="clear" w:color="auto" w:fill="538135" w:themeFill="accent6" w:themeFillShade="BF"/>
          </w:tcPr>
          <w:p w14:paraId="7CF8BFEE" w14:textId="77777777" w:rsidR="0055464B" w:rsidRPr="0055464B" w:rsidRDefault="0055464B" w:rsidP="0055464B">
            <w:pPr>
              <w:spacing w:after="5" w:line="360" w:lineRule="auto"/>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t>7</w:t>
            </w:r>
          </w:p>
        </w:tc>
        <w:tc>
          <w:tcPr>
            <w:tcW w:w="3189" w:type="dxa"/>
            <w:shd w:val="clear" w:color="auto" w:fill="C5E0B3" w:themeFill="accent6" w:themeFillTint="66"/>
          </w:tcPr>
          <w:p w14:paraId="6DE7FC0D" w14:textId="77777777" w:rsidR="0055464B" w:rsidRPr="0055464B" w:rsidRDefault="0055464B" w:rsidP="0055464B">
            <w:pPr>
              <w:autoSpaceDE w:val="0"/>
              <w:autoSpaceDN w:val="0"/>
              <w:adjustRightInd w:val="0"/>
              <w:spacing w:after="5"/>
              <w:ind w:left="10" w:hanging="10"/>
              <w:jc w:val="both"/>
              <w:rPr>
                <w:rFonts w:ascii="Arial" w:hAnsi="Arial" w:cs="Arial"/>
                <w:color w:val="0D0D0D" w:themeColor="text1" w:themeTint="F2"/>
              </w:rPr>
            </w:pPr>
            <w:r w:rsidRPr="0055464B">
              <w:rPr>
                <w:rFonts w:ascii="Arial" w:hAnsi="Arial" w:cs="Arial"/>
                <w:color w:val="0D0D0D" w:themeColor="text1" w:themeTint="F2"/>
              </w:rPr>
              <w:t>Is the PP’s sole purpose to serve national defence or</w:t>
            </w:r>
          </w:p>
          <w:p w14:paraId="77BD82D1" w14:textId="77777777" w:rsidR="0055464B" w:rsidRPr="0055464B" w:rsidRDefault="0055464B" w:rsidP="0055464B">
            <w:pPr>
              <w:autoSpaceDE w:val="0"/>
              <w:autoSpaceDN w:val="0"/>
              <w:adjustRightInd w:val="0"/>
              <w:spacing w:after="5"/>
              <w:ind w:left="10" w:hanging="10"/>
              <w:jc w:val="both"/>
              <w:rPr>
                <w:rFonts w:ascii="Arial" w:hAnsi="Arial" w:cs="Arial"/>
                <w:color w:val="0D0D0D" w:themeColor="text1" w:themeTint="F2"/>
              </w:rPr>
            </w:pPr>
            <w:r w:rsidRPr="0055464B">
              <w:rPr>
                <w:rFonts w:ascii="Arial" w:hAnsi="Arial" w:cs="Arial"/>
                <w:color w:val="0D0D0D" w:themeColor="text1" w:themeTint="F2"/>
              </w:rPr>
              <w:t>civil emergency, OR is it a financial or budget PP,</w:t>
            </w:r>
          </w:p>
          <w:p w14:paraId="3C50951F" w14:textId="77777777" w:rsidR="0055464B" w:rsidRPr="0055464B" w:rsidRDefault="0055464B" w:rsidP="0055464B">
            <w:pPr>
              <w:autoSpaceDE w:val="0"/>
              <w:autoSpaceDN w:val="0"/>
              <w:adjustRightInd w:val="0"/>
              <w:spacing w:after="5"/>
              <w:ind w:left="10" w:hanging="10"/>
              <w:jc w:val="both"/>
              <w:rPr>
                <w:rFonts w:ascii="Arial" w:hAnsi="Arial" w:cs="Arial"/>
                <w:color w:val="0D0D0D" w:themeColor="text1" w:themeTint="F2"/>
              </w:rPr>
            </w:pPr>
            <w:r w:rsidRPr="0055464B">
              <w:rPr>
                <w:rFonts w:ascii="Arial" w:hAnsi="Arial" w:cs="Arial"/>
                <w:color w:val="0D0D0D" w:themeColor="text1" w:themeTint="F2"/>
              </w:rPr>
              <w:t>OR is it co-financed by structural funds or EAGGF</w:t>
            </w:r>
          </w:p>
          <w:p w14:paraId="7A759036"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hAnsi="Arial" w:cs="Arial"/>
                <w:color w:val="0D0D0D" w:themeColor="text1" w:themeTint="F2"/>
              </w:rPr>
              <w:lastRenderedPageBreak/>
              <w:t>Programmes 2000 to 2006/7? (Article 3.8, 3.9)</w:t>
            </w:r>
          </w:p>
        </w:tc>
        <w:tc>
          <w:tcPr>
            <w:tcW w:w="1701" w:type="dxa"/>
            <w:shd w:val="clear" w:color="auto" w:fill="C5E0B3" w:themeFill="accent6" w:themeFillTint="66"/>
          </w:tcPr>
          <w:p w14:paraId="0B2A728A" w14:textId="77777777" w:rsidR="0055464B" w:rsidRPr="0055464B" w:rsidRDefault="0055464B" w:rsidP="0055464B">
            <w:pPr>
              <w:spacing w:after="5"/>
              <w:ind w:left="10" w:hanging="10"/>
              <w:jc w:val="both"/>
              <w:rPr>
                <w:rFonts w:ascii="Arial" w:eastAsia="Arial" w:hAnsi="Arial" w:cs="Arial"/>
                <w:color w:val="0D0D0D" w:themeColor="text1" w:themeTint="F2"/>
              </w:rPr>
            </w:pPr>
            <w:r w:rsidRPr="0055464B">
              <w:rPr>
                <w:rFonts w:ascii="Arial" w:eastAsia="Arial" w:hAnsi="Arial" w:cs="Arial"/>
                <w:color w:val="0D0D0D" w:themeColor="text1" w:themeTint="F2"/>
              </w:rPr>
              <w:lastRenderedPageBreak/>
              <w:t>No</w:t>
            </w:r>
          </w:p>
        </w:tc>
        <w:tc>
          <w:tcPr>
            <w:tcW w:w="2410" w:type="dxa"/>
            <w:shd w:val="clear" w:color="auto" w:fill="C5E0B3" w:themeFill="accent6" w:themeFillTint="66"/>
          </w:tcPr>
          <w:p w14:paraId="7678C29D" w14:textId="77777777" w:rsidR="0055464B" w:rsidRPr="0055464B" w:rsidRDefault="0055464B" w:rsidP="0055464B">
            <w:pPr>
              <w:spacing w:after="5"/>
              <w:ind w:left="10" w:hanging="10"/>
              <w:jc w:val="both"/>
              <w:rPr>
                <w:rFonts w:ascii="Arial" w:eastAsia="Arial" w:hAnsi="Arial" w:cs="Arial"/>
                <w:color w:val="0D0D0D" w:themeColor="text1" w:themeTint="F2"/>
              </w:rPr>
            </w:pPr>
          </w:p>
        </w:tc>
        <w:tc>
          <w:tcPr>
            <w:tcW w:w="1417" w:type="dxa"/>
            <w:shd w:val="clear" w:color="auto" w:fill="C5E0B3" w:themeFill="accent6" w:themeFillTint="66"/>
          </w:tcPr>
          <w:p w14:paraId="11CF00DE" w14:textId="77777777" w:rsidR="0055464B" w:rsidRPr="0055464B" w:rsidRDefault="0055464B" w:rsidP="00C77C6A">
            <w:pPr>
              <w:spacing w:after="5"/>
              <w:ind w:left="10" w:hanging="10"/>
              <w:jc w:val="both"/>
              <w:rPr>
                <w:rFonts w:ascii="Arial" w:eastAsia="Arial" w:hAnsi="Arial" w:cs="Arial"/>
                <w:color w:val="0D0D0D" w:themeColor="text1" w:themeTint="F2"/>
              </w:rPr>
            </w:pPr>
          </w:p>
        </w:tc>
      </w:tr>
    </w:tbl>
    <w:p w14:paraId="1B6F3D0F" w14:textId="77777777" w:rsidR="0055464B" w:rsidRPr="0055464B" w:rsidRDefault="0055464B" w:rsidP="0055464B">
      <w:pPr>
        <w:spacing w:after="0" w:line="360" w:lineRule="auto"/>
        <w:ind w:left="10" w:hanging="10"/>
        <w:jc w:val="both"/>
        <w:rPr>
          <w:rFonts w:ascii="Arial" w:eastAsia="Arial" w:hAnsi="Arial" w:cs="Arial"/>
          <w:color w:val="0D0D0D" w:themeColor="text1" w:themeTint="F2"/>
          <w:sz w:val="24"/>
          <w:szCs w:val="24"/>
          <w:lang w:eastAsia="en-GB"/>
        </w:rPr>
      </w:pPr>
    </w:p>
    <w:p w14:paraId="15862C90" w14:textId="77777777" w:rsidR="0055464B" w:rsidRDefault="0055464B" w:rsidP="0055464B">
      <w:pPr>
        <w:spacing w:after="0" w:line="360" w:lineRule="auto"/>
        <w:ind w:left="10" w:hanging="10"/>
        <w:jc w:val="both"/>
        <w:rPr>
          <w:rFonts w:ascii="Arial" w:eastAsia="Arial" w:hAnsi="Arial" w:cs="Arial"/>
          <w:color w:val="0D0D0D" w:themeColor="text1" w:themeTint="F2"/>
          <w:sz w:val="24"/>
          <w:szCs w:val="24"/>
          <w:lang w:eastAsia="en-GB"/>
        </w:rPr>
      </w:pPr>
      <w:r w:rsidRPr="0055464B">
        <w:rPr>
          <w:rFonts w:ascii="Arial" w:eastAsia="Arial" w:hAnsi="Arial" w:cs="Arial"/>
          <w:color w:val="0D0D0D" w:themeColor="text1" w:themeTint="F2"/>
          <w:sz w:val="24"/>
          <w:szCs w:val="24"/>
          <w:lang w:eastAsia="en-GB"/>
        </w:rPr>
        <w:t xml:space="preserve"> </w:t>
      </w:r>
      <w:r w:rsidRPr="0055464B">
        <w:rPr>
          <w:rFonts w:ascii="Arial" w:eastAsia="Arial" w:hAnsi="Arial" w:cs="Arial"/>
          <w:b/>
          <w:color w:val="0D0D0D" w:themeColor="text1" w:themeTint="F2"/>
          <w:sz w:val="24"/>
          <w:szCs w:val="24"/>
          <w:lang w:eastAsia="en-GB"/>
        </w:rPr>
        <w:t>3.2</w:t>
      </w:r>
      <w:r w:rsidRPr="0055464B">
        <w:rPr>
          <w:rFonts w:ascii="Arial" w:eastAsia="Arial" w:hAnsi="Arial" w:cs="Arial"/>
          <w:color w:val="0D0D0D" w:themeColor="text1" w:themeTint="F2"/>
          <w:sz w:val="24"/>
          <w:szCs w:val="24"/>
          <w:lang w:eastAsia="en-GB"/>
        </w:rPr>
        <w:t xml:space="preserve"> The characteristics of plans and programmes, having regard</w:t>
      </w:r>
      <w:proofErr w:type="gramStart"/>
      <w:r w:rsidRPr="0055464B">
        <w:rPr>
          <w:rFonts w:ascii="Arial" w:eastAsia="Arial" w:hAnsi="Arial" w:cs="Arial"/>
          <w:color w:val="0D0D0D" w:themeColor="text1" w:themeTint="F2"/>
          <w:sz w:val="24"/>
          <w:szCs w:val="24"/>
          <w:lang w:eastAsia="en-GB"/>
        </w:rPr>
        <w:t>, in particular, to</w:t>
      </w:r>
      <w:proofErr w:type="gramEnd"/>
      <w:r w:rsidRPr="0055464B">
        <w:rPr>
          <w:rFonts w:ascii="Arial" w:eastAsia="Arial" w:hAnsi="Arial" w:cs="Arial"/>
          <w:color w:val="0D0D0D" w:themeColor="text1" w:themeTint="F2"/>
          <w:sz w:val="24"/>
          <w:szCs w:val="24"/>
          <w:lang w:eastAsia="en-GB"/>
        </w:rPr>
        <w:t>:</w:t>
      </w:r>
    </w:p>
    <w:p w14:paraId="5768480F" w14:textId="77777777" w:rsidR="00C77C6A" w:rsidRPr="0055464B" w:rsidRDefault="00C77C6A" w:rsidP="0055464B">
      <w:pPr>
        <w:spacing w:after="0" w:line="360" w:lineRule="auto"/>
        <w:ind w:left="10" w:hanging="10"/>
        <w:jc w:val="both"/>
        <w:rPr>
          <w:rFonts w:ascii="Arial" w:eastAsia="Arial" w:hAnsi="Arial" w:cs="Arial"/>
          <w:color w:val="0D0D0D" w:themeColor="text1" w:themeTint="F2"/>
          <w:sz w:val="24"/>
          <w:szCs w:val="24"/>
          <w:lang w:eastAsia="en-GB"/>
        </w:rPr>
      </w:pPr>
    </w:p>
    <w:p w14:paraId="56A146AF" w14:textId="77777777" w:rsidR="0055464B" w:rsidRPr="0055464B" w:rsidRDefault="0055464B" w:rsidP="0055464B">
      <w:pPr>
        <w:spacing w:after="0" w:line="360" w:lineRule="auto"/>
        <w:ind w:left="10" w:hanging="10"/>
        <w:jc w:val="both"/>
        <w:rPr>
          <w:rFonts w:ascii="Arial" w:eastAsia="Arial" w:hAnsi="Arial" w:cs="Arial"/>
          <w:color w:val="0D0D0D" w:themeColor="text1" w:themeTint="F2"/>
          <w:sz w:val="24"/>
          <w:szCs w:val="24"/>
          <w:lang w:eastAsia="en-GB"/>
        </w:rPr>
      </w:pPr>
      <w:r w:rsidRPr="0055464B">
        <w:rPr>
          <w:rFonts w:ascii="Arial" w:eastAsia="Arial" w:hAnsi="Arial" w:cs="Arial"/>
          <w:color w:val="0D0D0D" w:themeColor="text1" w:themeTint="F2"/>
          <w:sz w:val="24"/>
          <w:szCs w:val="24"/>
          <w:lang w:eastAsia="en-GB"/>
        </w:rPr>
        <w:t xml:space="preserve">  </w:t>
      </w:r>
      <w:r w:rsidRPr="0055464B">
        <w:rPr>
          <w:rFonts w:ascii="Arial" w:eastAsia="Arial" w:hAnsi="Arial" w:cs="Arial"/>
          <w:b/>
          <w:color w:val="0D0D0D" w:themeColor="text1" w:themeTint="F2"/>
          <w:sz w:val="24"/>
          <w:szCs w:val="24"/>
          <w:lang w:eastAsia="en-GB"/>
        </w:rPr>
        <w:t>a)</w:t>
      </w:r>
      <w:r w:rsidRPr="0055464B">
        <w:rPr>
          <w:rFonts w:ascii="Arial" w:eastAsia="Arial" w:hAnsi="Arial" w:cs="Arial"/>
          <w:color w:val="0D0D0D" w:themeColor="text1" w:themeTint="F2"/>
          <w:sz w:val="24"/>
          <w:szCs w:val="24"/>
          <w:lang w:eastAsia="en-GB"/>
        </w:rPr>
        <w:t xml:space="preserve"> </w:t>
      </w:r>
      <w:r w:rsidRPr="0055464B">
        <w:rPr>
          <w:rFonts w:ascii="Arial" w:eastAsia="Arial" w:hAnsi="Arial" w:cs="Arial"/>
          <w:i/>
          <w:color w:val="0D0D0D" w:themeColor="text1" w:themeTint="F2"/>
          <w:sz w:val="24"/>
          <w:szCs w:val="24"/>
          <w:lang w:eastAsia="en-GB"/>
        </w:rPr>
        <w:t xml:space="preserve">The degree to which the plan or programme sets a framework for projects and other activities, either </w:t>
      </w:r>
      <w:proofErr w:type="gramStart"/>
      <w:r w:rsidRPr="0055464B">
        <w:rPr>
          <w:rFonts w:ascii="Arial" w:eastAsia="Arial" w:hAnsi="Arial" w:cs="Arial"/>
          <w:i/>
          <w:color w:val="0D0D0D" w:themeColor="text1" w:themeTint="F2"/>
          <w:sz w:val="24"/>
          <w:szCs w:val="24"/>
          <w:lang w:eastAsia="en-GB"/>
        </w:rPr>
        <w:t>with regard to</w:t>
      </w:r>
      <w:proofErr w:type="gramEnd"/>
      <w:r w:rsidRPr="0055464B">
        <w:rPr>
          <w:rFonts w:ascii="Arial" w:eastAsia="Arial" w:hAnsi="Arial" w:cs="Arial"/>
          <w:i/>
          <w:color w:val="0D0D0D" w:themeColor="text1" w:themeTint="F2"/>
          <w:sz w:val="24"/>
          <w:szCs w:val="24"/>
          <w:lang w:eastAsia="en-GB"/>
        </w:rPr>
        <w:t xml:space="preserve"> the location, nature, size and operating conditions or by allocating resources. </w:t>
      </w:r>
    </w:p>
    <w:p w14:paraId="04217C3F" w14:textId="77777777" w:rsidR="0055464B" w:rsidRDefault="0055464B" w:rsidP="0055464B">
      <w:pPr>
        <w:spacing w:after="0" w:line="360" w:lineRule="auto"/>
        <w:ind w:left="-5" w:hanging="10"/>
        <w:jc w:val="both"/>
        <w:rPr>
          <w:rFonts w:ascii="Arial" w:eastAsia="Arial" w:hAnsi="Arial" w:cs="Arial"/>
          <w:color w:val="0D0D0D" w:themeColor="text1" w:themeTint="F2"/>
          <w:sz w:val="24"/>
          <w:szCs w:val="24"/>
          <w:lang w:eastAsia="en-GB"/>
        </w:rPr>
      </w:pPr>
    </w:p>
    <w:p w14:paraId="13A83A1B" w14:textId="64445385" w:rsidR="00554ABF" w:rsidRDefault="00554ABF" w:rsidP="0055464B">
      <w:pPr>
        <w:spacing w:after="0" w:line="360" w:lineRule="auto"/>
        <w:ind w:left="-5" w:hanging="10"/>
        <w:jc w:val="both"/>
        <w:rPr>
          <w:rFonts w:ascii="Arial" w:eastAsia="Arial" w:hAnsi="Arial" w:cs="Arial"/>
          <w:color w:val="0D0D0D" w:themeColor="text1" w:themeTint="F2"/>
          <w:sz w:val="24"/>
          <w:szCs w:val="24"/>
          <w:lang w:eastAsia="en-GB"/>
        </w:rPr>
      </w:pPr>
      <w:r>
        <w:rPr>
          <w:rFonts w:ascii="Arial" w:eastAsia="Arial" w:hAnsi="Arial" w:cs="Arial"/>
          <w:color w:val="0D0D0D" w:themeColor="text1" w:themeTint="F2"/>
          <w:sz w:val="24"/>
          <w:szCs w:val="24"/>
          <w:lang w:eastAsia="en-GB"/>
        </w:rPr>
        <w:t>The draft ammonia strategy proposes a series of measures for ammonia reduction, including</w:t>
      </w:r>
      <w:r w:rsidR="000A36A0">
        <w:rPr>
          <w:rFonts w:ascii="Arial" w:eastAsia="Arial" w:hAnsi="Arial" w:cs="Arial"/>
          <w:color w:val="0D0D0D" w:themeColor="text1" w:themeTint="F2"/>
          <w:sz w:val="24"/>
          <w:szCs w:val="24"/>
          <w:lang w:eastAsia="en-GB"/>
        </w:rPr>
        <w:t>:</w:t>
      </w:r>
    </w:p>
    <w:p w14:paraId="2C45014A" w14:textId="77777777" w:rsidR="000A36A0" w:rsidRDefault="000A36A0" w:rsidP="0055464B">
      <w:pPr>
        <w:spacing w:after="0" w:line="360" w:lineRule="auto"/>
        <w:ind w:left="-5" w:hanging="10"/>
        <w:jc w:val="both"/>
        <w:rPr>
          <w:rFonts w:ascii="Arial" w:eastAsia="Arial" w:hAnsi="Arial" w:cs="Arial"/>
          <w:color w:val="0D0D0D" w:themeColor="text1" w:themeTint="F2"/>
          <w:sz w:val="24"/>
          <w:szCs w:val="24"/>
          <w:lang w:eastAsia="en-GB"/>
        </w:rPr>
      </w:pPr>
    </w:p>
    <w:p w14:paraId="37C9E0A5" w14:textId="0211E7F4" w:rsidR="00554ABF" w:rsidRDefault="000A36A0" w:rsidP="0055464B">
      <w:pPr>
        <w:spacing w:after="0" w:line="360" w:lineRule="auto"/>
        <w:ind w:left="-5" w:hanging="10"/>
        <w:jc w:val="both"/>
        <w:rPr>
          <w:rFonts w:ascii="Arial" w:eastAsia="Arial" w:hAnsi="Arial" w:cs="Arial"/>
          <w:color w:val="0D0D0D" w:themeColor="text1" w:themeTint="F2"/>
          <w:sz w:val="24"/>
          <w:szCs w:val="24"/>
          <w:lang w:eastAsia="en-GB"/>
        </w:rPr>
      </w:pPr>
      <w:r>
        <w:rPr>
          <w:rFonts w:ascii="Arial" w:eastAsia="Arial" w:hAnsi="Arial" w:cs="Arial"/>
          <w:noProof/>
          <w:color w:val="0D0D0D" w:themeColor="text1" w:themeTint="F2"/>
          <w:sz w:val="24"/>
          <w:szCs w:val="24"/>
          <w:lang w:eastAsia="en-GB"/>
        </w:rPr>
        <w:drawing>
          <wp:inline distT="0" distB="0" distL="0" distR="0" wp14:anchorId="531A3C09" wp14:editId="03744F78">
            <wp:extent cx="5184250" cy="31123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5969" cy="3119399"/>
                    </a:xfrm>
                    <a:prstGeom prst="rect">
                      <a:avLst/>
                    </a:prstGeom>
                    <a:noFill/>
                  </pic:spPr>
                </pic:pic>
              </a:graphicData>
            </a:graphic>
          </wp:inline>
        </w:drawing>
      </w:r>
    </w:p>
    <w:p w14:paraId="262D48EB" w14:textId="32532AC0" w:rsidR="000A36A0" w:rsidRDefault="000A36A0" w:rsidP="0055464B">
      <w:pPr>
        <w:spacing w:after="0" w:line="360" w:lineRule="auto"/>
        <w:ind w:left="-5" w:hanging="10"/>
        <w:jc w:val="both"/>
        <w:rPr>
          <w:rFonts w:ascii="Arial" w:eastAsia="Arial" w:hAnsi="Arial" w:cs="Arial"/>
          <w:color w:val="0D0D0D" w:themeColor="text1" w:themeTint="F2"/>
          <w:sz w:val="24"/>
          <w:szCs w:val="24"/>
          <w:lang w:eastAsia="en-GB"/>
        </w:rPr>
      </w:pPr>
    </w:p>
    <w:p w14:paraId="728AFAAD" w14:textId="13D06508" w:rsidR="00554ABF" w:rsidRDefault="00554ABF" w:rsidP="00554ABF">
      <w:pPr>
        <w:spacing w:after="0" w:line="360" w:lineRule="auto"/>
        <w:contextualSpacing/>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These activities will set a</w:t>
      </w:r>
      <w:r w:rsidR="00D43FAA">
        <w:rPr>
          <w:rFonts w:ascii="Arial" w:eastAsia="Arial" w:hAnsi="Arial" w:cs="Arial"/>
          <w:color w:val="000000"/>
          <w:sz w:val="24"/>
          <w:szCs w:val="24"/>
          <w:lang w:eastAsia="en-GB"/>
        </w:rPr>
        <w:t>n important</w:t>
      </w:r>
      <w:r>
        <w:rPr>
          <w:rFonts w:ascii="Arial" w:eastAsia="Arial" w:hAnsi="Arial" w:cs="Arial"/>
          <w:color w:val="000000"/>
          <w:sz w:val="24"/>
          <w:szCs w:val="24"/>
          <w:lang w:eastAsia="en-GB"/>
        </w:rPr>
        <w:t xml:space="preserve"> framework for </w:t>
      </w:r>
      <w:r w:rsidR="00D43FAA">
        <w:rPr>
          <w:rFonts w:ascii="Arial" w:eastAsia="Arial" w:hAnsi="Arial" w:cs="Arial"/>
          <w:color w:val="000000"/>
          <w:sz w:val="24"/>
          <w:szCs w:val="24"/>
          <w:lang w:eastAsia="en-GB"/>
        </w:rPr>
        <w:t xml:space="preserve">the future of agriculture in Northern Ireland and are likely to impact </w:t>
      </w:r>
      <w:proofErr w:type="gramStart"/>
      <w:r w:rsidR="0088305A">
        <w:rPr>
          <w:rFonts w:ascii="Arial" w:eastAsia="Arial" w:hAnsi="Arial" w:cs="Arial"/>
          <w:color w:val="000000"/>
          <w:sz w:val="24"/>
          <w:szCs w:val="24"/>
          <w:lang w:eastAsia="en-GB"/>
        </w:rPr>
        <w:t>the majority of</w:t>
      </w:r>
      <w:proofErr w:type="gramEnd"/>
      <w:r w:rsidR="0088305A">
        <w:rPr>
          <w:rFonts w:ascii="Arial" w:eastAsia="Arial" w:hAnsi="Arial" w:cs="Arial"/>
          <w:color w:val="000000"/>
          <w:sz w:val="24"/>
          <w:szCs w:val="24"/>
          <w:lang w:eastAsia="en-GB"/>
        </w:rPr>
        <w:t xml:space="preserve"> </w:t>
      </w:r>
      <w:r w:rsidR="00D43FAA">
        <w:rPr>
          <w:rFonts w:ascii="Arial" w:eastAsia="Arial" w:hAnsi="Arial" w:cs="Arial"/>
          <w:color w:val="000000"/>
          <w:sz w:val="24"/>
          <w:szCs w:val="24"/>
          <w:lang w:eastAsia="en-GB"/>
        </w:rPr>
        <w:t>farming businesses in Northern Ireland.</w:t>
      </w:r>
    </w:p>
    <w:p w14:paraId="58BFBCE0" w14:textId="77777777" w:rsidR="00554ABF" w:rsidRPr="0055464B" w:rsidRDefault="00554ABF" w:rsidP="00554ABF">
      <w:pPr>
        <w:spacing w:after="0" w:line="360" w:lineRule="auto"/>
        <w:contextualSpacing/>
        <w:jc w:val="both"/>
        <w:rPr>
          <w:rFonts w:ascii="Arial" w:eastAsia="Arial" w:hAnsi="Arial" w:cs="Arial"/>
          <w:color w:val="000000"/>
          <w:sz w:val="24"/>
          <w:szCs w:val="24"/>
          <w:lang w:eastAsia="en-GB"/>
        </w:rPr>
      </w:pPr>
    </w:p>
    <w:p w14:paraId="4EBDCB4B" w14:textId="77777777" w:rsidR="0055464B" w:rsidRPr="0055464B" w:rsidRDefault="0055464B" w:rsidP="0055464B">
      <w:pPr>
        <w:numPr>
          <w:ilvl w:val="0"/>
          <w:numId w:val="1"/>
        </w:numPr>
        <w:spacing w:after="0" w:line="360" w:lineRule="auto"/>
        <w:ind w:hanging="271"/>
        <w:jc w:val="both"/>
        <w:rPr>
          <w:rFonts w:ascii="Arial" w:eastAsia="Arial" w:hAnsi="Arial" w:cs="Arial"/>
          <w:i/>
          <w:color w:val="0D0D0D" w:themeColor="text1" w:themeTint="F2"/>
          <w:sz w:val="24"/>
          <w:szCs w:val="24"/>
          <w:lang w:eastAsia="en-GB"/>
        </w:rPr>
      </w:pPr>
      <w:r w:rsidRPr="0055464B">
        <w:rPr>
          <w:rFonts w:ascii="Arial" w:eastAsia="Arial" w:hAnsi="Arial" w:cs="Arial"/>
          <w:i/>
          <w:color w:val="0D0D0D" w:themeColor="text1" w:themeTint="F2"/>
          <w:sz w:val="24"/>
          <w:szCs w:val="24"/>
          <w:lang w:eastAsia="en-GB"/>
        </w:rPr>
        <w:t xml:space="preserve">The degree to which the plan or programme influences other plans and programmes, including those in a hierarchy. </w:t>
      </w:r>
    </w:p>
    <w:p w14:paraId="622CE7FE" w14:textId="77777777" w:rsidR="0055464B" w:rsidRDefault="0055464B" w:rsidP="0055464B">
      <w:pPr>
        <w:spacing w:after="0" w:line="360" w:lineRule="auto"/>
        <w:ind w:left="271"/>
        <w:jc w:val="both"/>
        <w:rPr>
          <w:rFonts w:ascii="Arial" w:eastAsia="Arial" w:hAnsi="Arial" w:cs="Arial"/>
          <w:color w:val="0D0D0D" w:themeColor="text1" w:themeTint="F2"/>
          <w:sz w:val="24"/>
          <w:szCs w:val="24"/>
          <w:lang w:eastAsia="en-GB"/>
        </w:rPr>
      </w:pPr>
    </w:p>
    <w:p w14:paraId="6FCCDCC1" w14:textId="77777777" w:rsidR="00D43FAA" w:rsidRPr="0055464B" w:rsidRDefault="00D43FAA" w:rsidP="0055464B">
      <w:pPr>
        <w:spacing w:after="0" w:line="360" w:lineRule="auto"/>
        <w:ind w:left="271"/>
        <w:jc w:val="both"/>
        <w:rPr>
          <w:rFonts w:ascii="Arial" w:eastAsia="Arial" w:hAnsi="Arial" w:cs="Arial"/>
          <w:color w:val="0D0D0D" w:themeColor="text1" w:themeTint="F2"/>
          <w:sz w:val="24"/>
          <w:szCs w:val="24"/>
          <w:lang w:eastAsia="en-GB"/>
        </w:rPr>
      </w:pPr>
      <w:r>
        <w:rPr>
          <w:rFonts w:ascii="Arial" w:eastAsia="Arial" w:hAnsi="Arial" w:cs="Arial"/>
          <w:color w:val="0D0D0D" w:themeColor="text1" w:themeTint="F2"/>
          <w:sz w:val="24"/>
          <w:szCs w:val="24"/>
          <w:lang w:eastAsia="en-GB"/>
        </w:rPr>
        <w:t xml:space="preserve">The draft ammonia strategy will have an influence on all future agricultural plans and programmes as these will need to </w:t>
      </w:r>
      <w:proofErr w:type="gramStart"/>
      <w:r>
        <w:rPr>
          <w:rFonts w:ascii="Arial" w:eastAsia="Arial" w:hAnsi="Arial" w:cs="Arial"/>
          <w:color w:val="0D0D0D" w:themeColor="text1" w:themeTint="F2"/>
          <w:sz w:val="24"/>
          <w:szCs w:val="24"/>
          <w:lang w:eastAsia="en-GB"/>
        </w:rPr>
        <w:t>take into</w:t>
      </w:r>
      <w:r w:rsidR="00733B5F">
        <w:rPr>
          <w:rFonts w:ascii="Arial" w:eastAsia="Arial" w:hAnsi="Arial" w:cs="Arial"/>
          <w:color w:val="0D0D0D" w:themeColor="text1" w:themeTint="F2"/>
          <w:sz w:val="24"/>
          <w:szCs w:val="24"/>
          <w:lang w:eastAsia="en-GB"/>
        </w:rPr>
        <w:t xml:space="preserve"> account</w:t>
      </w:r>
      <w:proofErr w:type="gramEnd"/>
      <w:r>
        <w:rPr>
          <w:rFonts w:ascii="Arial" w:eastAsia="Arial" w:hAnsi="Arial" w:cs="Arial"/>
          <w:color w:val="0D0D0D" w:themeColor="text1" w:themeTint="F2"/>
          <w:sz w:val="24"/>
          <w:szCs w:val="24"/>
          <w:lang w:eastAsia="en-GB"/>
        </w:rPr>
        <w:t xml:space="preserve"> the need for NI to reduce its ammonia emissions.</w:t>
      </w:r>
    </w:p>
    <w:p w14:paraId="213DBE05" w14:textId="77777777" w:rsidR="0055464B" w:rsidRPr="0055464B" w:rsidRDefault="0055464B" w:rsidP="0055464B">
      <w:pPr>
        <w:spacing w:after="0" w:line="360" w:lineRule="auto"/>
        <w:ind w:left="10" w:hanging="10"/>
        <w:jc w:val="both"/>
        <w:rPr>
          <w:rFonts w:ascii="Arial" w:eastAsia="Arial" w:hAnsi="Arial" w:cs="Arial"/>
          <w:color w:val="0D0D0D" w:themeColor="text1" w:themeTint="F2"/>
          <w:sz w:val="24"/>
          <w:szCs w:val="24"/>
          <w:lang w:eastAsia="en-GB"/>
        </w:rPr>
      </w:pPr>
    </w:p>
    <w:p w14:paraId="58AF7A7D" w14:textId="77777777" w:rsidR="0055464B" w:rsidRPr="0055464B" w:rsidRDefault="0055464B" w:rsidP="0055464B">
      <w:pPr>
        <w:numPr>
          <w:ilvl w:val="0"/>
          <w:numId w:val="1"/>
        </w:numPr>
        <w:spacing w:after="0" w:line="360" w:lineRule="auto"/>
        <w:ind w:hanging="271"/>
        <w:jc w:val="both"/>
        <w:rPr>
          <w:rFonts w:ascii="Arial" w:eastAsia="Arial" w:hAnsi="Arial" w:cs="Arial"/>
          <w:i/>
          <w:color w:val="0D0D0D" w:themeColor="text1" w:themeTint="F2"/>
          <w:sz w:val="24"/>
          <w:szCs w:val="24"/>
          <w:lang w:eastAsia="en-GB"/>
        </w:rPr>
      </w:pPr>
      <w:r w:rsidRPr="0055464B">
        <w:rPr>
          <w:rFonts w:ascii="Arial" w:eastAsia="Arial" w:hAnsi="Arial" w:cs="Arial"/>
          <w:i/>
          <w:color w:val="0D0D0D" w:themeColor="text1" w:themeTint="F2"/>
          <w:sz w:val="24"/>
          <w:szCs w:val="24"/>
          <w:lang w:eastAsia="en-GB"/>
        </w:rPr>
        <w:t xml:space="preserve">The relevance of the plan </w:t>
      </w:r>
      <w:r w:rsidR="00D43FAA" w:rsidRPr="00733B5F">
        <w:rPr>
          <w:rFonts w:ascii="Arial" w:eastAsia="Arial" w:hAnsi="Arial" w:cs="Arial"/>
          <w:i/>
          <w:color w:val="0D0D0D" w:themeColor="text1" w:themeTint="F2"/>
          <w:sz w:val="24"/>
          <w:szCs w:val="24"/>
          <w:lang w:eastAsia="en-GB"/>
        </w:rPr>
        <w:t xml:space="preserve">or </w:t>
      </w:r>
      <w:r w:rsidRPr="0055464B">
        <w:rPr>
          <w:rFonts w:ascii="Arial" w:eastAsia="Arial" w:hAnsi="Arial" w:cs="Arial"/>
          <w:i/>
          <w:color w:val="0D0D0D" w:themeColor="text1" w:themeTint="F2"/>
          <w:sz w:val="24"/>
          <w:szCs w:val="24"/>
          <w:lang w:eastAsia="en-GB"/>
        </w:rPr>
        <w:t xml:space="preserve">programme for the integration of environmental considerations </w:t>
      </w:r>
      <w:proofErr w:type="gramStart"/>
      <w:r w:rsidRPr="0055464B">
        <w:rPr>
          <w:rFonts w:ascii="Arial" w:eastAsia="Arial" w:hAnsi="Arial" w:cs="Arial"/>
          <w:i/>
          <w:color w:val="0D0D0D" w:themeColor="text1" w:themeTint="F2"/>
          <w:sz w:val="24"/>
          <w:szCs w:val="24"/>
          <w:lang w:eastAsia="en-GB"/>
        </w:rPr>
        <w:t>in particular with</w:t>
      </w:r>
      <w:proofErr w:type="gramEnd"/>
      <w:r w:rsidRPr="0055464B">
        <w:rPr>
          <w:rFonts w:ascii="Arial" w:eastAsia="Arial" w:hAnsi="Arial" w:cs="Arial"/>
          <w:i/>
          <w:color w:val="0D0D0D" w:themeColor="text1" w:themeTint="F2"/>
          <w:sz w:val="24"/>
          <w:szCs w:val="24"/>
          <w:lang w:eastAsia="en-GB"/>
        </w:rPr>
        <w:t xml:space="preserve"> a view to promoting sustainable development. </w:t>
      </w:r>
    </w:p>
    <w:p w14:paraId="5EFB01D9" w14:textId="77777777" w:rsidR="0055464B" w:rsidRDefault="0055464B" w:rsidP="0055464B">
      <w:pPr>
        <w:spacing w:after="0" w:line="360" w:lineRule="auto"/>
        <w:ind w:left="10" w:hanging="10"/>
        <w:jc w:val="both"/>
        <w:rPr>
          <w:rFonts w:ascii="Arial" w:eastAsia="Arial" w:hAnsi="Arial" w:cs="Arial"/>
          <w:color w:val="000000"/>
          <w:sz w:val="24"/>
          <w:szCs w:val="24"/>
          <w:lang w:eastAsia="en-GB"/>
        </w:rPr>
      </w:pPr>
    </w:p>
    <w:p w14:paraId="5E82C602" w14:textId="77777777" w:rsidR="00D43FAA" w:rsidRDefault="00D43FAA" w:rsidP="00D43FAA">
      <w:pPr>
        <w:spacing w:after="0" w:line="360" w:lineRule="auto"/>
        <w:ind w:left="281" w:hanging="1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Delivery of the ammonia strategy is integral to the sustainability of the NI agri</w:t>
      </w:r>
      <w:r w:rsidR="00733B5F">
        <w:rPr>
          <w:rFonts w:ascii="Arial" w:eastAsia="Arial" w:hAnsi="Arial" w:cs="Arial"/>
          <w:color w:val="000000"/>
          <w:sz w:val="24"/>
          <w:szCs w:val="24"/>
          <w:lang w:eastAsia="en-GB"/>
        </w:rPr>
        <w:t>-food</w:t>
      </w:r>
      <w:r>
        <w:rPr>
          <w:rFonts w:ascii="Arial" w:eastAsia="Arial" w:hAnsi="Arial" w:cs="Arial"/>
          <w:color w:val="000000"/>
          <w:sz w:val="24"/>
          <w:szCs w:val="24"/>
          <w:lang w:eastAsia="en-GB"/>
        </w:rPr>
        <w:t xml:space="preserve"> sector. It highlights that </w:t>
      </w:r>
      <w:r w:rsidRPr="00D43FAA">
        <w:rPr>
          <w:rFonts w:ascii="Arial" w:eastAsia="Arial" w:hAnsi="Arial" w:cs="Arial"/>
          <w:color w:val="000000"/>
          <w:sz w:val="24"/>
          <w:szCs w:val="24"/>
          <w:lang w:eastAsia="en-GB"/>
        </w:rPr>
        <w:t xml:space="preserve">farmers are dedicated to providing safe and healthy food products in a sustainable </w:t>
      </w:r>
      <w:proofErr w:type="gramStart"/>
      <w:r w:rsidRPr="00D43FAA">
        <w:rPr>
          <w:rFonts w:ascii="Arial" w:eastAsia="Arial" w:hAnsi="Arial" w:cs="Arial"/>
          <w:color w:val="000000"/>
          <w:sz w:val="24"/>
          <w:szCs w:val="24"/>
          <w:lang w:eastAsia="en-GB"/>
        </w:rPr>
        <w:t>manner</w:t>
      </w:r>
      <w:proofErr w:type="gramEnd"/>
      <w:r w:rsidRPr="00D43FAA">
        <w:rPr>
          <w:rFonts w:ascii="Arial" w:eastAsia="Arial" w:hAnsi="Arial" w:cs="Arial"/>
          <w:color w:val="000000"/>
          <w:sz w:val="24"/>
          <w:szCs w:val="24"/>
          <w:lang w:eastAsia="en-GB"/>
        </w:rPr>
        <w:t xml:space="preserve"> but current levels of ammonia emissions represent a threat to that sustainability. </w:t>
      </w:r>
      <w:r>
        <w:rPr>
          <w:rFonts w:ascii="Arial" w:eastAsia="Arial" w:hAnsi="Arial" w:cs="Arial"/>
          <w:color w:val="000000"/>
          <w:sz w:val="24"/>
          <w:szCs w:val="24"/>
          <w:lang w:eastAsia="en-GB"/>
        </w:rPr>
        <w:t>The draft strategy also pledges to s</w:t>
      </w:r>
      <w:r w:rsidRPr="00D43FAA">
        <w:rPr>
          <w:rFonts w:ascii="Arial" w:eastAsia="Arial" w:hAnsi="Arial" w:cs="Arial"/>
          <w:color w:val="000000"/>
          <w:sz w:val="24"/>
          <w:szCs w:val="24"/>
          <w:lang w:eastAsia="en-GB"/>
        </w:rPr>
        <w:t>upport landowners and the necessary conservation actions to restore habitats and support sustainable development.</w:t>
      </w:r>
    </w:p>
    <w:p w14:paraId="59F3354F" w14:textId="77777777" w:rsidR="00C77C6A" w:rsidRPr="0055464B" w:rsidRDefault="00C77C6A" w:rsidP="0055464B">
      <w:pPr>
        <w:spacing w:after="0" w:line="360" w:lineRule="auto"/>
        <w:ind w:left="10" w:hanging="10"/>
        <w:jc w:val="both"/>
        <w:rPr>
          <w:rFonts w:ascii="Arial" w:eastAsia="Arial" w:hAnsi="Arial" w:cs="Arial"/>
          <w:color w:val="0D0D0D" w:themeColor="text1" w:themeTint="F2"/>
          <w:sz w:val="24"/>
          <w:szCs w:val="24"/>
          <w:lang w:eastAsia="en-GB"/>
        </w:rPr>
      </w:pPr>
    </w:p>
    <w:p w14:paraId="6250F7D5" w14:textId="77777777" w:rsidR="0055464B" w:rsidRPr="0055464B" w:rsidRDefault="0055464B" w:rsidP="0055464B">
      <w:pPr>
        <w:numPr>
          <w:ilvl w:val="0"/>
          <w:numId w:val="1"/>
        </w:numPr>
        <w:spacing w:after="0" w:line="360" w:lineRule="auto"/>
        <w:ind w:hanging="271"/>
        <w:jc w:val="both"/>
        <w:rPr>
          <w:rFonts w:ascii="Arial" w:eastAsia="Arial" w:hAnsi="Arial" w:cs="Arial"/>
          <w:i/>
          <w:color w:val="0D0D0D" w:themeColor="text1" w:themeTint="F2"/>
          <w:sz w:val="24"/>
          <w:szCs w:val="24"/>
          <w:lang w:eastAsia="en-GB"/>
        </w:rPr>
      </w:pPr>
      <w:r w:rsidRPr="0055464B">
        <w:rPr>
          <w:rFonts w:ascii="Arial" w:eastAsia="Arial" w:hAnsi="Arial" w:cs="Arial"/>
          <w:i/>
          <w:color w:val="0D0D0D" w:themeColor="text1" w:themeTint="F2"/>
          <w:sz w:val="24"/>
          <w:szCs w:val="24"/>
          <w:lang w:eastAsia="en-GB"/>
        </w:rPr>
        <w:t xml:space="preserve">Environmental problems relevant to the plan or programme. </w:t>
      </w:r>
    </w:p>
    <w:p w14:paraId="574081F1" w14:textId="77777777" w:rsidR="0055464B" w:rsidRDefault="0055464B" w:rsidP="0055464B">
      <w:pPr>
        <w:spacing w:after="0" w:line="360" w:lineRule="auto"/>
        <w:ind w:left="271" w:hanging="10"/>
        <w:jc w:val="both"/>
        <w:rPr>
          <w:rFonts w:ascii="Arial" w:eastAsia="Arial" w:hAnsi="Arial" w:cs="Arial"/>
          <w:color w:val="0D0D0D" w:themeColor="text1" w:themeTint="F2"/>
          <w:sz w:val="24"/>
          <w:szCs w:val="24"/>
          <w:lang w:eastAsia="en-GB"/>
        </w:rPr>
      </w:pPr>
    </w:p>
    <w:p w14:paraId="60C5D30A" w14:textId="77777777" w:rsidR="00D43FAA" w:rsidRPr="0055464B" w:rsidRDefault="00D43FAA" w:rsidP="0055464B">
      <w:pPr>
        <w:spacing w:after="0" w:line="360" w:lineRule="auto"/>
        <w:ind w:left="271" w:hanging="10"/>
        <w:jc w:val="both"/>
        <w:rPr>
          <w:rFonts w:ascii="Arial" w:eastAsia="Arial" w:hAnsi="Arial" w:cs="Arial"/>
          <w:color w:val="0D0D0D" w:themeColor="text1" w:themeTint="F2"/>
          <w:sz w:val="24"/>
          <w:szCs w:val="24"/>
          <w:lang w:eastAsia="en-GB"/>
        </w:rPr>
      </w:pPr>
      <w:r>
        <w:rPr>
          <w:rFonts w:ascii="Arial" w:eastAsia="Arial" w:hAnsi="Arial" w:cs="Arial"/>
          <w:color w:val="0D0D0D" w:themeColor="text1" w:themeTint="F2"/>
          <w:sz w:val="24"/>
          <w:szCs w:val="24"/>
          <w:lang w:eastAsia="en-GB"/>
        </w:rPr>
        <w:t>The draft Ammonia Strategy is dedicated to addressing the environment</w:t>
      </w:r>
      <w:r w:rsidR="003C7A32">
        <w:rPr>
          <w:rFonts w:ascii="Arial" w:eastAsia="Arial" w:hAnsi="Arial" w:cs="Arial"/>
          <w:color w:val="0D0D0D" w:themeColor="text1" w:themeTint="F2"/>
          <w:sz w:val="24"/>
          <w:szCs w:val="24"/>
          <w:lang w:eastAsia="en-GB"/>
        </w:rPr>
        <w:t>al problem of ammonia emissions and excess nitrogen deposition.</w:t>
      </w:r>
    </w:p>
    <w:p w14:paraId="203E1455" w14:textId="77777777" w:rsidR="0055464B" w:rsidRPr="0055464B" w:rsidRDefault="0055464B" w:rsidP="0055464B">
      <w:pPr>
        <w:spacing w:after="0" w:line="360" w:lineRule="auto"/>
        <w:ind w:left="10" w:hanging="10"/>
        <w:jc w:val="both"/>
        <w:rPr>
          <w:rFonts w:ascii="Arial" w:eastAsia="Arial" w:hAnsi="Arial" w:cs="Arial"/>
          <w:color w:val="0D0D0D" w:themeColor="text1" w:themeTint="F2"/>
          <w:sz w:val="24"/>
          <w:szCs w:val="24"/>
          <w:lang w:eastAsia="en-GB"/>
        </w:rPr>
      </w:pPr>
    </w:p>
    <w:p w14:paraId="089EB15C" w14:textId="77777777" w:rsidR="0055464B" w:rsidRPr="0055464B" w:rsidRDefault="0055464B" w:rsidP="0055464B">
      <w:pPr>
        <w:spacing w:after="0" w:line="360" w:lineRule="auto"/>
        <w:ind w:left="10" w:hanging="10"/>
        <w:jc w:val="both"/>
        <w:rPr>
          <w:rFonts w:ascii="Arial" w:eastAsia="Arial" w:hAnsi="Arial" w:cs="Arial"/>
          <w:color w:val="0D0D0D" w:themeColor="text1" w:themeTint="F2"/>
          <w:sz w:val="24"/>
          <w:szCs w:val="24"/>
          <w:lang w:eastAsia="en-GB"/>
        </w:rPr>
      </w:pPr>
      <w:r w:rsidRPr="0055464B">
        <w:rPr>
          <w:rFonts w:ascii="Arial" w:eastAsia="Arial" w:hAnsi="Arial" w:cs="Arial"/>
          <w:b/>
          <w:color w:val="0D0D0D" w:themeColor="text1" w:themeTint="F2"/>
          <w:sz w:val="24"/>
          <w:szCs w:val="24"/>
          <w:lang w:eastAsia="en-GB"/>
        </w:rPr>
        <w:t>e)</w:t>
      </w:r>
      <w:r w:rsidRPr="0055464B">
        <w:rPr>
          <w:rFonts w:ascii="Arial" w:eastAsia="Arial" w:hAnsi="Arial" w:cs="Arial"/>
          <w:color w:val="0D0D0D" w:themeColor="text1" w:themeTint="F2"/>
          <w:sz w:val="24"/>
          <w:szCs w:val="24"/>
          <w:lang w:eastAsia="en-GB"/>
        </w:rPr>
        <w:t xml:space="preserve"> </w:t>
      </w:r>
      <w:r w:rsidRPr="0055464B">
        <w:rPr>
          <w:rFonts w:ascii="Arial" w:eastAsia="Arial" w:hAnsi="Arial" w:cs="Arial"/>
          <w:i/>
          <w:color w:val="0D0D0D" w:themeColor="text1" w:themeTint="F2"/>
          <w:sz w:val="24"/>
          <w:szCs w:val="24"/>
          <w:lang w:eastAsia="en-GB"/>
        </w:rPr>
        <w:t>The relevance of the plan or programme for the implementation of Community legislation on the environment (</w:t>
      </w:r>
      <w:proofErr w:type="gramStart"/>
      <w:r w:rsidRPr="0055464B">
        <w:rPr>
          <w:rFonts w:ascii="Arial" w:eastAsia="Arial" w:hAnsi="Arial" w:cs="Arial"/>
          <w:i/>
          <w:color w:val="0D0D0D" w:themeColor="text1" w:themeTint="F2"/>
          <w:sz w:val="24"/>
          <w:szCs w:val="24"/>
          <w:lang w:eastAsia="en-GB"/>
        </w:rPr>
        <w:t>e.g.</w:t>
      </w:r>
      <w:proofErr w:type="gramEnd"/>
      <w:r w:rsidRPr="0055464B">
        <w:rPr>
          <w:rFonts w:ascii="Arial" w:eastAsia="Arial" w:hAnsi="Arial" w:cs="Arial"/>
          <w:i/>
          <w:color w:val="0D0D0D" w:themeColor="text1" w:themeTint="F2"/>
          <w:sz w:val="24"/>
          <w:szCs w:val="24"/>
          <w:lang w:eastAsia="en-GB"/>
        </w:rPr>
        <w:t xml:space="preserve"> plans and programmes linked to waste management or water protection)</w:t>
      </w:r>
      <w:r w:rsidRPr="0055464B">
        <w:rPr>
          <w:rFonts w:ascii="Arial" w:eastAsia="Arial" w:hAnsi="Arial" w:cs="Arial"/>
          <w:color w:val="0D0D0D" w:themeColor="text1" w:themeTint="F2"/>
          <w:sz w:val="24"/>
          <w:szCs w:val="24"/>
          <w:lang w:eastAsia="en-GB"/>
        </w:rPr>
        <w:t xml:space="preserve"> </w:t>
      </w:r>
    </w:p>
    <w:p w14:paraId="4B06DDE7" w14:textId="77777777" w:rsidR="0055464B" w:rsidRDefault="0055464B" w:rsidP="0055464B">
      <w:pPr>
        <w:spacing w:after="0" w:line="360" w:lineRule="auto"/>
        <w:ind w:left="10" w:hanging="10"/>
        <w:jc w:val="both"/>
        <w:rPr>
          <w:rFonts w:ascii="Arial" w:eastAsia="Arial" w:hAnsi="Arial" w:cs="Arial"/>
          <w:color w:val="000000"/>
          <w:sz w:val="24"/>
          <w:szCs w:val="24"/>
          <w:lang w:eastAsia="en-GB"/>
        </w:rPr>
      </w:pPr>
    </w:p>
    <w:p w14:paraId="65425144" w14:textId="699163F1" w:rsidR="00554ABF" w:rsidRDefault="00717D50" w:rsidP="00717D50">
      <w:pPr>
        <w:spacing w:after="0" w:line="360" w:lineRule="auto"/>
        <w:ind w:left="10" w:hanging="10"/>
        <w:jc w:val="both"/>
        <w:rPr>
          <w:rFonts w:ascii="Arial" w:eastAsia="Arial" w:hAnsi="Arial" w:cs="Arial"/>
          <w:color w:val="000000"/>
          <w:sz w:val="24"/>
          <w:szCs w:val="24"/>
          <w:lang w:eastAsia="en-GB"/>
        </w:rPr>
      </w:pPr>
      <w:r w:rsidRPr="00717D50">
        <w:rPr>
          <w:rFonts w:ascii="Arial" w:eastAsia="Arial" w:hAnsi="Arial" w:cs="Arial"/>
          <w:color w:val="000000"/>
          <w:sz w:val="24"/>
          <w:szCs w:val="24"/>
          <w:lang w:eastAsia="en-GB"/>
        </w:rPr>
        <w:t>DAERA is responsible for</w:t>
      </w:r>
      <w:r w:rsidRPr="00717D50">
        <w:rPr>
          <w:rFonts w:ascii="Arial" w:eastAsia="Arial" w:hAnsi="Arial" w:cs="Arial"/>
          <w:color w:val="000000"/>
          <w:sz w:val="24"/>
          <w:szCs w:val="24"/>
          <w:lang w:eastAsia="en-GB"/>
        </w:rPr>
        <w:tab/>
        <w:t>compliance with the Habitats Regulations, which is the relevant EU retained law with respect to habitats and species in Northern Ireland following EU Exit and ensuring that steps are taken to avoid deterioration of habitats and species of community importance.</w:t>
      </w:r>
      <w:r>
        <w:rPr>
          <w:rFonts w:ascii="Arial" w:eastAsia="Arial" w:hAnsi="Arial" w:cs="Arial"/>
          <w:color w:val="000000"/>
          <w:sz w:val="24"/>
          <w:szCs w:val="24"/>
          <w:lang w:eastAsia="en-GB"/>
        </w:rPr>
        <w:t xml:space="preserve"> DAERA is also responsible for </w:t>
      </w:r>
      <w:r w:rsidRPr="00717D50">
        <w:rPr>
          <w:rFonts w:ascii="Arial" w:eastAsia="Arial" w:hAnsi="Arial" w:cs="Arial"/>
          <w:color w:val="000000"/>
          <w:sz w:val="24"/>
          <w:szCs w:val="24"/>
          <w:lang w:eastAsia="en-GB"/>
        </w:rPr>
        <w:t>compliance with air quality legislation including the National Emissions Ceiling Regulations and the Air Quality Standards Regulations.</w:t>
      </w:r>
    </w:p>
    <w:p w14:paraId="09B3F8E2" w14:textId="77777777" w:rsidR="00717D50" w:rsidRPr="0055464B" w:rsidRDefault="00717D50" w:rsidP="00717D50">
      <w:pPr>
        <w:spacing w:after="0" w:line="360" w:lineRule="auto"/>
        <w:ind w:left="10" w:hanging="10"/>
        <w:jc w:val="both"/>
        <w:rPr>
          <w:rFonts w:ascii="Arial" w:eastAsia="Arial" w:hAnsi="Arial" w:cs="Arial"/>
          <w:b/>
          <w:color w:val="0D0D0D" w:themeColor="text1" w:themeTint="F2"/>
          <w:sz w:val="24"/>
          <w:szCs w:val="24"/>
          <w:lang w:eastAsia="en-GB"/>
        </w:rPr>
      </w:pPr>
    </w:p>
    <w:p w14:paraId="3C34833B" w14:textId="77777777" w:rsidR="0055464B" w:rsidRPr="0055464B" w:rsidRDefault="0055464B" w:rsidP="0055464B">
      <w:pPr>
        <w:spacing w:after="0" w:line="360" w:lineRule="auto"/>
        <w:ind w:left="10" w:hanging="10"/>
        <w:jc w:val="both"/>
        <w:rPr>
          <w:rFonts w:ascii="Arial" w:eastAsia="Arial" w:hAnsi="Arial" w:cs="Arial"/>
          <w:color w:val="0D0D0D" w:themeColor="text1" w:themeTint="F2"/>
          <w:sz w:val="24"/>
          <w:szCs w:val="24"/>
          <w:lang w:eastAsia="en-GB"/>
        </w:rPr>
      </w:pPr>
      <w:r w:rsidRPr="0055464B">
        <w:rPr>
          <w:rFonts w:ascii="Arial" w:eastAsia="Arial" w:hAnsi="Arial" w:cs="Arial"/>
          <w:b/>
          <w:color w:val="0D0D0D" w:themeColor="text1" w:themeTint="F2"/>
          <w:sz w:val="24"/>
          <w:szCs w:val="24"/>
          <w:lang w:eastAsia="en-GB"/>
        </w:rPr>
        <w:t>3.3</w:t>
      </w:r>
      <w:r w:rsidRPr="0055464B">
        <w:rPr>
          <w:rFonts w:ascii="Arial" w:eastAsia="Arial" w:hAnsi="Arial" w:cs="Arial"/>
          <w:color w:val="0D0D0D" w:themeColor="text1" w:themeTint="F2"/>
          <w:sz w:val="24"/>
          <w:szCs w:val="24"/>
          <w:lang w:eastAsia="en-GB"/>
        </w:rPr>
        <w:t xml:space="preserve"> Characteristics of the effects and of the area likely to be affected, having regard</w:t>
      </w:r>
      <w:proofErr w:type="gramStart"/>
      <w:r w:rsidRPr="0055464B">
        <w:rPr>
          <w:rFonts w:ascii="Arial" w:eastAsia="Arial" w:hAnsi="Arial" w:cs="Arial"/>
          <w:color w:val="0D0D0D" w:themeColor="text1" w:themeTint="F2"/>
          <w:sz w:val="24"/>
          <w:szCs w:val="24"/>
          <w:lang w:eastAsia="en-GB"/>
        </w:rPr>
        <w:t>, in particular, to</w:t>
      </w:r>
      <w:proofErr w:type="gramEnd"/>
      <w:r w:rsidRPr="0055464B">
        <w:rPr>
          <w:rFonts w:ascii="Arial" w:eastAsia="Arial" w:hAnsi="Arial" w:cs="Arial"/>
          <w:color w:val="0D0D0D" w:themeColor="text1" w:themeTint="F2"/>
          <w:sz w:val="24"/>
          <w:szCs w:val="24"/>
          <w:lang w:eastAsia="en-GB"/>
        </w:rPr>
        <w:t xml:space="preserve"> –</w:t>
      </w:r>
    </w:p>
    <w:p w14:paraId="459B4CFE" w14:textId="77777777" w:rsidR="0055464B" w:rsidRPr="0055464B" w:rsidRDefault="0055464B" w:rsidP="0055464B">
      <w:pPr>
        <w:spacing w:after="0" w:line="360" w:lineRule="auto"/>
        <w:ind w:left="10" w:hanging="10"/>
        <w:jc w:val="both"/>
        <w:rPr>
          <w:rFonts w:ascii="Arial" w:eastAsia="Arial" w:hAnsi="Arial" w:cs="Arial"/>
          <w:color w:val="0D0D0D" w:themeColor="text1" w:themeTint="F2"/>
          <w:sz w:val="24"/>
          <w:szCs w:val="24"/>
          <w:lang w:eastAsia="en-GB"/>
        </w:rPr>
      </w:pPr>
    </w:p>
    <w:p w14:paraId="71E58EF4" w14:textId="77777777" w:rsidR="0055464B" w:rsidRPr="0055464B" w:rsidRDefault="0055464B" w:rsidP="0055464B">
      <w:pPr>
        <w:numPr>
          <w:ilvl w:val="0"/>
          <w:numId w:val="2"/>
        </w:numPr>
        <w:spacing w:after="0" w:line="360" w:lineRule="auto"/>
        <w:ind w:hanging="271"/>
        <w:jc w:val="both"/>
        <w:rPr>
          <w:rFonts w:ascii="Arial" w:eastAsia="Arial" w:hAnsi="Arial" w:cs="Arial"/>
          <w:i/>
          <w:color w:val="0D0D0D" w:themeColor="text1" w:themeTint="F2"/>
          <w:sz w:val="24"/>
          <w:szCs w:val="24"/>
          <w:lang w:eastAsia="en-GB"/>
        </w:rPr>
      </w:pPr>
      <w:r w:rsidRPr="0055464B">
        <w:rPr>
          <w:rFonts w:ascii="Arial" w:eastAsia="Arial" w:hAnsi="Arial" w:cs="Arial"/>
          <w:i/>
          <w:color w:val="0D0D0D" w:themeColor="text1" w:themeTint="F2"/>
          <w:sz w:val="24"/>
          <w:szCs w:val="24"/>
          <w:lang w:eastAsia="en-GB"/>
        </w:rPr>
        <w:t xml:space="preserve">The probability, duration, </w:t>
      </w:r>
      <w:proofErr w:type="gramStart"/>
      <w:r w:rsidRPr="0055464B">
        <w:rPr>
          <w:rFonts w:ascii="Arial" w:eastAsia="Arial" w:hAnsi="Arial" w:cs="Arial"/>
          <w:i/>
          <w:color w:val="0D0D0D" w:themeColor="text1" w:themeTint="F2"/>
          <w:sz w:val="24"/>
          <w:szCs w:val="24"/>
          <w:lang w:eastAsia="en-GB"/>
        </w:rPr>
        <w:t>frequency</w:t>
      </w:r>
      <w:proofErr w:type="gramEnd"/>
      <w:r w:rsidRPr="0055464B">
        <w:rPr>
          <w:rFonts w:ascii="Arial" w:eastAsia="Arial" w:hAnsi="Arial" w:cs="Arial"/>
          <w:i/>
          <w:color w:val="0D0D0D" w:themeColor="text1" w:themeTint="F2"/>
          <w:sz w:val="24"/>
          <w:szCs w:val="24"/>
          <w:lang w:eastAsia="en-GB"/>
        </w:rPr>
        <w:t xml:space="preserve"> and reversibility of the effects.</w:t>
      </w:r>
    </w:p>
    <w:p w14:paraId="0EAA08F3" w14:textId="77777777" w:rsidR="0055464B" w:rsidRDefault="0055464B" w:rsidP="0055464B">
      <w:pPr>
        <w:spacing w:after="0" w:line="360" w:lineRule="auto"/>
        <w:ind w:left="10" w:hanging="10"/>
        <w:contextualSpacing/>
        <w:jc w:val="both"/>
        <w:rPr>
          <w:rFonts w:ascii="Arial" w:eastAsiaTheme="minorEastAsia" w:hAnsi="Arial" w:cs="Arial"/>
          <w:color w:val="000000"/>
          <w:sz w:val="24"/>
          <w:szCs w:val="24"/>
          <w:lang w:eastAsia="ja-JP"/>
        </w:rPr>
      </w:pPr>
    </w:p>
    <w:p w14:paraId="2C2611BE" w14:textId="77777777" w:rsidR="003C7A32" w:rsidRDefault="003C7A32" w:rsidP="0055464B">
      <w:pPr>
        <w:spacing w:after="0" w:line="360" w:lineRule="auto"/>
        <w:ind w:left="10" w:hanging="10"/>
        <w:contextualSpacing/>
        <w:jc w:val="both"/>
        <w:rPr>
          <w:rFonts w:ascii="Arial" w:eastAsiaTheme="minorEastAsia" w:hAnsi="Arial" w:cs="Arial"/>
          <w:color w:val="000000"/>
          <w:sz w:val="24"/>
          <w:szCs w:val="24"/>
          <w:lang w:eastAsia="ja-JP"/>
        </w:rPr>
      </w:pPr>
      <w:r>
        <w:rPr>
          <w:rFonts w:ascii="Arial" w:eastAsiaTheme="minorEastAsia" w:hAnsi="Arial" w:cs="Arial"/>
          <w:color w:val="000000"/>
          <w:sz w:val="24"/>
          <w:szCs w:val="24"/>
          <w:lang w:eastAsia="ja-JP"/>
        </w:rPr>
        <w:t xml:space="preserve">Delivery of ammonia reduction through the draft ammonia strategy will have a </w:t>
      </w:r>
      <w:proofErr w:type="gramStart"/>
      <w:r>
        <w:rPr>
          <w:rFonts w:ascii="Arial" w:eastAsiaTheme="minorEastAsia" w:hAnsi="Arial" w:cs="Arial"/>
          <w:color w:val="000000"/>
          <w:sz w:val="24"/>
          <w:szCs w:val="24"/>
          <w:lang w:eastAsia="ja-JP"/>
        </w:rPr>
        <w:t>long term</w:t>
      </w:r>
      <w:proofErr w:type="gramEnd"/>
      <w:r>
        <w:rPr>
          <w:rFonts w:ascii="Arial" w:eastAsiaTheme="minorEastAsia" w:hAnsi="Arial" w:cs="Arial"/>
          <w:color w:val="000000"/>
          <w:sz w:val="24"/>
          <w:szCs w:val="24"/>
          <w:lang w:eastAsia="ja-JP"/>
        </w:rPr>
        <w:t xml:space="preserve"> positive impact on the Northern Ireland environment.</w:t>
      </w:r>
    </w:p>
    <w:p w14:paraId="4B837A18" w14:textId="77777777" w:rsidR="003C7A32" w:rsidRPr="0055464B" w:rsidRDefault="003C7A32" w:rsidP="0055464B">
      <w:pPr>
        <w:spacing w:after="0" w:line="360" w:lineRule="auto"/>
        <w:ind w:left="10" w:hanging="10"/>
        <w:contextualSpacing/>
        <w:jc w:val="both"/>
        <w:rPr>
          <w:rFonts w:ascii="Arial" w:eastAsiaTheme="minorEastAsia" w:hAnsi="Arial" w:cs="Arial"/>
          <w:color w:val="000000"/>
          <w:sz w:val="24"/>
          <w:szCs w:val="24"/>
          <w:lang w:eastAsia="ja-JP"/>
        </w:rPr>
      </w:pPr>
    </w:p>
    <w:p w14:paraId="0DEFBCEB" w14:textId="77777777" w:rsidR="0055464B" w:rsidRPr="0055464B" w:rsidRDefault="0055464B" w:rsidP="0055464B">
      <w:pPr>
        <w:numPr>
          <w:ilvl w:val="0"/>
          <w:numId w:val="2"/>
        </w:numPr>
        <w:spacing w:after="0" w:line="360" w:lineRule="auto"/>
        <w:ind w:hanging="271"/>
        <w:jc w:val="both"/>
        <w:rPr>
          <w:rFonts w:ascii="Arial" w:eastAsia="Arial" w:hAnsi="Arial" w:cs="Arial"/>
          <w:i/>
          <w:color w:val="0D0D0D" w:themeColor="text1" w:themeTint="F2"/>
          <w:sz w:val="24"/>
          <w:szCs w:val="24"/>
          <w:lang w:eastAsia="en-GB"/>
        </w:rPr>
      </w:pPr>
      <w:r w:rsidRPr="0055464B">
        <w:rPr>
          <w:rFonts w:ascii="Arial" w:eastAsia="Arial" w:hAnsi="Arial" w:cs="Arial"/>
          <w:i/>
          <w:color w:val="0D0D0D" w:themeColor="text1" w:themeTint="F2"/>
          <w:sz w:val="24"/>
          <w:szCs w:val="24"/>
          <w:lang w:eastAsia="en-GB"/>
        </w:rPr>
        <w:t>The cumulative nature of the effects.</w:t>
      </w:r>
    </w:p>
    <w:p w14:paraId="412F40D0" w14:textId="77777777" w:rsidR="0055464B" w:rsidRDefault="0055464B" w:rsidP="0055464B">
      <w:pPr>
        <w:spacing w:after="0" w:line="360" w:lineRule="auto"/>
        <w:ind w:left="10" w:hanging="10"/>
        <w:jc w:val="both"/>
        <w:rPr>
          <w:rFonts w:ascii="Arial" w:eastAsia="Arial" w:hAnsi="Arial" w:cs="Arial"/>
          <w:color w:val="0D0D0D" w:themeColor="text1" w:themeTint="F2"/>
          <w:sz w:val="24"/>
          <w:szCs w:val="24"/>
          <w:lang w:eastAsia="en-GB"/>
        </w:rPr>
      </w:pPr>
      <w:r w:rsidRPr="0055464B">
        <w:rPr>
          <w:rFonts w:ascii="Arial" w:eastAsia="Arial" w:hAnsi="Arial" w:cs="Arial"/>
          <w:color w:val="0D0D0D" w:themeColor="text1" w:themeTint="F2"/>
          <w:sz w:val="24"/>
          <w:szCs w:val="24"/>
          <w:lang w:eastAsia="en-GB"/>
        </w:rPr>
        <w:t xml:space="preserve"> </w:t>
      </w:r>
    </w:p>
    <w:p w14:paraId="4CD6434E" w14:textId="77777777" w:rsidR="003C7A32" w:rsidRPr="0055464B" w:rsidRDefault="003C7A32" w:rsidP="0055464B">
      <w:pPr>
        <w:spacing w:after="0" w:line="360" w:lineRule="auto"/>
        <w:ind w:left="10" w:hanging="10"/>
        <w:jc w:val="both"/>
        <w:rPr>
          <w:rFonts w:ascii="Arial" w:eastAsia="Arial" w:hAnsi="Arial" w:cs="Arial"/>
          <w:color w:val="0D0D0D" w:themeColor="text1" w:themeTint="F2"/>
          <w:sz w:val="24"/>
          <w:szCs w:val="24"/>
          <w:lang w:eastAsia="en-GB"/>
        </w:rPr>
      </w:pPr>
      <w:r>
        <w:rPr>
          <w:rFonts w:ascii="Arial" w:eastAsia="Arial" w:hAnsi="Arial" w:cs="Arial"/>
          <w:color w:val="0D0D0D" w:themeColor="text1" w:themeTint="F2"/>
          <w:sz w:val="24"/>
          <w:szCs w:val="24"/>
          <w:lang w:eastAsia="en-GB"/>
        </w:rPr>
        <w:t>The various measures highlighted in the draft strategy will combine to reduce ammonia emissions. The evidence base informing the draft strategy examined the cumulative impact of the ammonia reduction measures on emission levels.</w:t>
      </w:r>
    </w:p>
    <w:p w14:paraId="52E0D5B6" w14:textId="77777777" w:rsidR="0055464B" w:rsidRPr="0055464B" w:rsidRDefault="0055464B" w:rsidP="0055464B">
      <w:pPr>
        <w:spacing w:after="0" w:line="360" w:lineRule="auto"/>
        <w:ind w:left="-5" w:hanging="10"/>
        <w:jc w:val="both"/>
        <w:rPr>
          <w:rFonts w:ascii="Arial" w:eastAsia="Arial" w:hAnsi="Arial" w:cs="Arial"/>
          <w:color w:val="0D0D0D" w:themeColor="text1" w:themeTint="F2"/>
          <w:sz w:val="24"/>
          <w:szCs w:val="24"/>
          <w:lang w:eastAsia="en-GB"/>
        </w:rPr>
      </w:pPr>
    </w:p>
    <w:p w14:paraId="167380CF" w14:textId="77777777" w:rsidR="0055464B" w:rsidRPr="0055464B" w:rsidRDefault="0055464B" w:rsidP="0055464B">
      <w:pPr>
        <w:numPr>
          <w:ilvl w:val="0"/>
          <w:numId w:val="2"/>
        </w:numPr>
        <w:spacing w:after="0" w:line="360" w:lineRule="auto"/>
        <w:ind w:hanging="271"/>
        <w:jc w:val="both"/>
        <w:rPr>
          <w:rFonts w:ascii="Arial" w:eastAsia="Arial" w:hAnsi="Arial" w:cs="Arial"/>
          <w:i/>
          <w:color w:val="0D0D0D" w:themeColor="text1" w:themeTint="F2"/>
          <w:sz w:val="24"/>
          <w:szCs w:val="24"/>
          <w:lang w:eastAsia="en-GB"/>
        </w:rPr>
      </w:pPr>
      <w:r w:rsidRPr="0055464B">
        <w:rPr>
          <w:rFonts w:ascii="Arial" w:eastAsia="Arial" w:hAnsi="Arial" w:cs="Arial"/>
          <w:i/>
          <w:color w:val="0D0D0D" w:themeColor="text1" w:themeTint="F2"/>
          <w:sz w:val="24"/>
          <w:szCs w:val="24"/>
          <w:lang w:eastAsia="en-GB"/>
        </w:rPr>
        <w:t xml:space="preserve">The transboundary nature of the effects. </w:t>
      </w:r>
    </w:p>
    <w:p w14:paraId="682148EF" w14:textId="77777777" w:rsidR="0055464B" w:rsidRPr="0055464B" w:rsidRDefault="0055464B" w:rsidP="0055464B">
      <w:pPr>
        <w:autoSpaceDE w:val="0"/>
        <w:autoSpaceDN w:val="0"/>
        <w:adjustRightInd w:val="0"/>
        <w:spacing w:after="0" w:line="360" w:lineRule="auto"/>
        <w:ind w:left="10" w:hanging="10"/>
        <w:jc w:val="both"/>
        <w:rPr>
          <w:rFonts w:ascii="Arial" w:eastAsiaTheme="minorEastAsia" w:hAnsi="Arial" w:cs="Arial"/>
          <w:color w:val="000000"/>
          <w:sz w:val="24"/>
          <w:szCs w:val="24"/>
          <w:lang w:eastAsia="en-GB"/>
        </w:rPr>
      </w:pPr>
    </w:p>
    <w:p w14:paraId="5FF7DA74" w14:textId="77777777" w:rsidR="0055464B" w:rsidRDefault="003C7A32" w:rsidP="0055464B">
      <w:pPr>
        <w:spacing w:after="0" w:line="360" w:lineRule="auto"/>
        <w:ind w:left="-5" w:hanging="10"/>
        <w:jc w:val="both"/>
        <w:rPr>
          <w:rFonts w:ascii="Arial" w:eastAsiaTheme="minorEastAsia" w:hAnsi="Arial" w:cs="Arial"/>
          <w:color w:val="000000"/>
          <w:sz w:val="24"/>
          <w:szCs w:val="24"/>
          <w:lang w:eastAsia="en-GB"/>
        </w:rPr>
      </w:pPr>
      <w:r>
        <w:rPr>
          <w:rFonts w:ascii="Arial" w:eastAsiaTheme="minorEastAsia" w:hAnsi="Arial" w:cs="Arial"/>
          <w:color w:val="000000"/>
          <w:sz w:val="24"/>
          <w:szCs w:val="24"/>
          <w:lang w:eastAsia="en-GB"/>
        </w:rPr>
        <w:t>Delivering on the draft ammonia strategy will reduce the levels of transboundary Nitrogen Deposition emanating from Northern Ireland.</w:t>
      </w:r>
    </w:p>
    <w:p w14:paraId="428487FB" w14:textId="77777777" w:rsidR="003C7A32" w:rsidRPr="0055464B" w:rsidRDefault="003C7A32" w:rsidP="0055464B">
      <w:pPr>
        <w:spacing w:after="0" w:line="360" w:lineRule="auto"/>
        <w:ind w:left="-5" w:hanging="10"/>
        <w:jc w:val="both"/>
        <w:rPr>
          <w:rFonts w:ascii="Arial" w:eastAsiaTheme="minorEastAsia" w:hAnsi="Arial" w:cs="Arial"/>
          <w:color w:val="000000"/>
          <w:sz w:val="24"/>
          <w:szCs w:val="24"/>
          <w:lang w:eastAsia="en-GB"/>
        </w:rPr>
      </w:pPr>
    </w:p>
    <w:p w14:paraId="71617AFA" w14:textId="77777777" w:rsidR="0055464B" w:rsidRPr="0055464B" w:rsidRDefault="0055464B" w:rsidP="0055464B">
      <w:pPr>
        <w:numPr>
          <w:ilvl w:val="0"/>
          <w:numId w:val="2"/>
        </w:numPr>
        <w:spacing w:after="0" w:line="360" w:lineRule="auto"/>
        <w:ind w:hanging="271"/>
        <w:jc w:val="both"/>
        <w:rPr>
          <w:rFonts w:ascii="Arial" w:eastAsia="Arial" w:hAnsi="Arial" w:cs="Arial"/>
          <w:i/>
          <w:color w:val="0D0D0D" w:themeColor="text1" w:themeTint="F2"/>
          <w:sz w:val="24"/>
          <w:szCs w:val="24"/>
          <w:lang w:eastAsia="en-GB"/>
        </w:rPr>
      </w:pPr>
      <w:r w:rsidRPr="0055464B">
        <w:rPr>
          <w:rFonts w:ascii="Arial" w:eastAsia="Arial" w:hAnsi="Arial" w:cs="Arial"/>
          <w:i/>
          <w:color w:val="0D0D0D" w:themeColor="text1" w:themeTint="F2"/>
          <w:sz w:val="24"/>
          <w:szCs w:val="24"/>
          <w:lang w:eastAsia="en-GB"/>
        </w:rPr>
        <w:t>The risks to human health or the environment (</w:t>
      </w:r>
      <w:proofErr w:type="gramStart"/>
      <w:r w:rsidRPr="0055464B">
        <w:rPr>
          <w:rFonts w:ascii="Arial" w:eastAsia="Arial" w:hAnsi="Arial" w:cs="Arial"/>
          <w:i/>
          <w:color w:val="0D0D0D" w:themeColor="text1" w:themeTint="F2"/>
          <w:sz w:val="24"/>
          <w:szCs w:val="24"/>
          <w:lang w:eastAsia="en-GB"/>
        </w:rPr>
        <w:t>e.g.</w:t>
      </w:r>
      <w:proofErr w:type="gramEnd"/>
      <w:r w:rsidRPr="0055464B">
        <w:rPr>
          <w:rFonts w:ascii="Arial" w:eastAsia="Arial" w:hAnsi="Arial" w:cs="Arial"/>
          <w:i/>
          <w:color w:val="0D0D0D" w:themeColor="text1" w:themeTint="F2"/>
          <w:sz w:val="24"/>
          <w:szCs w:val="24"/>
          <w:lang w:eastAsia="en-GB"/>
        </w:rPr>
        <w:t xml:space="preserve"> due to accidents). </w:t>
      </w:r>
    </w:p>
    <w:p w14:paraId="43B7BE02" w14:textId="77777777" w:rsidR="0055464B" w:rsidRDefault="0055464B" w:rsidP="0055464B">
      <w:pPr>
        <w:spacing w:after="0" w:line="360" w:lineRule="auto"/>
        <w:ind w:left="10" w:hanging="10"/>
        <w:jc w:val="both"/>
        <w:rPr>
          <w:rFonts w:ascii="Arial" w:eastAsia="Arial" w:hAnsi="Arial" w:cs="Arial"/>
          <w:color w:val="0D0D0D" w:themeColor="text1" w:themeTint="F2"/>
          <w:sz w:val="24"/>
          <w:szCs w:val="24"/>
          <w:lang w:eastAsia="en-GB"/>
        </w:rPr>
      </w:pPr>
    </w:p>
    <w:p w14:paraId="7B012FDC" w14:textId="77777777" w:rsidR="003C7A32" w:rsidRPr="0055464B" w:rsidRDefault="003C7A32" w:rsidP="0055464B">
      <w:pPr>
        <w:spacing w:after="0" w:line="360" w:lineRule="auto"/>
        <w:ind w:left="10" w:hanging="10"/>
        <w:jc w:val="both"/>
        <w:rPr>
          <w:rFonts w:ascii="Arial" w:eastAsia="Arial" w:hAnsi="Arial" w:cs="Arial"/>
          <w:color w:val="0D0D0D" w:themeColor="text1" w:themeTint="F2"/>
          <w:sz w:val="24"/>
          <w:szCs w:val="24"/>
          <w:lang w:eastAsia="en-GB"/>
        </w:rPr>
      </w:pPr>
      <w:r>
        <w:rPr>
          <w:rFonts w:ascii="Arial" w:eastAsia="Arial" w:hAnsi="Arial" w:cs="Arial"/>
          <w:color w:val="0D0D0D" w:themeColor="text1" w:themeTint="F2"/>
          <w:sz w:val="24"/>
          <w:szCs w:val="24"/>
          <w:lang w:eastAsia="en-GB"/>
        </w:rPr>
        <w:t>The draft ammonia strategy highlights that</w:t>
      </w:r>
      <w:r w:rsidR="00453E25" w:rsidRPr="00453E25">
        <w:t xml:space="preserve"> </w:t>
      </w:r>
      <w:r w:rsidR="00453E25" w:rsidRPr="00453E25">
        <w:rPr>
          <w:rFonts w:ascii="Arial" w:eastAsia="Arial" w:hAnsi="Arial" w:cs="Arial"/>
          <w:color w:val="0D0D0D" w:themeColor="text1" w:themeTint="F2"/>
          <w:sz w:val="24"/>
          <w:szCs w:val="24"/>
          <w:lang w:eastAsia="en-GB"/>
        </w:rPr>
        <w:t xml:space="preserve">ammonia is </w:t>
      </w:r>
      <w:r w:rsidR="00453E25">
        <w:rPr>
          <w:rFonts w:ascii="Arial" w:eastAsia="Arial" w:hAnsi="Arial" w:cs="Arial"/>
          <w:color w:val="0D0D0D" w:themeColor="text1" w:themeTint="F2"/>
          <w:sz w:val="24"/>
          <w:szCs w:val="24"/>
          <w:lang w:eastAsia="en-GB"/>
        </w:rPr>
        <w:t>a contributory factor</w:t>
      </w:r>
      <w:r w:rsidR="00453E25" w:rsidRPr="00453E25">
        <w:rPr>
          <w:rFonts w:ascii="Arial" w:eastAsia="Arial" w:hAnsi="Arial" w:cs="Arial"/>
          <w:color w:val="0D0D0D" w:themeColor="text1" w:themeTint="F2"/>
          <w:sz w:val="24"/>
          <w:szCs w:val="24"/>
          <w:lang w:eastAsia="en-GB"/>
        </w:rPr>
        <w:t xml:space="preserve"> to harmful particulate matter air pollution</w:t>
      </w:r>
      <w:r w:rsidR="00453E25">
        <w:rPr>
          <w:rFonts w:ascii="Arial" w:eastAsia="Arial" w:hAnsi="Arial" w:cs="Arial"/>
          <w:color w:val="0D0D0D" w:themeColor="text1" w:themeTint="F2"/>
          <w:sz w:val="24"/>
          <w:szCs w:val="24"/>
          <w:lang w:eastAsia="en-GB"/>
        </w:rPr>
        <w:t xml:space="preserve"> and</w:t>
      </w:r>
      <w:r w:rsidR="00453E25" w:rsidRPr="00453E25">
        <w:rPr>
          <w:rFonts w:ascii="Arial" w:eastAsia="Arial" w:hAnsi="Arial" w:cs="Arial"/>
          <w:color w:val="0D0D0D" w:themeColor="text1" w:themeTint="F2"/>
          <w:sz w:val="24"/>
          <w:szCs w:val="24"/>
          <w:lang w:eastAsia="en-GB"/>
        </w:rPr>
        <w:t xml:space="preserve"> that reducing ammonia emissions will have a positive impact on human health.</w:t>
      </w:r>
      <w:r w:rsidR="00453E25">
        <w:rPr>
          <w:rFonts w:ascii="Arial" w:eastAsia="Arial" w:hAnsi="Arial" w:cs="Arial"/>
          <w:color w:val="0D0D0D" w:themeColor="text1" w:themeTint="F2"/>
          <w:sz w:val="24"/>
          <w:szCs w:val="24"/>
          <w:lang w:eastAsia="en-GB"/>
        </w:rPr>
        <w:t xml:space="preserve"> As outlined above, </w:t>
      </w:r>
      <w:proofErr w:type="gramStart"/>
      <w:r w:rsidR="00453E25">
        <w:rPr>
          <w:rFonts w:ascii="Arial" w:eastAsia="Arial" w:hAnsi="Arial" w:cs="Arial"/>
          <w:color w:val="0D0D0D" w:themeColor="text1" w:themeTint="F2"/>
          <w:sz w:val="24"/>
          <w:szCs w:val="24"/>
          <w:lang w:eastAsia="en-GB"/>
        </w:rPr>
        <w:t>s</w:t>
      </w:r>
      <w:r w:rsidR="00453E25" w:rsidRPr="00453E25">
        <w:rPr>
          <w:rFonts w:ascii="Arial" w:eastAsia="Arial" w:hAnsi="Arial" w:cs="Arial"/>
          <w:color w:val="0D0D0D" w:themeColor="text1" w:themeTint="F2"/>
          <w:sz w:val="24"/>
          <w:szCs w:val="24"/>
          <w:lang w:eastAsia="en-GB"/>
        </w:rPr>
        <w:t>ustained</w:t>
      </w:r>
      <w:proofErr w:type="gramEnd"/>
      <w:r w:rsidR="00453E25" w:rsidRPr="00453E25">
        <w:rPr>
          <w:rFonts w:ascii="Arial" w:eastAsia="Arial" w:hAnsi="Arial" w:cs="Arial"/>
          <w:color w:val="0D0D0D" w:themeColor="text1" w:themeTint="F2"/>
          <w:sz w:val="24"/>
          <w:szCs w:val="24"/>
          <w:lang w:eastAsia="en-GB"/>
        </w:rPr>
        <w:t xml:space="preserve"> and tangible reductions in ammonia are required to protect nature, to meet Northern Ireland’s legal obligations and to ensure a sustainable agri-food sector.</w:t>
      </w:r>
    </w:p>
    <w:p w14:paraId="779602A7" w14:textId="77777777" w:rsidR="0055464B" w:rsidRPr="0055464B" w:rsidRDefault="0055464B" w:rsidP="0055464B">
      <w:pPr>
        <w:spacing w:after="0" w:line="360" w:lineRule="auto"/>
        <w:ind w:left="10" w:hanging="10"/>
        <w:jc w:val="both"/>
        <w:rPr>
          <w:rFonts w:ascii="Arial" w:eastAsia="Arial" w:hAnsi="Arial" w:cs="Arial"/>
          <w:color w:val="0D0D0D" w:themeColor="text1" w:themeTint="F2"/>
          <w:sz w:val="24"/>
          <w:szCs w:val="24"/>
          <w:lang w:eastAsia="en-GB"/>
        </w:rPr>
      </w:pPr>
    </w:p>
    <w:p w14:paraId="50F0CB0F" w14:textId="77777777" w:rsidR="0055464B" w:rsidRPr="0055464B" w:rsidRDefault="0055464B" w:rsidP="0055464B">
      <w:pPr>
        <w:numPr>
          <w:ilvl w:val="0"/>
          <w:numId w:val="2"/>
        </w:numPr>
        <w:spacing w:after="0" w:line="360" w:lineRule="auto"/>
        <w:ind w:hanging="271"/>
        <w:jc w:val="both"/>
        <w:rPr>
          <w:rFonts w:ascii="Arial" w:eastAsia="Arial" w:hAnsi="Arial" w:cs="Arial"/>
          <w:i/>
          <w:color w:val="0D0D0D" w:themeColor="text1" w:themeTint="F2"/>
          <w:sz w:val="24"/>
          <w:szCs w:val="24"/>
          <w:lang w:eastAsia="en-GB"/>
        </w:rPr>
      </w:pPr>
      <w:r w:rsidRPr="0055464B">
        <w:rPr>
          <w:rFonts w:ascii="Arial" w:eastAsia="Arial" w:hAnsi="Arial" w:cs="Arial"/>
          <w:i/>
          <w:color w:val="0D0D0D" w:themeColor="text1" w:themeTint="F2"/>
          <w:sz w:val="24"/>
          <w:szCs w:val="24"/>
          <w:lang w:eastAsia="en-GB"/>
        </w:rPr>
        <w:t xml:space="preserve">The magnitude and spatial extent of the effects (geographical area and size of the population likely to be affected). </w:t>
      </w:r>
    </w:p>
    <w:p w14:paraId="40AAEB2C" w14:textId="77777777" w:rsidR="0055464B" w:rsidRDefault="0055464B" w:rsidP="0055464B">
      <w:pPr>
        <w:spacing w:after="0" w:line="360" w:lineRule="auto"/>
        <w:ind w:left="271" w:hanging="10"/>
        <w:jc w:val="both"/>
        <w:rPr>
          <w:rFonts w:ascii="Arial" w:eastAsia="Arial" w:hAnsi="Arial" w:cs="Arial"/>
          <w:color w:val="0D0D0D" w:themeColor="text1" w:themeTint="F2"/>
          <w:sz w:val="24"/>
          <w:szCs w:val="24"/>
          <w:lang w:eastAsia="en-GB"/>
        </w:rPr>
      </w:pPr>
    </w:p>
    <w:p w14:paraId="780CBFF6" w14:textId="77777777" w:rsidR="00453E25" w:rsidRPr="0055464B" w:rsidRDefault="00453E25" w:rsidP="00453E25">
      <w:pPr>
        <w:spacing w:after="0" w:line="360" w:lineRule="auto"/>
        <w:ind w:left="271" w:hanging="10"/>
        <w:jc w:val="both"/>
        <w:rPr>
          <w:rFonts w:ascii="Arial" w:eastAsia="Arial" w:hAnsi="Arial" w:cs="Arial"/>
          <w:color w:val="0D0D0D" w:themeColor="text1" w:themeTint="F2"/>
          <w:sz w:val="24"/>
          <w:szCs w:val="24"/>
          <w:lang w:eastAsia="en-GB"/>
        </w:rPr>
      </w:pPr>
      <w:r>
        <w:rPr>
          <w:rFonts w:ascii="Arial" w:eastAsia="Arial" w:hAnsi="Arial" w:cs="Arial"/>
          <w:color w:val="0D0D0D" w:themeColor="text1" w:themeTint="F2"/>
          <w:sz w:val="24"/>
          <w:szCs w:val="24"/>
          <w:lang w:eastAsia="en-GB"/>
        </w:rPr>
        <w:t xml:space="preserve">The draft ammonia strategy will have impacts across Northern Ireland given the potential for improved environmental and public health outcomes. The strategy will have a significant impact on farm businesses. </w:t>
      </w:r>
      <w:r w:rsidRPr="00453E25">
        <w:rPr>
          <w:rFonts w:ascii="Arial" w:eastAsia="Arial" w:hAnsi="Arial" w:cs="Arial"/>
          <w:color w:val="0D0D0D" w:themeColor="text1" w:themeTint="F2"/>
          <w:sz w:val="24"/>
          <w:szCs w:val="24"/>
          <w:lang w:eastAsia="en-GB"/>
        </w:rPr>
        <w:t>There are approximatel</w:t>
      </w:r>
      <w:r>
        <w:rPr>
          <w:rFonts w:ascii="Arial" w:eastAsia="Arial" w:hAnsi="Arial" w:cs="Arial"/>
          <w:color w:val="0D0D0D" w:themeColor="text1" w:themeTint="F2"/>
          <w:sz w:val="24"/>
          <w:szCs w:val="24"/>
          <w:lang w:eastAsia="en-GB"/>
        </w:rPr>
        <w:t xml:space="preserve">y 25,000 active farm businesses </w:t>
      </w:r>
      <w:r w:rsidRPr="00453E25">
        <w:rPr>
          <w:rFonts w:ascii="Arial" w:eastAsia="Arial" w:hAnsi="Arial" w:cs="Arial"/>
          <w:color w:val="0D0D0D" w:themeColor="text1" w:themeTint="F2"/>
          <w:sz w:val="24"/>
          <w:szCs w:val="24"/>
          <w:lang w:eastAsia="en-GB"/>
        </w:rPr>
        <w:t>in Northern Ireland and the area of agricultural holdings accounts for 1.02 mi</w:t>
      </w:r>
      <w:r>
        <w:rPr>
          <w:rFonts w:ascii="Arial" w:eastAsia="Arial" w:hAnsi="Arial" w:cs="Arial"/>
          <w:color w:val="0D0D0D" w:themeColor="text1" w:themeTint="F2"/>
          <w:sz w:val="24"/>
          <w:szCs w:val="24"/>
          <w:lang w:eastAsia="en-GB"/>
        </w:rPr>
        <w:t xml:space="preserve">llion (m) ha (75 %) of Northern </w:t>
      </w:r>
      <w:r w:rsidRPr="00453E25">
        <w:rPr>
          <w:rFonts w:ascii="Arial" w:eastAsia="Arial" w:hAnsi="Arial" w:cs="Arial"/>
          <w:color w:val="0D0D0D" w:themeColor="text1" w:themeTint="F2"/>
          <w:sz w:val="24"/>
          <w:szCs w:val="24"/>
          <w:lang w:eastAsia="en-GB"/>
        </w:rPr>
        <w:t>Ireland’s 1.36m ha.</w:t>
      </w:r>
    </w:p>
    <w:p w14:paraId="1C2D3D6D" w14:textId="77777777" w:rsidR="0055464B" w:rsidRPr="0055464B" w:rsidRDefault="0055464B" w:rsidP="0055464B">
      <w:pPr>
        <w:spacing w:after="0" w:line="360" w:lineRule="auto"/>
        <w:ind w:left="10" w:hanging="10"/>
        <w:jc w:val="both"/>
        <w:rPr>
          <w:rFonts w:ascii="Arial" w:eastAsia="Arial" w:hAnsi="Arial" w:cs="Arial"/>
          <w:color w:val="0D0D0D" w:themeColor="text1" w:themeTint="F2"/>
          <w:sz w:val="24"/>
          <w:szCs w:val="24"/>
          <w:lang w:eastAsia="en-GB"/>
        </w:rPr>
      </w:pPr>
    </w:p>
    <w:p w14:paraId="0E9A3839" w14:textId="77777777" w:rsidR="0055464B" w:rsidRPr="0055464B" w:rsidRDefault="0055464B" w:rsidP="0055464B">
      <w:pPr>
        <w:spacing w:after="0" w:line="360" w:lineRule="auto"/>
        <w:ind w:firstLine="10"/>
        <w:contextualSpacing/>
        <w:jc w:val="both"/>
        <w:rPr>
          <w:rFonts w:ascii="Arial" w:eastAsia="Arial" w:hAnsi="Arial" w:cs="Arial"/>
          <w:i/>
          <w:color w:val="0D0D0D" w:themeColor="text1" w:themeTint="F2"/>
          <w:sz w:val="24"/>
          <w:szCs w:val="24"/>
          <w:lang w:eastAsia="en-GB"/>
        </w:rPr>
      </w:pPr>
      <w:r w:rsidRPr="0055464B">
        <w:rPr>
          <w:rFonts w:ascii="Arial" w:eastAsia="Arial" w:hAnsi="Arial" w:cs="Arial"/>
          <w:b/>
          <w:color w:val="0D0D0D" w:themeColor="text1" w:themeTint="F2"/>
          <w:sz w:val="24"/>
          <w:szCs w:val="24"/>
          <w:lang w:eastAsia="en-GB"/>
        </w:rPr>
        <w:t xml:space="preserve">  f)</w:t>
      </w:r>
      <w:r w:rsidRPr="0055464B">
        <w:rPr>
          <w:rFonts w:ascii="Arial" w:eastAsia="Arial" w:hAnsi="Arial" w:cs="Arial"/>
          <w:color w:val="0D0D0D" w:themeColor="text1" w:themeTint="F2"/>
          <w:sz w:val="24"/>
          <w:szCs w:val="24"/>
          <w:lang w:eastAsia="en-GB"/>
        </w:rPr>
        <w:t xml:space="preserve"> </w:t>
      </w:r>
      <w:r w:rsidRPr="0055464B">
        <w:rPr>
          <w:rFonts w:ascii="Arial" w:eastAsia="Arial" w:hAnsi="Arial" w:cs="Arial"/>
          <w:i/>
          <w:color w:val="0D0D0D" w:themeColor="text1" w:themeTint="F2"/>
          <w:sz w:val="24"/>
          <w:szCs w:val="24"/>
          <w:lang w:eastAsia="en-GB"/>
        </w:rPr>
        <w:t>The value and vulnerability of the area likely to be affected due to:</w:t>
      </w:r>
    </w:p>
    <w:p w14:paraId="4D6B89F8" w14:textId="77777777" w:rsidR="0055464B" w:rsidRPr="0055464B" w:rsidRDefault="0055464B" w:rsidP="0055464B">
      <w:pPr>
        <w:spacing w:after="0" w:line="360" w:lineRule="auto"/>
        <w:ind w:left="271" w:hanging="10"/>
        <w:contextualSpacing/>
        <w:jc w:val="both"/>
        <w:rPr>
          <w:rFonts w:ascii="Arial" w:eastAsia="Arial" w:hAnsi="Arial" w:cs="Arial"/>
          <w:i/>
          <w:color w:val="0D0D0D" w:themeColor="text1" w:themeTint="F2"/>
          <w:sz w:val="24"/>
          <w:szCs w:val="24"/>
          <w:lang w:eastAsia="en-GB"/>
        </w:rPr>
      </w:pPr>
    </w:p>
    <w:p w14:paraId="3198CFD4" w14:textId="77777777" w:rsidR="0055464B" w:rsidRPr="0055464B" w:rsidRDefault="0055464B" w:rsidP="0055464B">
      <w:pPr>
        <w:spacing w:after="0" w:line="360" w:lineRule="auto"/>
        <w:ind w:left="709" w:right="2036" w:hanging="10"/>
        <w:jc w:val="both"/>
        <w:rPr>
          <w:rFonts w:ascii="Arial" w:eastAsia="Arial" w:hAnsi="Arial" w:cs="Arial"/>
          <w:i/>
          <w:color w:val="0D0D0D" w:themeColor="text1" w:themeTint="F2"/>
          <w:sz w:val="24"/>
          <w:szCs w:val="24"/>
          <w:lang w:eastAsia="en-GB"/>
        </w:rPr>
      </w:pPr>
      <w:proofErr w:type="spellStart"/>
      <w:r w:rsidRPr="0055464B">
        <w:rPr>
          <w:rFonts w:ascii="Arial" w:eastAsia="Arial" w:hAnsi="Arial" w:cs="Arial"/>
          <w:i/>
          <w:color w:val="0D0D0D" w:themeColor="text1" w:themeTint="F2"/>
          <w:sz w:val="24"/>
          <w:szCs w:val="24"/>
          <w:lang w:eastAsia="en-GB"/>
        </w:rPr>
        <w:t>i</w:t>
      </w:r>
      <w:proofErr w:type="spellEnd"/>
      <w:r w:rsidRPr="0055464B">
        <w:rPr>
          <w:rFonts w:ascii="Arial" w:eastAsia="Arial" w:hAnsi="Arial" w:cs="Arial"/>
          <w:i/>
          <w:color w:val="0D0D0D" w:themeColor="text1" w:themeTint="F2"/>
          <w:sz w:val="24"/>
          <w:szCs w:val="24"/>
          <w:lang w:eastAsia="en-GB"/>
        </w:rPr>
        <w:t xml:space="preserve">) special natural characteristics or cultural </w:t>
      </w:r>
      <w:proofErr w:type="gramStart"/>
      <w:r w:rsidRPr="0055464B">
        <w:rPr>
          <w:rFonts w:ascii="Arial" w:eastAsia="Arial" w:hAnsi="Arial" w:cs="Arial"/>
          <w:i/>
          <w:color w:val="0D0D0D" w:themeColor="text1" w:themeTint="F2"/>
          <w:sz w:val="24"/>
          <w:szCs w:val="24"/>
          <w:lang w:eastAsia="en-GB"/>
        </w:rPr>
        <w:t>heritage;</w:t>
      </w:r>
      <w:proofErr w:type="gramEnd"/>
    </w:p>
    <w:p w14:paraId="4E69BE99" w14:textId="77777777" w:rsidR="0055464B" w:rsidRPr="0055464B" w:rsidRDefault="0055464B" w:rsidP="0055464B">
      <w:pPr>
        <w:spacing w:after="0" w:line="360" w:lineRule="auto"/>
        <w:ind w:left="709" w:right="2036" w:hanging="10"/>
        <w:jc w:val="both"/>
        <w:rPr>
          <w:rFonts w:ascii="Arial" w:eastAsia="Arial" w:hAnsi="Arial" w:cs="Arial"/>
          <w:i/>
          <w:color w:val="0D0D0D" w:themeColor="text1" w:themeTint="F2"/>
          <w:sz w:val="24"/>
          <w:szCs w:val="24"/>
          <w:lang w:eastAsia="en-GB"/>
        </w:rPr>
      </w:pPr>
      <w:r w:rsidRPr="0055464B">
        <w:rPr>
          <w:rFonts w:ascii="Arial" w:eastAsia="Arial" w:hAnsi="Arial" w:cs="Arial"/>
          <w:i/>
          <w:color w:val="0D0D0D" w:themeColor="text1" w:themeTint="F2"/>
          <w:sz w:val="24"/>
          <w:szCs w:val="24"/>
          <w:lang w:eastAsia="en-GB"/>
        </w:rPr>
        <w:t xml:space="preserve">ii) exceeded environmental quality standards or limit values; or </w:t>
      </w:r>
    </w:p>
    <w:p w14:paraId="49C1D178" w14:textId="77777777" w:rsidR="0055464B" w:rsidRPr="0055464B" w:rsidRDefault="0055464B" w:rsidP="0055464B">
      <w:pPr>
        <w:spacing w:after="0" w:line="360" w:lineRule="auto"/>
        <w:ind w:left="709" w:right="2036" w:hanging="10"/>
        <w:jc w:val="both"/>
        <w:rPr>
          <w:rFonts w:ascii="Arial" w:eastAsia="Arial" w:hAnsi="Arial" w:cs="Arial"/>
          <w:i/>
          <w:color w:val="0D0D0D" w:themeColor="text1" w:themeTint="F2"/>
          <w:sz w:val="24"/>
          <w:szCs w:val="24"/>
          <w:lang w:eastAsia="en-GB"/>
        </w:rPr>
      </w:pPr>
      <w:r w:rsidRPr="0055464B">
        <w:rPr>
          <w:rFonts w:ascii="Arial" w:eastAsia="Arial" w:hAnsi="Arial" w:cs="Arial"/>
          <w:i/>
          <w:color w:val="0D0D0D" w:themeColor="text1" w:themeTint="F2"/>
          <w:sz w:val="24"/>
          <w:szCs w:val="24"/>
          <w:lang w:eastAsia="en-GB"/>
        </w:rPr>
        <w:lastRenderedPageBreak/>
        <w:t xml:space="preserve">iii) intensive land-use. </w:t>
      </w:r>
    </w:p>
    <w:p w14:paraId="2B8DB2ED" w14:textId="77777777" w:rsidR="0055464B" w:rsidRDefault="0055464B" w:rsidP="0055464B">
      <w:pPr>
        <w:spacing w:after="0" w:line="360" w:lineRule="auto"/>
        <w:ind w:left="10" w:right="40" w:hanging="10"/>
        <w:jc w:val="both"/>
        <w:rPr>
          <w:rFonts w:ascii="Arial" w:eastAsia="Arial" w:hAnsi="Arial" w:cs="Arial"/>
          <w:color w:val="000000"/>
          <w:sz w:val="24"/>
          <w:szCs w:val="24"/>
          <w:lang w:eastAsia="en-GB"/>
        </w:rPr>
      </w:pPr>
    </w:p>
    <w:p w14:paraId="65074EED" w14:textId="77777777" w:rsidR="000A36A0" w:rsidRPr="000A36A0" w:rsidRDefault="00453E25" w:rsidP="000A36A0">
      <w:pPr>
        <w:spacing w:after="0" w:line="360" w:lineRule="auto"/>
        <w:ind w:left="10" w:right="40" w:hanging="1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A key aim of the draft ammonia strategy is to protect priority habitats which are currently exceeding </w:t>
      </w:r>
      <w:r w:rsidRPr="00453E25">
        <w:rPr>
          <w:rFonts w:ascii="Arial" w:eastAsia="Arial" w:hAnsi="Arial" w:cs="Arial"/>
          <w:color w:val="000000"/>
          <w:sz w:val="24"/>
          <w:szCs w:val="24"/>
          <w:lang w:eastAsia="en-GB"/>
        </w:rPr>
        <w:t xml:space="preserve">critical levels (the concentration of ammonia in the air) and critical loads (nitrogen deposition).  </w:t>
      </w:r>
      <w:r w:rsidR="000A36A0" w:rsidRPr="000A36A0">
        <w:rPr>
          <w:rFonts w:ascii="Arial" w:eastAsia="Arial" w:hAnsi="Arial" w:cs="Arial"/>
          <w:color w:val="000000"/>
          <w:sz w:val="24"/>
          <w:szCs w:val="24"/>
          <w:lang w:eastAsia="en-GB"/>
        </w:rPr>
        <w:t>‘The Trends Report 2022: Trends in Critical Load and Critical Level exceedances in the UK13 provides key information on UK and DA ecosystems relating to air pollution targets and provides the means to develop targeted action for emission reduction policies. Key data from the Trends Report 2022 for designated sites in Northern Ireland:</w:t>
      </w:r>
    </w:p>
    <w:p w14:paraId="646BD8A6" w14:textId="77777777" w:rsidR="000A36A0" w:rsidRPr="000A36A0" w:rsidRDefault="000A36A0" w:rsidP="000A36A0">
      <w:pPr>
        <w:spacing w:after="0" w:line="360" w:lineRule="auto"/>
        <w:ind w:left="10" w:right="40" w:hanging="10"/>
        <w:jc w:val="both"/>
        <w:rPr>
          <w:rFonts w:ascii="Arial" w:eastAsia="Arial" w:hAnsi="Arial" w:cs="Arial"/>
          <w:color w:val="000000"/>
          <w:sz w:val="24"/>
          <w:szCs w:val="24"/>
          <w:lang w:eastAsia="en-GB"/>
        </w:rPr>
      </w:pPr>
    </w:p>
    <w:p w14:paraId="1863507E" w14:textId="77777777" w:rsidR="000A36A0" w:rsidRPr="000A36A0" w:rsidRDefault="000A36A0" w:rsidP="000A36A0">
      <w:pPr>
        <w:spacing w:after="0" w:line="360" w:lineRule="auto"/>
        <w:ind w:left="10" w:right="40" w:hanging="10"/>
        <w:jc w:val="both"/>
        <w:rPr>
          <w:rFonts w:ascii="Arial" w:eastAsia="Arial" w:hAnsi="Arial" w:cs="Arial"/>
          <w:color w:val="000000"/>
          <w:sz w:val="24"/>
          <w:szCs w:val="24"/>
          <w:lang w:eastAsia="en-GB"/>
        </w:rPr>
      </w:pPr>
      <w:r w:rsidRPr="000A36A0">
        <w:rPr>
          <w:rFonts w:ascii="Arial" w:eastAsia="Arial" w:hAnsi="Arial" w:cs="Arial"/>
          <w:color w:val="000000"/>
          <w:sz w:val="24"/>
          <w:szCs w:val="24"/>
          <w:lang w:eastAsia="en-GB"/>
        </w:rPr>
        <w:t>•</w:t>
      </w:r>
      <w:r w:rsidRPr="000A36A0">
        <w:rPr>
          <w:rFonts w:ascii="Arial" w:eastAsia="Arial" w:hAnsi="Arial" w:cs="Arial"/>
          <w:color w:val="000000"/>
          <w:sz w:val="24"/>
          <w:szCs w:val="24"/>
          <w:lang w:eastAsia="en-GB"/>
        </w:rPr>
        <w:tab/>
        <w:t>98% of Special Areas of Conservation (SACs) and 83.3% of Special Protection Areas (SPA) had nitrogen deposition rates exceeding their Critical Load. These are NI’s most important habitats.</w:t>
      </w:r>
    </w:p>
    <w:p w14:paraId="3513B2BD" w14:textId="77777777" w:rsidR="000A36A0" w:rsidRPr="000A36A0" w:rsidRDefault="000A36A0" w:rsidP="000A36A0">
      <w:pPr>
        <w:spacing w:after="0" w:line="360" w:lineRule="auto"/>
        <w:ind w:left="10" w:right="40" w:hanging="10"/>
        <w:jc w:val="both"/>
        <w:rPr>
          <w:rFonts w:ascii="Arial" w:eastAsia="Arial" w:hAnsi="Arial" w:cs="Arial"/>
          <w:color w:val="000000"/>
          <w:sz w:val="24"/>
          <w:szCs w:val="24"/>
          <w:lang w:eastAsia="en-GB"/>
        </w:rPr>
      </w:pPr>
    </w:p>
    <w:p w14:paraId="4FBCC2A4" w14:textId="77777777" w:rsidR="000A36A0" w:rsidRPr="000A36A0" w:rsidRDefault="000A36A0" w:rsidP="000A36A0">
      <w:pPr>
        <w:spacing w:after="0" w:line="360" w:lineRule="auto"/>
        <w:ind w:left="10" w:right="40" w:hanging="10"/>
        <w:jc w:val="both"/>
        <w:rPr>
          <w:rFonts w:ascii="Arial" w:eastAsia="Arial" w:hAnsi="Arial" w:cs="Arial"/>
          <w:color w:val="000000"/>
          <w:sz w:val="24"/>
          <w:szCs w:val="24"/>
          <w:lang w:eastAsia="en-GB"/>
        </w:rPr>
      </w:pPr>
      <w:r w:rsidRPr="000A36A0">
        <w:rPr>
          <w:rFonts w:ascii="Arial" w:eastAsia="Arial" w:hAnsi="Arial" w:cs="Arial"/>
          <w:color w:val="000000"/>
          <w:sz w:val="24"/>
          <w:szCs w:val="24"/>
          <w:lang w:eastAsia="en-GB"/>
        </w:rPr>
        <w:t>•</w:t>
      </w:r>
      <w:r w:rsidRPr="000A36A0">
        <w:rPr>
          <w:rFonts w:ascii="Arial" w:eastAsia="Arial" w:hAnsi="Arial" w:cs="Arial"/>
          <w:color w:val="000000"/>
          <w:sz w:val="24"/>
          <w:szCs w:val="24"/>
          <w:lang w:eastAsia="en-GB"/>
        </w:rPr>
        <w:tab/>
        <w:t>95.7% of Areas of Special Scientific Interest (ASSI) which are nationally important sites had nitrogen deposition rates exceeding their Critical Load for at least one feature.</w:t>
      </w:r>
    </w:p>
    <w:p w14:paraId="06D20C9A" w14:textId="77777777" w:rsidR="000A36A0" w:rsidRPr="000A36A0" w:rsidRDefault="000A36A0" w:rsidP="000A36A0">
      <w:pPr>
        <w:spacing w:after="0" w:line="360" w:lineRule="auto"/>
        <w:ind w:left="10" w:right="40" w:hanging="10"/>
        <w:jc w:val="both"/>
        <w:rPr>
          <w:rFonts w:ascii="Arial" w:eastAsia="Arial" w:hAnsi="Arial" w:cs="Arial"/>
          <w:color w:val="000000"/>
          <w:sz w:val="24"/>
          <w:szCs w:val="24"/>
          <w:lang w:eastAsia="en-GB"/>
        </w:rPr>
      </w:pPr>
    </w:p>
    <w:p w14:paraId="433A36FA" w14:textId="77777777" w:rsidR="000A36A0" w:rsidRPr="000A36A0" w:rsidRDefault="000A36A0" w:rsidP="000A36A0">
      <w:pPr>
        <w:spacing w:after="0" w:line="360" w:lineRule="auto"/>
        <w:ind w:left="10" w:right="40" w:hanging="10"/>
        <w:jc w:val="both"/>
        <w:rPr>
          <w:rFonts w:ascii="Arial" w:eastAsia="Arial" w:hAnsi="Arial" w:cs="Arial"/>
          <w:color w:val="000000"/>
          <w:sz w:val="24"/>
          <w:szCs w:val="24"/>
          <w:lang w:eastAsia="en-GB"/>
        </w:rPr>
      </w:pPr>
      <w:r w:rsidRPr="000A36A0">
        <w:rPr>
          <w:rFonts w:ascii="Arial" w:eastAsia="Arial" w:hAnsi="Arial" w:cs="Arial"/>
          <w:color w:val="000000"/>
          <w:sz w:val="24"/>
          <w:szCs w:val="24"/>
          <w:lang w:eastAsia="en-GB"/>
        </w:rPr>
        <w:t>•</w:t>
      </w:r>
      <w:r w:rsidRPr="000A36A0">
        <w:rPr>
          <w:rFonts w:ascii="Arial" w:eastAsia="Arial" w:hAnsi="Arial" w:cs="Arial"/>
          <w:color w:val="000000"/>
          <w:sz w:val="24"/>
          <w:szCs w:val="24"/>
          <w:lang w:eastAsia="en-GB"/>
        </w:rPr>
        <w:tab/>
        <w:t>100% of SACs, 100% of SPAs and 99.7% of ASSIs in NI had ammonia concentrations greater than 1 µg m3 (the long term annual average Critical Level for lichens and mosses and for ecosystems in which they are important).</w:t>
      </w:r>
    </w:p>
    <w:p w14:paraId="2B5BF627" w14:textId="77777777" w:rsidR="000A36A0" w:rsidRPr="000A36A0" w:rsidRDefault="000A36A0" w:rsidP="000A36A0">
      <w:pPr>
        <w:spacing w:after="0" w:line="360" w:lineRule="auto"/>
        <w:ind w:left="10" w:right="40" w:hanging="10"/>
        <w:jc w:val="both"/>
        <w:rPr>
          <w:rFonts w:ascii="Arial" w:eastAsia="Arial" w:hAnsi="Arial" w:cs="Arial"/>
          <w:color w:val="000000"/>
          <w:sz w:val="24"/>
          <w:szCs w:val="24"/>
          <w:lang w:eastAsia="en-GB"/>
        </w:rPr>
      </w:pPr>
    </w:p>
    <w:p w14:paraId="05A63D2C" w14:textId="30CE11A2" w:rsidR="00453E25" w:rsidRDefault="000A36A0" w:rsidP="000A36A0">
      <w:pPr>
        <w:spacing w:after="0" w:line="360" w:lineRule="auto"/>
        <w:ind w:left="10" w:right="40" w:hanging="10"/>
        <w:jc w:val="both"/>
        <w:rPr>
          <w:rFonts w:ascii="Arial" w:eastAsia="Arial" w:hAnsi="Arial" w:cs="Arial"/>
          <w:color w:val="000000"/>
          <w:sz w:val="24"/>
          <w:szCs w:val="24"/>
          <w:lang w:eastAsia="en-GB"/>
        </w:rPr>
      </w:pPr>
      <w:r w:rsidRPr="000A36A0">
        <w:rPr>
          <w:rFonts w:ascii="Arial" w:eastAsia="Arial" w:hAnsi="Arial" w:cs="Arial"/>
          <w:color w:val="000000"/>
          <w:sz w:val="24"/>
          <w:szCs w:val="24"/>
          <w:lang w:eastAsia="en-GB"/>
        </w:rPr>
        <w:t>•</w:t>
      </w:r>
      <w:r w:rsidRPr="000A36A0">
        <w:rPr>
          <w:rFonts w:ascii="Arial" w:eastAsia="Arial" w:hAnsi="Arial" w:cs="Arial"/>
          <w:color w:val="000000"/>
          <w:sz w:val="24"/>
          <w:szCs w:val="24"/>
          <w:lang w:eastAsia="en-GB"/>
        </w:rPr>
        <w:tab/>
        <w:t>27.8% of SACs, 21.4% of SPAs and 24.6% of ASSIs in NI had ammonia concentrations greater than 3 µg m3 (the long term annual average Critical Level for higher plants including heathland, semi-natural grassland, and forest ground flora).</w:t>
      </w:r>
      <w:r>
        <w:rPr>
          <w:rFonts w:ascii="Arial" w:eastAsia="Arial" w:hAnsi="Arial" w:cs="Arial"/>
          <w:color w:val="000000"/>
          <w:sz w:val="24"/>
          <w:szCs w:val="24"/>
          <w:lang w:eastAsia="en-GB"/>
        </w:rPr>
        <w:t xml:space="preserve"> </w:t>
      </w:r>
      <w:r w:rsidR="007B0547">
        <w:rPr>
          <w:rFonts w:ascii="Arial" w:eastAsia="Arial" w:hAnsi="Arial" w:cs="Arial"/>
          <w:color w:val="000000"/>
          <w:sz w:val="24"/>
          <w:szCs w:val="24"/>
          <w:lang w:eastAsia="en-GB"/>
        </w:rPr>
        <w:t>The draft ammonia strategy highlights that in</w:t>
      </w:r>
      <w:r w:rsidR="00453E25" w:rsidRPr="00453E25">
        <w:rPr>
          <w:rFonts w:ascii="Arial" w:eastAsia="Arial" w:hAnsi="Arial" w:cs="Arial"/>
          <w:color w:val="000000"/>
          <w:sz w:val="24"/>
          <w:szCs w:val="24"/>
          <w:lang w:eastAsia="en-GB"/>
        </w:rPr>
        <w:t xml:space="preserve"> practical terms, any exceedance of nitrogen deposition above the critical load or ammonia above the critical level can damage the habitat.</w:t>
      </w:r>
    </w:p>
    <w:p w14:paraId="558569E5" w14:textId="77777777" w:rsidR="00453E25" w:rsidRPr="0055464B" w:rsidRDefault="00453E25" w:rsidP="00D43FAA">
      <w:pPr>
        <w:spacing w:after="0" w:line="360" w:lineRule="auto"/>
        <w:ind w:right="40"/>
        <w:jc w:val="both"/>
        <w:rPr>
          <w:rFonts w:ascii="Arial" w:eastAsia="Arial" w:hAnsi="Arial" w:cs="Arial"/>
          <w:color w:val="000000"/>
          <w:sz w:val="24"/>
          <w:szCs w:val="24"/>
          <w:lang w:eastAsia="en-GB"/>
        </w:rPr>
      </w:pPr>
    </w:p>
    <w:p w14:paraId="7A3C56C5" w14:textId="77777777" w:rsidR="0055464B" w:rsidRPr="0055464B" w:rsidRDefault="0055464B" w:rsidP="0055464B">
      <w:pPr>
        <w:spacing w:after="0" w:line="360" w:lineRule="auto"/>
        <w:ind w:left="-5" w:hanging="10"/>
        <w:jc w:val="both"/>
        <w:rPr>
          <w:rFonts w:ascii="Arial" w:eastAsia="Arial" w:hAnsi="Arial" w:cs="Arial"/>
          <w:color w:val="0D0D0D" w:themeColor="text1" w:themeTint="F2"/>
          <w:sz w:val="24"/>
          <w:szCs w:val="24"/>
          <w:lang w:eastAsia="en-GB"/>
        </w:rPr>
      </w:pPr>
      <w:r w:rsidRPr="0055464B">
        <w:rPr>
          <w:rFonts w:ascii="Arial" w:eastAsia="Arial" w:hAnsi="Arial" w:cs="Arial"/>
          <w:b/>
          <w:color w:val="0D0D0D" w:themeColor="text1" w:themeTint="F2"/>
          <w:sz w:val="24"/>
          <w:szCs w:val="24"/>
          <w:lang w:eastAsia="en-GB"/>
        </w:rPr>
        <w:t>g)</w:t>
      </w:r>
      <w:r w:rsidRPr="0055464B">
        <w:rPr>
          <w:rFonts w:ascii="Arial" w:eastAsia="Arial" w:hAnsi="Arial" w:cs="Arial"/>
          <w:color w:val="0D0D0D" w:themeColor="text1" w:themeTint="F2"/>
          <w:sz w:val="24"/>
          <w:szCs w:val="24"/>
          <w:lang w:eastAsia="en-GB"/>
        </w:rPr>
        <w:t xml:space="preserve"> </w:t>
      </w:r>
      <w:r w:rsidRPr="0055464B">
        <w:rPr>
          <w:rFonts w:ascii="Arial" w:eastAsia="Arial" w:hAnsi="Arial" w:cs="Arial"/>
          <w:i/>
          <w:color w:val="0D0D0D" w:themeColor="text1" w:themeTint="F2"/>
          <w:sz w:val="24"/>
          <w:szCs w:val="24"/>
          <w:lang w:eastAsia="en-GB"/>
        </w:rPr>
        <w:t>The effects on areas or landscapes which have a recognised national, Community or international Protection status.</w:t>
      </w:r>
      <w:r w:rsidRPr="0055464B">
        <w:rPr>
          <w:rFonts w:ascii="Arial" w:eastAsia="Arial" w:hAnsi="Arial" w:cs="Arial"/>
          <w:color w:val="0D0D0D" w:themeColor="text1" w:themeTint="F2"/>
          <w:sz w:val="24"/>
          <w:szCs w:val="24"/>
          <w:lang w:eastAsia="en-GB"/>
        </w:rPr>
        <w:t xml:space="preserve"> </w:t>
      </w:r>
    </w:p>
    <w:p w14:paraId="77D9C8F0" w14:textId="77777777" w:rsidR="0055464B" w:rsidRPr="0055464B" w:rsidRDefault="0055464B" w:rsidP="0055464B">
      <w:pPr>
        <w:spacing w:after="0" w:line="360" w:lineRule="auto"/>
        <w:ind w:left="-5" w:hanging="10"/>
        <w:jc w:val="both"/>
        <w:rPr>
          <w:rFonts w:ascii="Arial" w:eastAsia="Arial" w:hAnsi="Arial" w:cs="Arial"/>
          <w:color w:val="0D0D0D" w:themeColor="text1" w:themeTint="F2"/>
          <w:sz w:val="24"/>
          <w:szCs w:val="24"/>
          <w:lang w:eastAsia="en-GB"/>
        </w:rPr>
      </w:pPr>
    </w:p>
    <w:p w14:paraId="78FE8550" w14:textId="7A57675C" w:rsidR="00554ABF" w:rsidRDefault="007B0547" w:rsidP="0055464B">
      <w:pPr>
        <w:spacing w:after="0" w:line="360" w:lineRule="auto"/>
        <w:ind w:left="10" w:hanging="10"/>
        <w:jc w:val="both"/>
        <w:rPr>
          <w:rFonts w:ascii="Arial" w:eastAsia="Arial" w:hAnsi="Arial" w:cs="Arial"/>
          <w:color w:val="000000"/>
          <w:sz w:val="24"/>
          <w:szCs w:val="24"/>
          <w:lang w:eastAsia="en-GB"/>
        </w:rPr>
      </w:pPr>
      <w:r w:rsidRPr="007B0547">
        <w:rPr>
          <w:rFonts w:ascii="Arial" w:eastAsia="Arial" w:hAnsi="Arial" w:cs="Arial"/>
          <w:color w:val="000000"/>
          <w:sz w:val="24"/>
          <w:szCs w:val="24"/>
          <w:lang w:eastAsia="en-GB"/>
        </w:rPr>
        <w:t xml:space="preserve">Studies on the effects of excessive, locally deposited ammonia concentrations and nitrogen deposition to sensitive sites in Northern Ireland have shown evidence of direct </w:t>
      </w:r>
      <w:r w:rsidRPr="007B0547">
        <w:rPr>
          <w:rFonts w:ascii="Arial" w:eastAsia="Arial" w:hAnsi="Arial" w:cs="Arial"/>
          <w:color w:val="000000"/>
          <w:sz w:val="24"/>
          <w:szCs w:val="24"/>
          <w:lang w:eastAsia="en-GB"/>
        </w:rPr>
        <w:lastRenderedPageBreak/>
        <w:t>damage to sensitive species and signs of nutrient enrichment affecting the species diversity and condition of the habitat</w:t>
      </w:r>
      <w:r>
        <w:rPr>
          <w:rFonts w:ascii="Arial" w:eastAsia="Arial" w:hAnsi="Arial" w:cs="Arial"/>
          <w:color w:val="000000"/>
          <w:sz w:val="24"/>
          <w:szCs w:val="24"/>
          <w:lang w:eastAsia="en-GB"/>
        </w:rPr>
        <w:t>. The draft ammonia strategy is required to address these ammonia levels.</w:t>
      </w:r>
    </w:p>
    <w:p w14:paraId="574D3E14" w14:textId="691BEEE2" w:rsidR="007B0547" w:rsidRDefault="007B0547" w:rsidP="0055464B">
      <w:pPr>
        <w:spacing w:after="0" w:line="360" w:lineRule="auto"/>
        <w:ind w:left="10" w:hanging="10"/>
        <w:jc w:val="both"/>
        <w:rPr>
          <w:rFonts w:ascii="Arial" w:eastAsia="Arial" w:hAnsi="Arial" w:cs="Arial"/>
          <w:color w:val="0D0D0D" w:themeColor="text1" w:themeTint="F2"/>
          <w:sz w:val="24"/>
          <w:szCs w:val="24"/>
          <w:lang w:eastAsia="en-GB"/>
        </w:rPr>
      </w:pPr>
    </w:p>
    <w:p w14:paraId="6FA846F7" w14:textId="77777777" w:rsidR="0001728F" w:rsidRPr="0055464B" w:rsidRDefault="0001728F" w:rsidP="0055464B">
      <w:pPr>
        <w:spacing w:after="0" w:line="360" w:lineRule="auto"/>
        <w:ind w:left="10" w:hanging="10"/>
        <w:jc w:val="both"/>
        <w:rPr>
          <w:rFonts w:ascii="Arial" w:eastAsia="Arial" w:hAnsi="Arial" w:cs="Arial"/>
          <w:color w:val="0D0D0D" w:themeColor="text1" w:themeTint="F2"/>
          <w:sz w:val="24"/>
          <w:szCs w:val="24"/>
          <w:lang w:eastAsia="en-GB"/>
        </w:rPr>
      </w:pPr>
    </w:p>
    <w:p w14:paraId="49537462" w14:textId="77777777" w:rsidR="0055464B" w:rsidRPr="0055464B" w:rsidRDefault="0055464B" w:rsidP="0055464B">
      <w:pPr>
        <w:keepNext/>
        <w:keepLines/>
        <w:spacing w:after="0" w:line="360" w:lineRule="auto"/>
        <w:ind w:left="-5" w:hanging="10"/>
        <w:jc w:val="both"/>
        <w:outlineLvl w:val="0"/>
        <w:rPr>
          <w:rFonts w:ascii="Arial" w:eastAsia="Arial" w:hAnsi="Arial" w:cs="Arial"/>
          <w:b/>
          <w:color w:val="0D0D0D" w:themeColor="text1" w:themeTint="F2"/>
          <w:sz w:val="24"/>
          <w:szCs w:val="24"/>
          <w:lang w:eastAsia="en-GB"/>
        </w:rPr>
      </w:pPr>
      <w:r w:rsidRPr="0055464B">
        <w:rPr>
          <w:rFonts w:ascii="Arial" w:eastAsia="Arial" w:hAnsi="Arial" w:cs="Arial"/>
          <w:b/>
          <w:color w:val="0D0D0D" w:themeColor="text1" w:themeTint="F2"/>
          <w:sz w:val="24"/>
          <w:szCs w:val="24"/>
          <w:lang w:eastAsia="en-GB"/>
        </w:rPr>
        <w:t xml:space="preserve">4.0 Conclusion </w:t>
      </w:r>
    </w:p>
    <w:p w14:paraId="21A4BBC1" w14:textId="77777777" w:rsidR="0055464B" w:rsidRPr="0055464B" w:rsidRDefault="0055464B" w:rsidP="0055464B">
      <w:pPr>
        <w:spacing w:after="5" w:line="249" w:lineRule="auto"/>
        <w:ind w:left="10" w:hanging="10"/>
        <w:rPr>
          <w:rFonts w:ascii="Arial" w:eastAsia="Arial" w:hAnsi="Arial" w:cs="Arial"/>
          <w:color w:val="000000"/>
          <w:lang w:eastAsia="en-GB"/>
        </w:rPr>
      </w:pPr>
    </w:p>
    <w:p w14:paraId="47C3A105" w14:textId="22D89013" w:rsidR="0055464B" w:rsidRPr="0055464B" w:rsidRDefault="0055464B" w:rsidP="0055464B">
      <w:pPr>
        <w:spacing w:after="0" w:line="360" w:lineRule="auto"/>
        <w:ind w:left="10" w:hanging="10"/>
        <w:jc w:val="both"/>
        <w:rPr>
          <w:rFonts w:ascii="Arial" w:eastAsiaTheme="minorEastAsia" w:hAnsi="Arial" w:cs="Arial"/>
          <w:color w:val="000000"/>
          <w:sz w:val="24"/>
          <w:szCs w:val="24"/>
          <w:lang w:eastAsia="en-GB"/>
        </w:rPr>
      </w:pPr>
      <w:r w:rsidRPr="0055464B">
        <w:rPr>
          <w:rFonts w:ascii="Arial" w:eastAsia="Arial" w:hAnsi="Arial" w:cs="Arial"/>
          <w:b/>
          <w:color w:val="0D0D0D" w:themeColor="text1" w:themeTint="F2"/>
          <w:sz w:val="24"/>
          <w:szCs w:val="24"/>
          <w:lang w:eastAsia="en-GB"/>
        </w:rPr>
        <w:t xml:space="preserve"> </w:t>
      </w:r>
      <w:r w:rsidRPr="0055464B">
        <w:rPr>
          <w:rFonts w:ascii="Arial" w:eastAsiaTheme="minorEastAsia" w:hAnsi="Arial" w:cs="Arial"/>
          <w:color w:val="000000"/>
          <w:sz w:val="24"/>
          <w:szCs w:val="24"/>
          <w:lang w:eastAsia="en-GB"/>
        </w:rPr>
        <w:t>The assessment in Section 3 concluded, based on the screening check and review against the environmental criteria as set out in in Annex II of the SEA Directive, that a Strategic Environmental Assessment will be required.</w:t>
      </w:r>
    </w:p>
    <w:p w14:paraId="370528B7" w14:textId="77777777" w:rsidR="0055464B" w:rsidRPr="0055464B" w:rsidRDefault="0055464B" w:rsidP="0055464B">
      <w:pPr>
        <w:autoSpaceDE w:val="0"/>
        <w:autoSpaceDN w:val="0"/>
        <w:adjustRightInd w:val="0"/>
        <w:spacing w:after="0" w:line="360" w:lineRule="auto"/>
        <w:ind w:left="10" w:hanging="10"/>
        <w:jc w:val="both"/>
        <w:rPr>
          <w:rFonts w:ascii="Arial" w:eastAsiaTheme="minorEastAsia" w:hAnsi="Arial" w:cs="Arial"/>
          <w:color w:val="000000"/>
          <w:sz w:val="24"/>
          <w:szCs w:val="24"/>
          <w:lang w:eastAsia="en-GB"/>
        </w:rPr>
      </w:pPr>
    </w:p>
    <w:p w14:paraId="5BF7BD89" w14:textId="77777777" w:rsidR="0055464B" w:rsidRPr="0055464B" w:rsidRDefault="0055464B" w:rsidP="0055464B">
      <w:pPr>
        <w:autoSpaceDE w:val="0"/>
        <w:autoSpaceDN w:val="0"/>
        <w:adjustRightInd w:val="0"/>
        <w:spacing w:after="0" w:line="360" w:lineRule="auto"/>
        <w:ind w:left="10" w:hanging="10"/>
        <w:jc w:val="both"/>
        <w:rPr>
          <w:rFonts w:ascii="Arial" w:eastAsiaTheme="minorEastAsia" w:hAnsi="Arial" w:cs="Arial"/>
          <w:color w:val="000000"/>
          <w:sz w:val="24"/>
          <w:szCs w:val="24"/>
          <w:lang w:eastAsia="en-GB"/>
        </w:rPr>
      </w:pPr>
      <w:r w:rsidRPr="0055464B">
        <w:rPr>
          <w:rFonts w:ascii="Arial" w:eastAsiaTheme="minorEastAsia" w:hAnsi="Arial" w:cs="Arial"/>
          <w:color w:val="000000"/>
          <w:sz w:val="24"/>
          <w:szCs w:val="24"/>
          <w:lang w:eastAsia="en-GB"/>
        </w:rPr>
        <w:t>The next stage will to be to complete a SEA scoping to determine what significant effects may arise and what topics will be included within the SEA report.</w:t>
      </w:r>
    </w:p>
    <w:p w14:paraId="4A2F0E6E" w14:textId="77777777" w:rsidR="0055464B" w:rsidRPr="0055464B" w:rsidRDefault="0055464B" w:rsidP="0055464B">
      <w:pPr>
        <w:autoSpaceDE w:val="0"/>
        <w:autoSpaceDN w:val="0"/>
        <w:adjustRightInd w:val="0"/>
        <w:spacing w:after="0" w:line="360" w:lineRule="auto"/>
        <w:ind w:left="10" w:hanging="10"/>
        <w:jc w:val="both"/>
        <w:rPr>
          <w:rFonts w:ascii="Arial" w:eastAsiaTheme="minorEastAsia" w:hAnsi="Arial" w:cs="Arial"/>
          <w:color w:val="000000"/>
          <w:sz w:val="24"/>
          <w:szCs w:val="24"/>
          <w:lang w:eastAsia="en-GB"/>
        </w:rPr>
      </w:pPr>
    </w:p>
    <w:p w14:paraId="0A496DC0" w14:textId="77777777" w:rsidR="0055464B" w:rsidRPr="0055464B" w:rsidRDefault="0055464B" w:rsidP="00554ABF">
      <w:pPr>
        <w:spacing w:after="0" w:line="360" w:lineRule="auto"/>
        <w:rPr>
          <w:rFonts w:ascii="Arial" w:eastAsia="Arial" w:hAnsi="Arial" w:cs="Arial"/>
          <w:color w:val="0D0D0D" w:themeColor="text1" w:themeTint="F2"/>
          <w:sz w:val="24"/>
          <w:szCs w:val="24"/>
          <w:lang w:eastAsia="en-GB"/>
        </w:rPr>
      </w:pPr>
    </w:p>
    <w:p w14:paraId="3E0425C8" w14:textId="77777777" w:rsidR="0036443C" w:rsidRDefault="005A0A47"/>
    <w:sectPr w:rsidR="003644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FEBA" w14:textId="77777777" w:rsidR="00916A85" w:rsidRDefault="00916A85" w:rsidP="0055464B">
      <w:pPr>
        <w:spacing w:after="0" w:line="240" w:lineRule="auto"/>
      </w:pPr>
      <w:r>
        <w:separator/>
      </w:r>
    </w:p>
  </w:endnote>
  <w:endnote w:type="continuationSeparator" w:id="0">
    <w:p w14:paraId="343CC80A" w14:textId="77777777" w:rsidR="00916A85" w:rsidRDefault="00916A85" w:rsidP="0055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3614" w14:textId="77777777" w:rsidR="00916A85" w:rsidRDefault="00916A85" w:rsidP="0055464B">
      <w:pPr>
        <w:spacing w:after="0" w:line="240" w:lineRule="auto"/>
      </w:pPr>
      <w:r>
        <w:separator/>
      </w:r>
    </w:p>
  </w:footnote>
  <w:footnote w:type="continuationSeparator" w:id="0">
    <w:p w14:paraId="75F7897A" w14:textId="77777777" w:rsidR="00916A85" w:rsidRDefault="00916A85" w:rsidP="00554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1CCA"/>
    <w:multiLevelType w:val="hybridMultilevel"/>
    <w:tmpl w:val="DF2E66E6"/>
    <w:lvl w:ilvl="0" w:tplc="0558659E">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12307"/>
    <w:multiLevelType w:val="multilevel"/>
    <w:tmpl w:val="06764BC4"/>
    <w:lvl w:ilvl="0">
      <w:start w:val="1"/>
      <w:numFmt w:val="none"/>
      <w:lvlText w:val="1.2"/>
      <w:lvlJc w:val="left"/>
      <w:pPr>
        <w:ind w:left="360" w:hanging="360"/>
      </w:pPr>
      <w:rPr>
        <w:rFonts w:hint="default"/>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40C1FD1"/>
    <w:multiLevelType w:val="hybridMultilevel"/>
    <w:tmpl w:val="AEE4E84C"/>
    <w:lvl w:ilvl="0" w:tplc="5100F8DE">
      <w:start w:val="1"/>
      <w:numFmt w:val="bullet"/>
      <w:lvlText w:val=""/>
      <w:lvlJc w:val="left"/>
      <w:pPr>
        <w:ind w:left="1075" w:firstLine="0"/>
      </w:pPr>
      <w:rPr>
        <w:rFonts w:ascii="Wingdings" w:eastAsia="Wingdings" w:hAnsi="Wingdings" w:cs="Wingdings"/>
        <w:b w:val="0"/>
        <w:i w:val="0"/>
        <w:strike w:val="0"/>
        <w:dstrike w:val="0"/>
        <w:color w:val="6A6C70"/>
        <w:sz w:val="20"/>
        <w:szCs w:val="20"/>
        <w:u w:val="none" w:color="000000"/>
        <w:effect w:val="none"/>
        <w:bdr w:val="none" w:sz="0" w:space="0" w:color="auto" w:frame="1"/>
        <w:vertAlign w:val="baseline"/>
      </w:rPr>
    </w:lvl>
    <w:lvl w:ilvl="1" w:tplc="1966C2BC">
      <w:start w:val="1"/>
      <w:numFmt w:val="bullet"/>
      <w:lvlText w:val="o"/>
      <w:lvlJc w:val="left"/>
      <w:pPr>
        <w:ind w:left="1855" w:firstLine="0"/>
      </w:pPr>
      <w:rPr>
        <w:rFonts w:ascii="Wingdings" w:eastAsia="Wingdings" w:hAnsi="Wingdings" w:cs="Wingdings"/>
        <w:b w:val="0"/>
        <w:i w:val="0"/>
        <w:strike w:val="0"/>
        <w:dstrike w:val="0"/>
        <w:color w:val="6A6C70"/>
        <w:sz w:val="20"/>
        <w:szCs w:val="20"/>
        <w:u w:val="none" w:color="000000"/>
        <w:effect w:val="none"/>
        <w:bdr w:val="none" w:sz="0" w:space="0" w:color="auto" w:frame="1"/>
        <w:vertAlign w:val="baseline"/>
      </w:rPr>
    </w:lvl>
    <w:lvl w:ilvl="2" w:tplc="5BD8E5AE">
      <w:start w:val="1"/>
      <w:numFmt w:val="bullet"/>
      <w:lvlText w:val="▪"/>
      <w:lvlJc w:val="left"/>
      <w:pPr>
        <w:ind w:left="2575" w:firstLine="0"/>
      </w:pPr>
      <w:rPr>
        <w:rFonts w:ascii="Wingdings" w:eastAsia="Wingdings" w:hAnsi="Wingdings" w:cs="Wingdings"/>
        <w:b w:val="0"/>
        <w:i w:val="0"/>
        <w:strike w:val="0"/>
        <w:dstrike w:val="0"/>
        <w:color w:val="6A6C70"/>
        <w:sz w:val="20"/>
        <w:szCs w:val="20"/>
        <w:u w:val="none" w:color="000000"/>
        <w:effect w:val="none"/>
        <w:bdr w:val="none" w:sz="0" w:space="0" w:color="auto" w:frame="1"/>
        <w:vertAlign w:val="baseline"/>
      </w:rPr>
    </w:lvl>
    <w:lvl w:ilvl="3" w:tplc="CDDAD5E4">
      <w:start w:val="1"/>
      <w:numFmt w:val="bullet"/>
      <w:lvlText w:val="•"/>
      <w:lvlJc w:val="left"/>
      <w:pPr>
        <w:ind w:left="3295" w:firstLine="0"/>
      </w:pPr>
      <w:rPr>
        <w:rFonts w:ascii="Wingdings" w:eastAsia="Wingdings" w:hAnsi="Wingdings" w:cs="Wingdings"/>
        <w:b w:val="0"/>
        <w:i w:val="0"/>
        <w:strike w:val="0"/>
        <w:dstrike w:val="0"/>
        <w:color w:val="6A6C70"/>
        <w:sz w:val="20"/>
        <w:szCs w:val="20"/>
        <w:u w:val="none" w:color="000000"/>
        <w:effect w:val="none"/>
        <w:bdr w:val="none" w:sz="0" w:space="0" w:color="auto" w:frame="1"/>
        <w:vertAlign w:val="baseline"/>
      </w:rPr>
    </w:lvl>
    <w:lvl w:ilvl="4" w:tplc="3FB68872">
      <w:start w:val="1"/>
      <w:numFmt w:val="bullet"/>
      <w:lvlText w:val="o"/>
      <w:lvlJc w:val="left"/>
      <w:pPr>
        <w:ind w:left="4015" w:firstLine="0"/>
      </w:pPr>
      <w:rPr>
        <w:rFonts w:ascii="Wingdings" w:eastAsia="Wingdings" w:hAnsi="Wingdings" w:cs="Wingdings"/>
        <w:b w:val="0"/>
        <w:i w:val="0"/>
        <w:strike w:val="0"/>
        <w:dstrike w:val="0"/>
        <w:color w:val="6A6C70"/>
        <w:sz w:val="20"/>
        <w:szCs w:val="20"/>
        <w:u w:val="none" w:color="000000"/>
        <w:effect w:val="none"/>
        <w:bdr w:val="none" w:sz="0" w:space="0" w:color="auto" w:frame="1"/>
        <w:vertAlign w:val="baseline"/>
      </w:rPr>
    </w:lvl>
    <w:lvl w:ilvl="5" w:tplc="EFD69B9C">
      <w:start w:val="1"/>
      <w:numFmt w:val="bullet"/>
      <w:lvlText w:val="▪"/>
      <w:lvlJc w:val="left"/>
      <w:pPr>
        <w:ind w:left="4735" w:firstLine="0"/>
      </w:pPr>
      <w:rPr>
        <w:rFonts w:ascii="Wingdings" w:eastAsia="Wingdings" w:hAnsi="Wingdings" w:cs="Wingdings"/>
        <w:b w:val="0"/>
        <w:i w:val="0"/>
        <w:strike w:val="0"/>
        <w:dstrike w:val="0"/>
        <w:color w:val="6A6C70"/>
        <w:sz w:val="20"/>
        <w:szCs w:val="20"/>
        <w:u w:val="none" w:color="000000"/>
        <w:effect w:val="none"/>
        <w:bdr w:val="none" w:sz="0" w:space="0" w:color="auto" w:frame="1"/>
        <w:vertAlign w:val="baseline"/>
      </w:rPr>
    </w:lvl>
    <w:lvl w:ilvl="6" w:tplc="5394B426">
      <w:start w:val="1"/>
      <w:numFmt w:val="bullet"/>
      <w:lvlText w:val="•"/>
      <w:lvlJc w:val="left"/>
      <w:pPr>
        <w:ind w:left="5455" w:firstLine="0"/>
      </w:pPr>
      <w:rPr>
        <w:rFonts w:ascii="Wingdings" w:eastAsia="Wingdings" w:hAnsi="Wingdings" w:cs="Wingdings"/>
        <w:b w:val="0"/>
        <w:i w:val="0"/>
        <w:strike w:val="0"/>
        <w:dstrike w:val="0"/>
        <w:color w:val="6A6C70"/>
        <w:sz w:val="20"/>
        <w:szCs w:val="20"/>
        <w:u w:val="none" w:color="000000"/>
        <w:effect w:val="none"/>
        <w:bdr w:val="none" w:sz="0" w:space="0" w:color="auto" w:frame="1"/>
        <w:vertAlign w:val="baseline"/>
      </w:rPr>
    </w:lvl>
    <w:lvl w:ilvl="7" w:tplc="C458EFEE">
      <w:start w:val="1"/>
      <w:numFmt w:val="bullet"/>
      <w:lvlText w:val="o"/>
      <w:lvlJc w:val="left"/>
      <w:pPr>
        <w:ind w:left="6175" w:firstLine="0"/>
      </w:pPr>
      <w:rPr>
        <w:rFonts w:ascii="Wingdings" w:eastAsia="Wingdings" w:hAnsi="Wingdings" w:cs="Wingdings"/>
        <w:b w:val="0"/>
        <w:i w:val="0"/>
        <w:strike w:val="0"/>
        <w:dstrike w:val="0"/>
        <w:color w:val="6A6C70"/>
        <w:sz w:val="20"/>
        <w:szCs w:val="20"/>
        <w:u w:val="none" w:color="000000"/>
        <w:effect w:val="none"/>
        <w:bdr w:val="none" w:sz="0" w:space="0" w:color="auto" w:frame="1"/>
        <w:vertAlign w:val="baseline"/>
      </w:rPr>
    </w:lvl>
    <w:lvl w:ilvl="8" w:tplc="128034B0">
      <w:start w:val="1"/>
      <w:numFmt w:val="bullet"/>
      <w:lvlText w:val="▪"/>
      <w:lvlJc w:val="left"/>
      <w:pPr>
        <w:ind w:left="6895" w:firstLine="0"/>
      </w:pPr>
      <w:rPr>
        <w:rFonts w:ascii="Wingdings" w:eastAsia="Wingdings" w:hAnsi="Wingdings" w:cs="Wingdings"/>
        <w:b w:val="0"/>
        <w:i w:val="0"/>
        <w:strike w:val="0"/>
        <w:dstrike w:val="0"/>
        <w:color w:val="6A6C70"/>
        <w:sz w:val="20"/>
        <w:szCs w:val="20"/>
        <w:u w:val="none" w:color="000000"/>
        <w:effect w:val="none"/>
        <w:bdr w:val="none" w:sz="0" w:space="0" w:color="auto" w:frame="1"/>
        <w:vertAlign w:val="baseline"/>
      </w:rPr>
    </w:lvl>
  </w:abstractNum>
  <w:abstractNum w:abstractNumId="3" w15:restartNumberingAfterBreak="0">
    <w:nsid w:val="308C2DA0"/>
    <w:multiLevelType w:val="hybridMultilevel"/>
    <w:tmpl w:val="BAEA420A"/>
    <w:lvl w:ilvl="0" w:tplc="08090001">
      <w:start w:val="1"/>
      <w:numFmt w:val="bullet"/>
      <w:lvlText w:val=""/>
      <w:lvlJc w:val="left"/>
      <w:pPr>
        <w:ind w:left="417" w:hanging="360"/>
      </w:pPr>
      <w:rPr>
        <w:rFonts w:ascii="Symbol" w:hAnsi="Symbol" w:hint="default"/>
        <w:u w:color="538135"/>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start w:val="1"/>
      <w:numFmt w:val="bullet"/>
      <w:lvlText w:val=""/>
      <w:lvlJc w:val="left"/>
      <w:pPr>
        <w:ind w:left="2577" w:hanging="360"/>
      </w:pPr>
      <w:rPr>
        <w:rFonts w:ascii="Symbol" w:hAnsi="Symbol" w:hint="default"/>
      </w:rPr>
    </w:lvl>
    <w:lvl w:ilvl="4" w:tplc="08090003">
      <w:start w:val="1"/>
      <w:numFmt w:val="bullet"/>
      <w:lvlText w:val="o"/>
      <w:lvlJc w:val="left"/>
      <w:pPr>
        <w:ind w:left="3297" w:hanging="360"/>
      </w:pPr>
      <w:rPr>
        <w:rFonts w:ascii="Courier New" w:hAnsi="Courier New" w:cs="Courier New" w:hint="default"/>
      </w:rPr>
    </w:lvl>
    <w:lvl w:ilvl="5" w:tplc="08090005">
      <w:start w:val="1"/>
      <w:numFmt w:val="bullet"/>
      <w:lvlText w:val=""/>
      <w:lvlJc w:val="left"/>
      <w:pPr>
        <w:ind w:left="4017" w:hanging="360"/>
      </w:pPr>
      <w:rPr>
        <w:rFonts w:ascii="Wingdings" w:hAnsi="Wingdings" w:hint="default"/>
      </w:rPr>
    </w:lvl>
    <w:lvl w:ilvl="6" w:tplc="08090001">
      <w:start w:val="1"/>
      <w:numFmt w:val="bullet"/>
      <w:lvlText w:val=""/>
      <w:lvlJc w:val="left"/>
      <w:pPr>
        <w:ind w:left="4737" w:hanging="360"/>
      </w:pPr>
      <w:rPr>
        <w:rFonts w:ascii="Symbol" w:hAnsi="Symbol" w:hint="default"/>
      </w:rPr>
    </w:lvl>
    <w:lvl w:ilvl="7" w:tplc="08090003">
      <w:start w:val="1"/>
      <w:numFmt w:val="bullet"/>
      <w:lvlText w:val="o"/>
      <w:lvlJc w:val="left"/>
      <w:pPr>
        <w:ind w:left="5457" w:hanging="360"/>
      </w:pPr>
      <w:rPr>
        <w:rFonts w:ascii="Courier New" w:hAnsi="Courier New" w:cs="Courier New" w:hint="default"/>
      </w:rPr>
    </w:lvl>
    <w:lvl w:ilvl="8" w:tplc="08090005">
      <w:start w:val="1"/>
      <w:numFmt w:val="bullet"/>
      <w:lvlText w:val=""/>
      <w:lvlJc w:val="left"/>
      <w:pPr>
        <w:ind w:left="6177" w:hanging="360"/>
      </w:pPr>
      <w:rPr>
        <w:rFonts w:ascii="Wingdings" w:hAnsi="Wingdings" w:hint="default"/>
      </w:rPr>
    </w:lvl>
  </w:abstractNum>
  <w:abstractNum w:abstractNumId="4" w15:restartNumberingAfterBreak="0">
    <w:nsid w:val="31857FE5"/>
    <w:multiLevelType w:val="hybridMultilevel"/>
    <w:tmpl w:val="C59EBB1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66B61DE"/>
    <w:multiLevelType w:val="multilevel"/>
    <w:tmpl w:val="FD04368A"/>
    <w:lvl w:ilvl="0">
      <w:start w:val="2"/>
      <w:numFmt w:val="lowerLetter"/>
      <w:lvlText w:val="%1)"/>
      <w:lvlJc w:val="left"/>
      <w:pPr>
        <w:ind w:left="271" w:firstLine="0"/>
      </w:pPr>
      <w:rPr>
        <w:rFonts w:ascii="Arial" w:hAnsi="Arial" w:cs="Arial" w:hint="default"/>
        <w:b/>
        <w:bCs/>
        <w:i w:val="0"/>
        <w:strike w:val="0"/>
        <w:dstrike w:val="0"/>
        <w:color w:val="000000"/>
        <w:sz w:val="24"/>
        <w:szCs w:val="22"/>
        <w:u w:val="none" w:color="000000"/>
        <w:bdr w:val="none" w:sz="0" w:space="0" w:color="auto"/>
        <w:shd w:val="clear" w:color="auto" w:fill="auto"/>
        <w:vertAlign w:val="baseline"/>
      </w:rPr>
    </w:lvl>
    <w:lvl w:ilvl="1">
      <w:start w:val="1"/>
      <w:numFmt w:val="lowerLetter"/>
      <w:lvlText w:val="%2"/>
      <w:lvlJc w:val="left"/>
      <w:pPr>
        <w:ind w:left="108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B3627C"/>
    <w:multiLevelType w:val="multilevel"/>
    <w:tmpl w:val="4364E1EA"/>
    <w:lvl w:ilvl="0">
      <w:start w:val="1"/>
      <w:numFmt w:val="none"/>
      <w:lvlText w:val="2"/>
      <w:lvlJc w:val="left"/>
      <w:pPr>
        <w:ind w:left="360" w:hanging="360"/>
      </w:pPr>
      <w:rPr>
        <w:rFonts w:hint="default"/>
      </w:rPr>
    </w:lvl>
    <w:lvl w:ilvl="1">
      <w:start w:val="1"/>
      <w:numFmt w:val="none"/>
      <w:lvlText w:val="i)"/>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8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D250613"/>
    <w:multiLevelType w:val="hybridMultilevel"/>
    <w:tmpl w:val="8AB4B630"/>
    <w:lvl w:ilvl="0" w:tplc="DC12561A">
      <w:start w:val="1"/>
      <w:numFmt w:val="bullet"/>
      <w:lvlText w:val=""/>
      <w:lvlJc w:val="left"/>
      <w:pPr>
        <w:ind w:left="567"/>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1" w:tplc="AC1E9D5C">
      <w:start w:val="1"/>
      <w:numFmt w:val="bullet"/>
      <w:lvlText w:val="o"/>
      <w:lvlJc w:val="left"/>
      <w:pPr>
        <w:ind w:left="137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2" w:tplc="5F4421EC">
      <w:start w:val="1"/>
      <w:numFmt w:val="bullet"/>
      <w:lvlText w:val="▪"/>
      <w:lvlJc w:val="left"/>
      <w:pPr>
        <w:ind w:left="209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3" w:tplc="AD8ECB16">
      <w:start w:val="1"/>
      <w:numFmt w:val="bullet"/>
      <w:lvlText w:val="•"/>
      <w:lvlJc w:val="left"/>
      <w:pPr>
        <w:ind w:left="281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4" w:tplc="C63C793E">
      <w:start w:val="1"/>
      <w:numFmt w:val="bullet"/>
      <w:lvlText w:val="o"/>
      <w:lvlJc w:val="left"/>
      <w:pPr>
        <w:ind w:left="353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5" w:tplc="9AE4A152">
      <w:start w:val="1"/>
      <w:numFmt w:val="bullet"/>
      <w:lvlText w:val="▪"/>
      <w:lvlJc w:val="left"/>
      <w:pPr>
        <w:ind w:left="425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6" w:tplc="3E3AC3F0">
      <w:start w:val="1"/>
      <w:numFmt w:val="bullet"/>
      <w:lvlText w:val="•"/>
      <w:lvlJc w:val="left"/>
      <w:pPr>
        <w:ind w:left="497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7" w:tplc="4A446FE8">
      <w:start w:val="1"/>
      <w:numFmt w:val="bullet"/>
      <w:lvlText w:val="o"/>
      <w:lvlJc w:val="left"/>
      <w:pPr>
        <w:ind w:left="569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8" w:tplc="733676EE">
      <w:start w:val="1"/>
      <w:numFmt w:val="bullet"/>
      <w:lvlText w:val="▪"/>
      <w:lvlJc w:val="left"/>
      <w:pPr>
        <w:ind w:left="641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abstractNum>
  <w:abstractNum w:abstractNumId="8" w15:restartNumberingAfterBreak="0">
    <w:nsid w:val="50663144"/>
    <w:multiLevelType w:val="hybridMultilevel"/>
    <w:tmpl w:val="87043334"/>
    <w:lvl w:ilvl="0" w:tplc="DC5E82BA">
      <w:start w:val="1"/>
      <w:numFmt w:val="bullet"/>
      <w:lvlText w:val=""/>
      <w:lvlJc w:val="left"/>
      <w:pPr>
        <w:ind w:left="567"/>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1" w:tplc="BDFCF67C">
      <w:start w:val="1"/>
      <w:numFmt w:val="bullet"/>
      <w:lvlText w:val="o"/>
      <w:lvlJc w:val="left"/>
      <w:pPr>
        <w:ind w:left="137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2" w:tplc="A97EB22E">
      <w:start w:val="1"/>
      <w:numFmt w:val="bullet"/>
      <w:lvlText w:val="▪"/>
      <w:lvlJc w:val="left"/>
      <w:pPr>
        <w:ind w:left="209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3" w:tplc="38E05BC4">
      <w:start w:val="1"/>
      <w:numFmt w:val="bullet"/>
      <w:lvlText w:val="•"/>
      <w:lvlJc w:val="left"/>
      <w:pPr>
        <w:ind w:left="281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4" w:tplc="DD76B9AC">
      <w:start w:val="1"/>
      <w:numFmt w:val="bullet"/>
      <w:lvlText w:val="o"/>
      <w:lvlJc w:val="left"/>
      <w:pPr>
        <w:ind w:left="353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5" w:tplc="B5063620">
      <w:start w:val="1"/>
      <w:numFmt w:val="bullet"/>
      <w:lvlText w:val="▪"/>
      <w:lvlJc w:val="left"/>
      <w:pPr>
        <w:ind w:left="425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6" w:tplc="D6E2306E">
      <w:start w:val="1"/>
      <w:numFmt w:val="bullet"/>
      <w:lvlText w:val="•"/>
      <w:lvlJc w:val="left"/>
      <w:pPr>
        <w:ind w:left="497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7" w:tplc="6C2EBDBA">
      <w:start w:val="1"/>
      <w:numFmt w:val="bullet"/>
      <w:lvlText w:val="o"/>
      <w:lvlJc w:val="left"/>
      <w:pPr>
        <w:ind w:left="569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8" w:tplc="20E0B39A">
      <w:start w:val="1"/>
      <w:numFmt w:val="bullet"/>
      <w:lvlText w:val="▪"/>
      <w:lvlJc w:val="left"/>
      <w:pPr>
        <w:ind w:left="6418"/>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abstractNum>
  <w:abstractNum w:abstractNumId="9" w15:restartNumberingAfterBreak="0">
    <w:nsid w:val="545F1824"/>
    <w:multiLevelType w:val="hybridMultilevel"/>
    <w:tmpl w:val="BD4E0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CF0F4E"/>
    <w:multiLevelType w:val="hybridMultilevel"/>
    <w:tmpl w:val="AAB0CF9A"/>
    <w:lvl w:ilvl="0" w:tplc="C9A8E556">
      <w:start w:val="1"/>
      <w:numFmt w:val="bullet"/>
      <w:lvlText w:val=""/>
      <w:lvlJc w:val="left"/>
      <w:pPr>
        <w:ind w:left="567"/>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1" w:tplc="A5589B54">
      <w:start w:val="1"/>
      <w:numFmt w:val="bullet"/>
      <w:lvlText w:val="o"/>
      <w:lvlJc w:val="left"/>
      <w:pPr>
        <w:ind w:left="1886"/>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2" w:tplc="63482F3A">
      <w:start w:val="1"/>
      <w:numFmt w:val="bullet"/>
      <w:lvlText w:val="▪"/>
      <w:lvlJc w:val="left"/>
      <w:pPr>
        <w:ind w:left="2606"/>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3" w:tplc="543622CC">
      <w:start w:val="1"/>
      <w:numFmt w:val="bullet"/>
      <w:lvlText w:val="•"/>
      <w:lvlJc w:val="left"/>
      <w:pPr>
        <w:ind w:left="3326"/>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4" w:tplc="60F4F8FA">
      <w:start w:val="1"/>
      <w:numFmt w:val="bullet"/>
      <w:lvlText w:val="o"/>
      <w:lvlJc w:val="left"/>
      <w:pPr>
        <w:ind w:left="4046"/>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5" w:tplc="1EA4EA94">
      <w:start w:val="1"/>
      <w:numFmt w:val="bullet"/>
      <w:lvlText w:val="▪"/>
      <w:lvlJc w:val="left"/>
      <w:pPr>
        <w:ind w:left="4766"/>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6" w:tplc="DF52D76C">
      <w:start w:val="1"/>
      <w:numFmt w:val="bullet"/>
      <w:lvlText w:val="•"/>
      <w:lvlJc w:val="left"/>
      <w:pPr>
        <w:ind w:left="5486"/>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7" w:tplc="F472745E">
      <w:start w:val="1"/>
      <w:numFmt w:val="bullet"/>
      <w:lvlText w:val="o"/>
      <w:lvlJc w:val="left"/>
      <w:pPr>
        <w:ind w:left="6206"/>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lvl w:ilvl="8" w:tplc="DA46663C">
      <w:start w:val="1"/>
      <w:numFmt w:val="bullet"/>
      <w:lvlText w:val="▪"/>
      <w:lvlJc w:val="left"/>
      <w:pPr>
        <w:ind w:left="6926"/>
      </w:pPr>
      <w:rPr>
        <w:rFonts w:ascii="Wingdings" w:eastAsia="Wingdings" w:hAnsi="Wingdings" w:cs="Wingdings"/>
        <w:b w:val="0"/>
        <w:i w:val="0"/>
        <w:strike w:val="0"/>
        <w:dstrike w:val="0"/>
        <w:color w:val="6A6C70"/>
        <w:sz w:val="20"/>
        <w:szCs w:val="20"/>
        <w:u w:val="none" w:color="000000"/>
        <w:bdr w:val="none" w:sz="0" w:space="0" w:color="auto"/>
        <w:shd w:val="clear" w:color="auto" w:fill="auto"/>
        <w:vertAlign w:val="baseline"/>
      </w:rPr>
    </w:lvl>
  </w:abstractNum>
  <w:abstractNum w:abstractNumId="11" w15:restartNumberingAfterBreak="0">
    <w:nsid w:val="5DD158AD"/>
    <w:multiLevelType w:val="hybridMultilevel"/>
    <w:tmpl w:val="0578221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874" w:hanging="360"/>
      </w:pPr>
      <w:rPr>
        <w:rFonts w:ascii="Courier New" w:hAnsi="Courier New" w:cs="Courier New" w:hint="default"/>
      </w:rPr>
    </w:lvl>
    <w:lvl w:ilvl="2" w:tplc="08090005">
      <w:start w:val="1"/>
      <w:numFmt w:val="bullet"/>
      <w:lvlText w:val=""/>
      <w:lvlJc w:val="left"/>
      <w:pPr>
        <w:ind w:left="1594" w:hanging="360"/>
      </w:pPr>
      <w:rPr>
        <w:rFonts w:ascii="Wingdings" w:hAnsi="Wingdings" w:hint="default"/>
      </w:rPr>
    </w:lvl>
    <w:lvl w:ilvl="3" w:tplc="08090001">
      <w:start w:val="1"/>
      <w:numFmt w:val="bullet"/>
      <w:lvlText w:val=""/>
      <w:lvlJc w:val="left"/>
      <w:pPr>
        <w:ind w:left="2314" w:hanging="360"/>
      </w:pPr>
      <w:rPr>
        <w:rFonts w:ascii="Symbol" w:hAnsi="Symbol" w:hint="default"/>
      </w:rPr>
    </w:lvl>
    <w:lvl w:ilvl="4" w:tplc="08090003">
      <w:start w:val="1"/>
      <w:numFmt w:val="bullet"/>
      <w:lvlText w:val="o"/>
      <w:lvlJc w:val="left"/>
      <w:pPr>
        <w:ind w:left="3034" w:hanging="360"/>
      </w:pPr>
      <w:rPr>
        <w:rFonts w:ascii="Courier New" w:hAnsi="Courier New" w:cs="Courier New" w:hint="default"/>
      </w:rPr>
    </w:lvl>
    <w:lvl w:ilvl="5" w:tplc="08090005">
      <w:start w:val="1"/>
      <w:numFmt w:val="bullet"/>
      <w:lvlText w:val=""/>
      <w:lvlJc w:val="left"/>
      <w:pPr>
        <w:ind w:left="3754" w:hanging="360"/>
      </w:pPr>
      <w:rPr>
        <w:rFonts w:ascii="Wingdings" w:hAnsi="Wingdings" w:hint="default"/>
      </w:rPr>
    </w:lvl>
    <w:lvl w:ilvl="6" w:tplc="08090001">
      <w:start w:val="1"/>
      <w:numFmt w:val="bullet"/>
      <w:lvlText w:val=""/>
      <w:lvlJc w:val="left"/>
      <w:pPr>
        <w:ind w:left="4474" w:hanging="360"/>
      </w:pPr>
      <w:rPr>
        <w:rFonts w:ascii="Symbol" w:hAnsi="Symbol" w:hint="default"/>
      </w:rPr>
    </w:lvl>
    <w:lvl w:ilvl="7" w:tplc="08090003">
      <w:start w:val="1"/>
      <w:numFmt w:val="bullet"/>
      <w:lvlText w:val="o"/>
      <w:lvlJc w:val="left"/>
      <w:pPr>
        <w:ind w:left="5194" w:hanging="360"/>
      </w:pPr>
      <w:rPr>
        <w:rFonts w:ascii="Courier New" w:hAnsi="Courier New" w:cs="Courier New" w:hint="default"/>
      </w:rPr>
    </w:lvl>
    <w:lvl w:ilvl="8" w:tplc="08090005">
      <w:start w:val="1"/>
      <w:numFmt w:val="bullet"/>
      <w:lvlText w:val=""/>
      <w:lvlJc w:val="left"/>
      <w:pPr>
        <w:ind w:left="5914" w:hanging="360"/>
      </w:pPr>
      <w:rPr>
        <w:rFonts w:ascii="Wingdings" w:hAnsi="Wingdings" w:hint="default"/>
      </w:rPr>
    </w:lvl>
  </w:abstractNum>
  <w:abstractNum w:abstractNumId="12" w15:restartNumberingAfterBreak="0">
    <w:nsid w:val="5E9A14FE"/>
    <w:multiLevelType w:val="multilevel"/>
    <w:tmpl w:val="2A8ED69E"/>
    <w:lvl w:ilvl="0">
      <w:start w:val="1"/>
      <w:numFmt w:val="decimal"/>
      <w:lvlText w:val="%1"/>
      <w:lvlJc w:val="left"/>
      <w:pPr>
        <w:ind w:left="735" w:hanging="735"/>
      </w:pPr>
      <w:rPr>
        <w:rFonts w:hint="default"/>
      </w:rPr>
    </w:lvl>
    <w:lvl w:ilvl="1">
      <w:start w:val="1"/>
      <w:numFmt w:val="decimal"/>
      <w:lvlText w:val="%1.%2"/>
      <w:lvlJc w:val="left"/>
      <w:pPr>
        <w:ind w:left="720" w:hanging="735"/>
      </w:pPr>
      <w:rPr>
        <w:rFonts w:hint="default"/>
      </w:rPr>
    </w:lvl>
    <w:lvl w:ilvl="2">
      <w:start w:val="1"/>
      <w:numFmt w:val="decimal"/>
      <w:lvlText w:val="%1.%2.%3"/>
      <w:lvlJc w:val="left"/>
      <w:pPr>
        <w:ind w:left="705" w:hanging="735"/>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3" w15:restartNumberingAfterBreak="0">
    <w:nsid w:val="614A2853"/>
    <w:multiLevelType w:val="multilevel"/>
    <w:tmpl w:val="45763BE8"/>
    <w:lvl w:ilvl="0">
      <w:start w:val="1"/>
      <w:numFmt w:val="none"/>
      <w:lvlText w:val="1.3"/>
      <w:lvlJc w:val="left"/>
      <w:pPr>
        <w:ind w:left="360" w:hanging="360"/>
      </w:pPr>
      <w:rPr>
        <w:rFonts w:hint="default"/>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8012C94"/>
    <w:multiLevelType w:val="hybridMultilevel"/>
    <w:tmpl w:val="DCF2CB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232372"/>
    <w:multiLevelType w:val="hybridMultilevel"/>
    <w:tmpl w:val="249A7638"/>
    <w:lvl w:ilvl="0" w:tplc="B4887A98">
      <w:start w:val="1"/>
      <w:numFmt w:val="lowerLetter"/>
      <w:lvlText w:val="%1)"/>
      <w:lvlJc w:val="left"/>
      <w:pPr>
        <w:ind w:left="271"/>
      </w:pPr>
      <w:rPr>
        <w:rFonts w:ascii="Arial" w:hAnsi="Arial" w:cs="Arial" w:hint="default"/>
        <w:b/>
        <w:bCs/>
        <w:i w:val="0"/>
        <w:strike w:val="0"/>
        <w:dstrike w:val="0"/>
        <w:color w:val="000000"/>
        <w:sz w:val="24"/>
        <w:szCs w:val="22"/>
        <w:u w:val="none" w:color="000000"/>
        <w:bdr w:val="none" w:sz="0" w:space="0" w:color="auto"/>
        <w:shd w:val="clear" w:color="auto" w:fill="auto"/>
        <w:vertAlign w:val="baseline"/>
      </w:rPr>
    </w:lvl>
    <w:lvl w:ilvl="1" w:tplc="3912C62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2F45EE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C9A3E9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54E663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B0A39C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25A8BE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56B8D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6FCE39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2978AD"/>
    <w:multiLevelType w:val="hybridMultilevel"/>
    <w:tmpl w:val="93AA885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7DC12BA4"/>
    <w:multiLevelType w:val="hybridMultilevel"/>
    <w:tmpl w:val="8D2067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770391361">
    <w:abstractNumId w:val="5"/>
  </w:num>
  <w:num w:numId="2" w16cid:durableId="1290941139">
    <w:abstractNumId w:val="15"/>
  </w:num>
  <w:num w:numId="3" w16cid:durableId="992492247">
    <w:abstractNumId w:val="8"/>
  </w:num>
  <w:num w:numId="4" w16cid:durableId="480582519">
    <w:abstractNumId w:val="10"/>
  </w:num>
  <w:num w:numId="5" w16cid:durableId="1376154403">
    <w:abstractNumId w:val="7"/>
  </w:num>
  <w:num w:numId="6" w16cid:durableId="1279987139">
    <w:abstractNumId w:val="3"/>
  </w:num>
  <w:num w:numId="7" w16cid:durableId="479689867">
    <w:abstractNumId w:val="11"/>
  </w:num>
  <w:num w:numId="8" w16cid:durableId="522521411">
    <w:abstractNumId w:val="4"/>
  </w:num>
  <w:num w:numId="9" w16cid:durableId="781387620">
    <w:abstractNumId w:val="0"/>
  </w:num>
  <w:num w:numId="10" w16cid:durableId="345905544">
    <w:abstractNumId w:val="1"/>
  </w:num>
  <w:num w:numId="11" w16cid:durableId="24838476">
    <w:abstractNumId w:val="13"/>
  </w:num>
  <w:num w:numId="12" w16cid:durableId="1505709646">
    <w:abstractNumId w:val="6"/>
  </w:num>
  <w:num w:numId="13" w16cid:durableId="863247901">
    <w:abstractNumId w:val="2"/>
  </w:num>
  <w:num w:numId="14" w16cid:durableId="302394457">
    <w:abstractNumId w:val="17"/>
  </w:num>
  <w:num w:numId="15" w16cid:durableId="343048154">
    <w:abstractNumId w:val="12"/>
  </w:num>
  <w:num w:numId="16" w16cid:durableId="891312073">
    <w:abstractNumId w:val="16"/>
  </w:num>
  <w:num w:numId="17" w16cid:durableId="1183789242">
    <w:abstractNumId w:val="14"/>
  </w:num>
  <w:num w:numId="18" w16cid:durableId="1910462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4B"/>
    <w:rsid w:val="0001728F"/>
    <w:rsid w:val="000A36A0"/>
    <w:rsid w:val="000C2E24"/>
    <w:rsid w:val="000E5FE3"/>
    <w:rsid w:val="001170C0"/>
    <w:rsid w:val="00127B34"/>
    <w:rsid w:val="00215F5D"/>
    <w:rsid w:val="00344EBD"/>
    <w:rsid w:val="003C7A32"/>
    <w:rsid w:val="00453E25"/>
    <w:rsid w:val="004B124F"/>
    <w:rsid w:val="0055464B"/>
    <w:rsid w:val="00554ABF"/>
    <w:rsid w:val="005A0A47"/>
    <w:rsid w:val="005C5153"/>
    <w:rsid w:val="00717D50"/>
    <w:rsid w:val="00733B5F"/>
    <w:rsid w:val="007B0547"/>
    <w:rsid w:val="0088305A"/>
    <w:rsid w:val="00916A85"/>
    <w:rsid w:val="00A147BD"/>
    <w:rsid w:val="00A17D9E"/>
    <w:rsid w:val="00B123BC"/>
    <w:rsid w:val="00C77C6A"/>
    <w:rsid w:val="00CC6F9E"/>
    <w:rsid w:val="00D43FAA"/>
    <w:rsid w:val="00F90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43D5"/>
  <w15:chartTrackingRefBased/>
  <w15:docId w15:val="{A478F5FE-D2C4-4DD8-A376-E3A7294E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4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64B"/>
    <w:rPr>
      <w:sz w:val="20"/>
      <w:szCs w:val="20"/>
    </w:rPr>
  </w:style>
  <w:style w:type="table" w:styleId="TableGrid">
    <w:name w:val="Table Grid"/>
    <w:basedOn w:val="TableNormal"/>
    <w:uiPriority w:val="39"/>
    <w:rsid w:val="0055464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Signature Char,Char Char Char Char Char Char Char Char Char Char Char Char Char Char Char Char Char Char Char Char Char,Char Char Char Char Char Char Char Char Char Char Char Char Char Char Char Char Char1 Char Char Char Char Char"/>
    <w:basedOn w:val="DefaultParagraphFont"/>
    <w:uiPriority w:val="99"/>
    <w:unhideWhenUsed/>
    <w:qFormat/>
    <w:rsid w:val="0055464B"/>
    <w:rPr>
      <w:vertAlign w:val="superscript"/>
    </w:rPr>
  </w:style>
  <w:style w:type="character" w:styleId="Hyperlink">
    <w:name w:val="Hyperlink"/>
    <w:basedOn w:val="DefaultParagraphFont"/>
    <w:uiPriority w:val="99"/>
    <w:semiHidden/>
    <w:unhideWhenUsed/>
    <w:rsid w:val="0055464B"/>
    <w:rPr>
      <w:color w:val="0563C1"/>
      <w:u w:val="single"/>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CC6F9E"/>
    <w:pPr>
      <w:ind w:left="720"/>
      <w:contextualSpacing/>
    </w:p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link w:val="ListParagraph"/>
    <w:uiPriority w:val="34"/>
    <w:qFormat/>
    <w:locked/>
    <w:rsid w:val="00F90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Patrick (DAERA)</dc:creator>
  <cp:keywords/>
  <dc:description/>
  <cp:lastModifiedBy>Semple, Kate</cp:lastModifiedBy>
  <cp:revision>2</cp:revision>
  <dcterms:created xsi:type="dcterms:W3CDTF">2022-11-29T14:49:00Z</dcterms:created>
  <dcterms:modified xsi:type="dcterms:W3CDTF">2022-11-29T14:49:00Z</dcterms:modified>
</cp:coreProperties>
</file>